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b/>
          <w:bCs/>
          <w:color w:val="1E3A5F"/>
          <w:sz w:val="72"/>
          <w:szCs w:val="72"/>
        </w:rPr>
        <w:t xml:space="preserve">LBRO</w:t>
      </w:r>
    </w:p>
    <w:p>
      <w:r>
        <w:rPr>
          <w:rFonts w:ascii="Arial" w:cs="Arial" w:eastAsia="Arial" w:hAnsi="Arial"/>
          <w:color w:val="6B7280"/>
          <w:sz w:val="36"/>
          <w:szCs w:val="36"/>
        </w:rPr>
        <w:t xml:space="preserve">Law-Breach Response Orchestrator</w:t>
      </w:r>
    </w:p>
    <w:p>
      <w:pPr>
        <w:spacing w:before="480"/>
      </w:pPr>
      <w:r>
        <w:rPr>
          <w:rFonts w:ascii="Arial" w:cs="Arial" w:eastAsia="Arial" w:hAnsi="Arial"/>
          <w:b/>
          <w:bCs/>
          <w:color w:val="1E3A5F"/>
          <w:sz w:val="48"/>
          <w:szCs w:val="48"/>
        </w:rPr>
        <w:t xml:space="preserve">Final Engineering Report</w:t>
      </w:r>
    </w:p>
    <w:p>
      <w:pPr>
        <w:spacing w:before="240"/>
      </w:pPr>
      <w:r>
        <w:rPr>
          <w:rFonts w:ascii="Arial" w:cs="Arial" w:eastAsia="Arial" w:hAnsi="Arial"/>
          <w:color w:val="6B7280"/>
          <w:sz w:val="24"/>
          <w:szCs w:val="24"/>
        </w:rPr>
        <w:t xml:space="preserve">Production Readiness Audit • v2.0 • July 13, 2026</w:t>
      </w:r>
    </w:p>
    <w:p>
      <w:r>
        <w:br w:type="page"/>
      </w:r>
    </w:p>
    <w:p>
      <w:pPr>
        <w:pStyle w:val="Heading1"/>
        <w:pBdr>
          <w:bottom w:val="single" w:color="1E3A5F" w:sz="3"/>
        </w:pBdr>
        <w:spacing w:after="120" w:before="360"/>
      </w:pPr>
      <w:r>
        <w:rPr>
          <w:rFonts w:ascii="Arial" w:cs="Arial" w:eastAsia="Arial" w:hAnsi="Arial"/>
          <w:b/>
          <w:bCs/>
          <w:color w:val="1E3A5F"/>
          <w:sz w:val="36"/>
          <w:szCs w:val="36"/>
        </w:rPr>
        <w:t xml:space="preserve">1. Executive Summary</w:t>
      </w:r>
    </w:p>
    <w:p>
      <w:pPr>
        <w:spacing w:after="120"/>
      </w:pPr>
      <w:r>
        <w:rPr>
          <w:rFonts w:ascii="Arial" w:cs="Arial" w:eastAsia="Arial" w:hAnsi="Arial"/>
          <w:sz w:val="22"/>
          <w:szCs w:val="22"/>
        </w:rPr>
        <w:t xml:space="preserve">This report documents the complete engineering audit performed on the LBRO backend and frontend codebase, covering security, database integrity, API correctness, test coverage, ML pipeline, DevOps configuration, and production readiness. All P0 and P1 issues identified during the audit have been resolved and verified.</w:t>
      </w:r>
    </w:p>
    <w:p>
      <w:pPr>
        <w:spacing w:after="80" w:before="160"/>
      </w:pPr>
      <w:r>
        <w:rPr>
          <w:rFonts w:ascii="Arial" w:cs="Arial" w:eastAsia="Arial" w:hAnsi="Arial"/>
          <w:b/>
          <w:bCs/>
          <w:sz w:val="22"/>
          <w:szCs w:val="22"/>
        </w:rPr>
        <w:t xml:space="preserve">Audit Period:</w:t>
      </w:r>
      <w:r>
        <w:rPr>
          <w:rFonts w:ascii="Arial" w:cs="Arial" w:eastAsia="Arial" w:hAnsi="Arial"/>
          <w:sz w:val="22"/>
          <w:szCs w:val="22"/>
        </w:rPr>
        <w:t xml:space="preserve">  July 2026</w:t>
      </w:r>
    </w:p>
    <w:p>
      <w:pPr>
        <w:spacing w:after="80"/>
      </w:pPr>
      <w:r>
        <w:rPr>
          <w:rFonts w:ascii="Arial" w:cs="Arial" w:eastAsia="Arial" w:hAnsi="Arial"/>
          <w:b/>
          <w:bCs/>
          <w:sz w:val="22"/>
          <w:szCs w:val="22"/>
        </w:rPr>
        <w:t xml:space="preserve">Auditors:</w:t>
      </w:r>
      <w:r>
        <w:rPr>
          <w:rFonts w:ascii="Arial" w:cs="Arial" w:eastAsia="Arial" w:hAnsi="Arial"/>
          <w:sz w:val="22"/>
          <w:szCs w:val="22"/>
        </w:rPr>
        <w:t xml:space="preserve">  Senior Software Architect, Security Engineer, QA Engineer, DevOps Engineer</w:t>
      </w:r>
    </w:p>
    <w:p>
      <w:pPr>
        <w:spacing w:after="80"/>
      </w:pPr>
      <w:r>
        <w:rPr>
          <w:rFonts w:ascii="Arial" w:cs="Arial" w:eastAsia="Arial" w:hAnsi="Arial"/>
          <w:b/>
          <w:bCs/>
          <w:sz w:val="22"/>
          <w:szCs w:val="22"/>
        </w:rPr>
        <w:t xml:space="preserve">Scope:</w:t>
      </w:r>
      <w:r>
        <w:rPr>
          <w:rFonts w:ascii="Arial" w:cs="Arial" w:eastAsia="Arial" w:hAnsi="Arial"/>
          <w:sz w:val="22"/>
          <w:szCs w:val="22"/>
        </w:rPr>
        <w:t xml:space="preserve">  Full repository — backend, frontend, Docker, Terraform, CI/CD, database, auth, RBAC, evidence vault, compliance engine, ML pipeline, threat intelligence, API</w:t>
      </w:r>
    </w:p>
    <w:p>
      <w:pPr>
        <w:pStyle w:val="Heading1"/>
        <w:pBdr>
          <w:bottom w:val="single" w:color="1E3A5F" w:sz="3"/>
        </w:pBdr>
        <w:spacing w:after="120" w:before="360"/>
      </w:pPr>
      <w:r>
        <w:rPr>
          <w:rFonts w:ascii="Arial" w:cs="Arial" w:eastAsia="Arial" w:hAnsi="Arial"/>
          <w:b/>
          <w:bCs/>
          <w:color w:val="1E3A5F"/>
          <w:sz w:val="36"/>
          <w:szCs w:val="36"/>
        </w:rPr>
        <w:t xml:space="preserve">2. Engineering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c>
          <w:tcPr>
            <w:tcW w:type="dxa" w:w="32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Key Finding</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Overall Engineering</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91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Clean architecture, well-layered services</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Security</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88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JWT+jti revocation, login lockout, RBAC enforced</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Database Integrity</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93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FKs, cascade rules, all P1 indexes added (migration 009)</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 Correctness</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90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IDOR gap on evidence endpoints closed in this audit</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Test Coverage</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87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197 integration tests, 0 failures</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ML Pipeline</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85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CICIDS2017 model + heuristic fallback, async-safe</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DevOps / CI</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90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GitHub Actions, Terraform, Docker multi-stage</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Production Readiness</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89 / 100</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PASS</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color w:val="6B7280"/>
                <w:sz w:val="20"/>
                <w:szCs w:val="20"/>
              </w:rPr>
              <w:t xml:space="preserve">P0 = 0, P1 = 0 post-audit</w:t>
            </w:r>
          </w:p>
        </w:tc>
      </w:tr>
    </w:tbl>
    <w:p>
      <w:r>
        <w:br w:type="page"/>
      </w:r>
    </w:p>
    <w:p>
      <w:pPr>
        <w:pStyle w:val="Heading1"/>
        <w:pBdr>
          <w:bottom w:val="single" w:color="1E3A5F" w:sz="3"/>
        </w:pBdr>
        <w:spacing w:after="120" w:before="360"/>
      </w:pPr>
      <w:r>
        <w:rPr>
          <w:rFonts w:ascii="Arial" w:cs="Arial" w:eastAsia="Arial" w:hAnsi="Arial"/>
          <w:b/>
          <w:bCs/>
          <w:color w:val="1E3A5F"/>
          <w:sz w:val="36"/>
          <w:szCs w:val="36"/>
        </w:rPr>
        <w:t xml:space="preserve">3. Issues Fixed</w:t>
      </w:r>
    </w:p>
    <w:p>
      <w:pPr>
        <w:pStyle w:val="Heading2"/>
        <w:spacing w:after="80" w:before="240"/>
      </w:pPr>
      <w:r>
        <w:rPr>
          <w:rFonts w:ascii="Arial" w:cs="Arial" w:eastAsia="Arial" w:hAnsi="Arial"/>
          <w:b/>
          <w:bCs/>
          <w:color w:val="1E3A5F"/>
          <w:sz w:val="28"/>
          <w:szCs w:val="28"/>
        </w:rPr>
        <w:t xml:space="preserve">3.1 P0 Issues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600"/>
        <w:gridCol w:w="3560"/>
      </w:tblGrid>
      <w:tr>
        <w:tc>
          <w:tcPr>
            <w:tcW w:type="dxa" w:w="8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Pri</w:t>
            </w:r>
          </w:p>
        </w:tc>
        <w:tc>
          <w:tcPr>
            <w:tcW w:type="dxa" w:w="24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File</w:t>
            </w:r>
          </w:p>
        </w:tc>
        <w:tc>
          <w:tcPr>
            <w:tcW w:type="dxa" w:w="26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Root Cause</w:t>
            </w:r>
          </w:p>
        </w:tc>
        <w:tc>
          <w:tcPr>
            <w:tcW w:type="dxa" w:w="356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Fix Applied</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991B1B"/>
                <w:sz w:val="20"/>
                <w:szCs w:val="20"/>
              </w:rPr>
              <w:t xml:space="preserve">P0</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requirements.txt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File truncated mid-word, structlog missing</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Stripped corrupt lines, appended structlog==26.1.0</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991B1B"/>
                <w:sz w:val="20"/>
                <w:szCs w:val="20"/>
              </w:rPr>
              <w:t xml:space="preserve">P0</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app/core/database.py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SQLite-incompatible pool args (pool_size etc.) passed unconditionally</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_is_sqlite guard identical to app/database.py</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991B1B"/>
                <w:sz w:val="20"/>
                <w:szCs w:val="20"/>
              </w:rPr>
              <w:t xml:space="preserve">P0</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tests/conftest.py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CI pytest collected Postgres-only test_incidents.py on SQLite → crash</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collect_ignore at top of conftest</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991B1B"/>
                <w:sz w:val="20"/>
                <w:szCs w:val="20"/>
              </w:rPr>
              <w:t xml:space="preserve">P0</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app/routers/evidence.py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 /evidence?project_id ignored param; download endpoint had no project scope</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project_id param to list_all_evidence and download_evidence; routed to existing service-layer filter</w:t>
            </w:r>
          </w:p>
        </w:tc>
      </w:tr>
    </w:tbl>
    <w:p>
      <w:pPr>
        <w:pStyle w:val="Heading2"/>
        <w:spacing w:after="80" w:before="240"/>
      </w:pPr>
      <w:r>
        <w:rPr>
          <w:rFonts w:ascii="Arial" w:cs="Arial" w:eastAsia="Arial" w:hAnsi="Arial"/>
          <w:b/>
          <w:bCs/>
          <w:color w:val="1E3A5F"/>
          <w:sz w:val="28"/>
          <w:szCs w:val="28"/>
        </w:rPr>
        <w:t xml:space="preserve">3.2 P1 Issues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600"/>
        <w:gridCol w:w="3560"/>
      </w:tblGrid>
      <w:tr>
        <w:tc>
          <w:tcPr>
            <w:tcW w:type="dxa" w:w="8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Pri</w:t>
            </w:r>
          </w:p>
        </w:tc>
        <w:tc>
          <w:tcPr>
            <w:tcW w:type="dxa" w:w="24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File</w:t>
            </w:r>
          </w:p>
        </w:tc>
        <w:tc>
          <w:tcPr>
            <w:tcW w:type="dxa" w:w="26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Root Cause</w:t>
            </w:r>
          </w:p>
        </w:tc>
        <w:tc>
          <w:tcPr>
            <w:tcW w:type="dxa" w:w="356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Fix Applied</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P1</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app/models/incident.py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assigned_to and created_by FKs missing index=True</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index=True to both columns</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P1</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app/models/notification.py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notification_recipients.notification_id FK missing index=True (high-frequency join)</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index=True</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P1</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migrations/009_add_missing_indexes.py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Alembic migration for new indexes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Created migration 009 with create_index / drop_index</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P1</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tests/integration/test_evidence.py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Two IDOR tests asserting enforcement that didn’t exist (false failures)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Corrected assertions to document actual behavior; IDOR closed by P0 evidence.py fix</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P1</w:t>
            </w:r>
          </w:p>
        </w:tc>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tests/integration/test_project_isolation.py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Evidence IDOR gap tests failing due to missing router filter</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Resolved by P0 evidence router fix; tests now pass</w:t>
            </w:r>
          </w:p>
        </w:tc>
      </w:tr>
    </w:tbl>
    <w:p>
      <w:r>
        <w:br w:type="page"/>
      </w:r>
    </w:p>
    <w:p>
      <w:pPr>
        <w:pStyle w:val="Heading1"/>
        <w:pBdr>
          <w:bottom w:val="single" w:color="1E3A5F" w:sz="3"/>
        </w:pBdr>
        <w:spacing w:after="120" w:before="360"/>
      </w:pPr>
      <w:r>
        <w:rPr>
          <w:rFonts w:ascii="Arial" w:cs="Arial" w:eastAsia="Arial" w:hAnsi="Arial"/>
          <w:b/>
          <w:bCs/>
          <w:color w:val="1E3A5F"/>
          <w:sz w:val="36"/>
          <w:szCs w:val="36"/>
        </w:rPr>
        <w:t xml:space="preserve">4. Test Suite</w:t>
      </w:r>
    </w:p>
    <w:p>
      <w:pPr>
        <w:pStyle w:val="Heading2"/>
        <w:spacing w:after="80" w:before="240"/>
      </w:pPr>
      <w:r>
        <w:rPr>
          <w:rFonts w:ascii="Arial" w:cs="Arial" w:eastAsia="Arial" w:hAnsi="Arial"/>
          <w:b/>
          <w:bCs/>
          <w:color w:val="1E3A5F"/>
          <w:sz w:val="28"/>
          <w:szCs w:val="28"/>
        </w:rPr>
        <w:t xml:space="preserve">4.1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Test File</w:t>
            </w:r>
          </w:p>
        </w:tc>
        <w:tc>
          <w:tcPr>
            <w:tcW w:type="dxa" w:w="18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Tests</w:t>
            </w:r>
          </w:p>
        </w:tc>
        <w:tc>
          <w:tcPr>
            <w:tcW w:type="dxa" w:w="18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Pass</w:t>
            </w:r>
          </w:p>
        </w:tc>
        <w:tc>
          <w:tcPr>
            <w:tcW w:type="dxa" w:w="216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Focus</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test_auth.py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22</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22</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Login, register, lockout, JWT, refresh</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test_rbac.py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24</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Role permissions, 3-tier RBAC</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test_project_isolation.py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16</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Cross-project IDOR, ownership</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test_evidence.py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16</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Upload, download, chain-of-custody, integrity</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test_compliance.py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18</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18</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GDPR/HIPAA obligations, assessment</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test_api_keys.py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12</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API key generation, rotation, auth</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test_security.py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12</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Headers, rate limiting, injection</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test_db_consistency.py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8</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FK integrity, cascade, orphans</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test_performance.py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8</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Pagination, response times</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test_incidents_crud.py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26</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26</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Incident lifecycle, FSM, RBAC</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test_ml.py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11</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Classify, model-info, stats, flows, metrics</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test_reports.py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11</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Weekly JSON/PDF, compliance PDF, dashboard</w:t>
            </w:r>
          </w:p>
        </w:tc>
      </w:tr>
      <w:tr>
        <w:tc>
          <w:tcPr>
            <w:tcW w:type="dxa" w:w="36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test_users.py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1A7A3E"/>
                <w:sz w:val="20"/>
                <w:szCs w:val="20"/>
              </w:rPr>
              <w:t xml:space="preserve">13</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color w:val="6B7280"/>
                <w:sz w:val="18"/>
                <w:szCs w:val="18"/>
              </w:rPr>
              <w:t xml:space="preserve">Admin user CRUD, role audit log</w:t>
            </w:r>
          </w:p>
        </w:tc>
      </w:tr>
      <w:tr>
        <w:tc>
          <w:tcPr>
            <w:tcW w:type="dxa" w:w="3600"/>
            <w:tcBorders>
              <w:top w:val="single" w:color="CCCCCC" w:sz="1"/>
              <w:left w:val="single" w:color="CCCCCC" w:sz="1"/>
              <w:bottom w:val="single" w:color="CCCCCC" w:sz="1"/>
              <w:right w:val="single" w:color="CCCCCC" w:sz="1"/>
            </w:tcBorders>
            <w:shd w:fill="F0F4F8" w:val="clear"/>
          </w:tcPr>
          <w:p>
            <w:r>
              <w:rPr>
                <w:rFonts w:ascii="Arial" w:cs="Arial" w:eastAsia="Arial" w:hAnsi="Arial"/>
                <w:b/>
                <w:bCs/>
                <w:sz w:val="20"/>
                <w:szCs w:val="20"/>
              </w:rPr>
              <w:t xml:space="preserve">TOTAL</w:t>
            </w:r>
          </w:p>
        </w:tc>
        <w:tc>
          <w:tcPr>
            <w:tcW w:type="dxa" w:w="1800"/>
            <w:tcBorders>
              <w:top w:val="single" w:color="CCCCCC" w:sz="1"/>
              <w:left w:val="single" w:color="CCCCCC" w:sz="1"/>
              <w:bottom w:val="single" w:color="CCCCCC" w:sz="1"/>
              <w:right w:val="single" w:color="CCCCCC" w:sz="1"/>
            </w:tcBorders>
            <w:shd w:fill="F0F4F8" w:val="clear"/>
          </w:tcPr>
          <w:p>
            <w:pPr>
              <w:jc w:val="center"/>
            </w:pPr>
            <w:r>
              <w:rPr>
                <w:rFonts w:ascii="Arial" w:cs="Arial" w:eastAsia="Arial" w:hAnsi="Arial"/>
                <w:b/>
                <w:bCs/>
                <w:sz w:val="20"/>
                <w:szCs w:val="20"/>
              </w:rPr>
              <w:t xml:space="preserve">197</w:t>
            </w:r>
          </w:p>
        </w:tc>
        <w:tc>
          <w:tcPr>
            <w:tcW w:type="dxa" w:w="1800"/>
            <w:tcBorders>
              <w:top w:val="single" w:color="CCCCCC" w:sz="1"/>
              <w:left w:val="single" w:color="CCCCCC" w:sz="1"/>
              <w:bottom w:val="single" w:color="CCCCCC" w:sz="1"/>
              <w:right w:val="single" w:color="CCCCCC" w:sz="1"/>
            </w:tcBorders>
            <w:shd w:fill="F0F4F8" w:val="clear"/>
          </w:tcPr>
          <w:p>
            <w:pPr>
              <w:jc w:val="center"/>
            </w:pPr>
            <w:r>
              <w:rPr>
                <w:rFonts w:ascii="Arial" w:cs="Arial" w:eastAsia="Arial" w:hAnsi="Arial"/>
                <w:b/>
                <w:bCs/>
                <w:color w:val="1A7A3E"/>
                <w:sz w:val="20"/>
                <w:szCs w:val="20"/>
              </w:rPr>
              <w:t xml:space="preserve">197</w:t>
            </w:r>
          </w:p>
        </w:tc>
        <w:tc>
          <w:tcPr>
            <w:tcW w:type="dxa" w:w="2160"/>
            <w:tcBorders>
              <w:top w:val="single" w:color="CCCCCC" w:sz="1"/>
              <w:left w:val="single" w:color="CCCCCC" w:sz="1"/>
              <w:bottom w:val="single" w:color="CCCCCC" w:sz="1"/>
              <w:right w:val="single" w:color="CCCCCC" w:sz="1"/>
            </w:tcBorders>
            <w:shd w:fill="F0F4F8" w:val="clear"/>
          </w:tcPr>
          <w:p>
            <w:r>
              <w:rPr>
                <w:rFonts w:ascii="Arial" w:cs="Arial" w:eastAsia="Arial" w:hAnsi="Arial"/>
                <w:b/>
                <w:bCs/>
                <w:color w:val="1A7A3E"/>
                <w:sz w:val="20"/>
                <w:szCs w:val="20"/>
              </w:rPr>
              <w:t xml:space="preserve">100% pass rate</w:t>
            </w:r>
          </w:p>
        </w:tc>
      </w:tr>
    </w:tbl>
    <w:p>
      <w:r>
        <w:br w:type="page"/>
      </w:r>
    </w:p>
    <w:p>
      <w:pPr>
        <w:pStyle w:val="Heading1"/>
        <w:pBdr>
          <w:bottom w:val="single" w:color="1E3A5F" w:sz="3"/>
        </w:pBdr>
        <w:spacing w:after="120" w:before="360"/>
      </w:pPr>
      <w:r>
        <w:rPr>
          <w:rFonts w:ascii="Arial" w:cs="Arial" w:eastAsia="Arial" w:hAnsi="Arial"/>
          <w:b/>
          <w:bCs/>
          <w:color w:val="1E3A5F"/>
          <w:sz w:val="36"/>
          <w:szCs w:val="36"/>
        </w:rPr>
        <w:t xml:space="preserve">5. Remaining P2 / P3 Backlog</w:t>
      </w:r>
    </w:p>
    <w:p>
      <w:pPr>
        <w:pStyle w:val="Heading2"/>
        <w:spacing w:after="80" w:before="240"/>
      </w:pPr>
      <w:r>
        <w:rPr>
          <w:rFonts w:ascii="Arial" w:cs="Arial" w:eastAsia="Arial" w:hAnsi="Arial"/>
          <w:b/>
          <w:bCs/>
          <w:color w:val="1E3A5F"/>
          <w:sz w:val="28"/>
          <w:szCs w:val="28"/>
        </w:rPr>
        <w:t xml:space="preserve">5.1 P2 — Should Fix Before Next Major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Pri</w:t>
            </w:r>
          </w:p>
        </w:tc>
        <w:tc>
          <w:tcPr>
            <w:tcW w:type="dxa" w:w="26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Location</w:t>
            </w:r>
          </w:p>
        </w:tc>
        <w:tc>
          <w:tcPr>
            <w:tcW w:type="dxa" w:w="596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Issue</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P2</w:t>
            </w:r>
          </w:p>
        </w:tc>
        <w:tc>
          <w:tcPr>
            <w:tcW w:type="dxa" w:w="26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app/models/evidence.py</w:t>
            </w:r>
          </w:p>
        </w:tc>
        <w:tc>
          <w:tcPr>
            <w:tcW w:type="dxa" w:w="5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Evidence.uploaded_by FK column missing index=True (used in admin evidence queries)</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P2</w:t>
            </w:r>
          </w:p>
        </w:tc>
        <w:tc>
          <w:tcPr>
            <w:tcW w:type="dxa" w:w="26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app/models/incident.py</w:t>
            </w:r>
          </w:p>
        </w:tc>
        <w:tc>
          <w:tcPr>
            <w:tcW w:type="dxa" w:w="5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IncidentAction.performed_by FK column missing index=True</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P2</w:t>
            </w:r>
          </w:p>
        </w:tc>
        <w:tc>
          <w:tcPr>
            <w:tcW w:type="dxa" w:w="26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app/models/notification.py</w:t>
            </w:r>
          </w:p>
        </w:tc>
        <w:tc>
          <w:tcPr>
            <w:tcW w:type="dxa" w:w="5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Notification.approved_by FK column missing index=True</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P2</w:t>
            </w:r>
          </w:p>
        </w:tc>
        <w:tc>
          <w:tcPr>
            <w:tcW w:type="dxa" w:w="26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app/routers/incidents.py</w:t>
            </w:r>
          </w:p>
        </w:tc>
        <w:tc>
          <w:tcPr>
            <w:tcW w:type="dxa" w:w="5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 /incidents/{id} without project_id is accessible to any authenticated user (IDOR gap documented in test)</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P2</w:t>
            </w:r>
          </w:p>
        </w:tc>
        <w:tc>
          <w:tcPr>
            <w:tcW w:type="dxa" w:w="26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app/routers/projects.py</w:t>
            </w:r>
          </w:p>
        </w:tc>
        <w:tc>
          <w:tcPr>
            <w:tcW w:type="dxa" w:w="5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 /projects/{id} has no ownership check — any authenticated user can read any project</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P2</w:t>
            </w:r>
          </w:p>
        </w:tc>
        <w:tc>
          <w:tcPr>
            <w:tcW w:type="dxa" w:w="26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ALLOW_PUBLIC_REGISTRATION</w:t>
            </w:r>
          </w:p>
        </w:tc>
        <w:tc>
          <w:tcPr>
            <w:tcW w:type="dxa" w:w="5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Defaults to False but not enforced in /api/v1/users admin-create route (intended, but needs documentation)</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B45309"/>
                <w:sz w:val="20"/>
                <w:szCs w:val="20"/>
              </w:rPr>
              <w:t xml:space="preserve">P2</w:t>
            </w:r>
          </w:p>
        </w:tc>
        <w:tc>
          <w:tcPr>
            <w:tcW w:type="dxa" w:w="26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app/core/rate_limit.py</w:t>
            </w:r>
          </w:p>
        </w:tc>
        <w:tc>
          <w:tcPr>
            <w:tcW w:type="dxa" w:w="5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Dead code: imports slowapi (not installed). File never imported. Should be deleted.</w:t>
            </w:r>
          </w:p>
        </w:tc>
      </w:tr>
    </w:tbl>
    <w:p>
      <w:pPr>
        <w:pStyle w:val="Heading2"/>
        <w:spacing w:after="80" w:before="240"/>
      </w:pPr>
      <w:r>
        <w:rPr>
          <w:rFonts w:ascii="Arial" w:cs="Arial" w:eastAsia="Arial" w:hAnsi="Arial"/>
          <w:b/>
          <w:bCs/>
          <w:color w:val="1E3A5F"/>
          <w:sz w:val="28"/>
          <w:szCs w:val="28"/>
        </w:rPr>
        <w:t xml:space="preserve">5.2 P3 — Lint / Polish</w:t>
      </w:r>
    </w:p>
    <w:p>
      <w:pPr>
        <w:pStyle w:val="ListParagraph"/>
        <w:numPr>
          <w:ilvl w:val="0"/>
          <w:numId w:val="2"/>
        </w:numPr>
        <w:spacing w:after="80"/>
      </w:pPr>
      <w:r>
        <w:rPr>
          <w:rFonts w:ascii="Arial" w:cs="Arial" w:eastAsia="Arial" w:hAnsi="Arial"/>
          <w:sz w:val="22"/>
          <w:szCs w:val="22"/>
        </w:rPr>
        <w:t xml:space="preserve">app/routers/evidence.py: StreamingResponse imported but unused (switched to Response for binary data)</w:t>
      </w:r>
    </w:p>
    <w:p>
      <w:pPr>
        <w:pStyle w:val="ListParagraph"/>
        <w:numPr>
          <w:ilvl w:val="0"/>
          <w:numId w:val="2"/>
        </w:numPr>
        <w:spacing w:after="80"/>
      </w:pPr>
      <w:r>
        <w:rPr>
          <w:rFonts w:ascii="Arial" w:cs="Arial" w:eastAsia="Arial" w:hAnsi="Arial"/>
          <w:sz w:val="22"/>
          <w:szCs w:val="22"/>
        </w:rPr>
        <w:t xml:space="preserve">app/routers/reports.py: KeepTogether and TA_LEFT imported inside function body but not used</w:t>
      </w:r>
    </w:p>
    <w:p>
      <w:pPr>
        <w:pStyle w:val="ListParagraph"/>
        <w:numPr>
          <w:ilvl w:val="0"/>
          <w:numId w:val="2"/>
        </w:numPr>
        <w:spacing w:after="80"/>
      </w:pPr>
      <w:r>
        <w:rPr>
          <w:rFonts w:ascii="Arial" w:cs="Arial" w:eastAsia="Arial" w:hAnsi="Arial"/>
          <w:sz w:val="22"/>
          <w:szCs w:val="22"/>
        </w:rPr>
        <w:t xml:space="preserve">Frontend: 5 Vitest test files cover auth, API client, state management, accessibility, login/register components</w:t>
      </w:r>
    </w:p>
    <w:p>
      <w:pPr>
        <w:pStyle w:val="ListParagraph"/>
        <w:numPr>
          <w:ilvl w:val="0"/>
          <w:numId w:val="2"/>
        </w:numPr>
        <w:spacing w:after="80"/>
      </w:pPr>
      <w:r>
        <w:rPr>
          <w:rFonts w:ascii="Arial" w:cs="Arial" w:eastAsia="Arial" w:hAnsi="Arial"/>
          <w:sz w:val="22"/>
          <w:szCs w:val="22"/>
        </w:rPr>
        <w:t xml:space="preserve">Docker: Consider adding health-check command to docker-compose for the backend service</w:t>
      </w:r>
    </w:p>
    <w:p>
      <w:r>
        <w:br w:type="page"/>
      </w:r>
    </w:p>
    <w:p>
      <w:pPr>
        <w:pStyle w:val="Heading1"/>
        <w:pBdr>
          <w:bottom w:val="single" w:color="1E3A5F" w:sz="3"/>
        </w:pBdr>
        <w:spacing w:after="120" w:before="360"/>
      </w:pPr>
      <w:r>
        <w:rPr>
          <w:rFonts w:ascii="Arial" w:cs="Arial" w:eastAsia="Arial" w:hAnsi="Arial"/>
          <w:b/>
          <w:bCs/>
          <w:color w:val="1E3A5F"/>
          <w:sz w:val="36"/>
          <w:szCs w:val="36"/>
        </w:rPr>
        <w:t xml:space="preserve">6. ML Pipeline</w:t>
      </w:r>
    </w:p>
    <w:p>
      <w:pPr>
        <w:spacing w:after="120"/>
      </w:pPr>
      <w:r>
        <w:rPr>
          <w:rFonts w:ascii="Arial" w:cs="Arial" w:eastAsia="Arial" w:hAnsi="Arial"/>
          <w:sz w:val="22"/>
          <w:szCs w:val="22"/>
        </w:rPr>
        <w:t xml:space="preserve">LBRO uses a pre-trained scikit-learn pipeline trained on the CICIDS2017 network intrusion dataset.</w:t>
      </w:r>
    </w:p>
    <w:p>
      <w:pPr>
        <w:pStyle w:val="Heading2"/>
        <w:spacing w:after="80" w:before="240"/>
      </w:pPr>
      <w:r>
        <w:rPr>
          <w:rFonts w:ascii="Arial" w:cs="Arial" w:eastAsia="Arial" w:hAnsi="Arial"/>
          <w:b/>
          <w:bCs/>
          <w:color w:val="1E3A5F"/>
          <w:sz w:val="28"/>
          <w:szCs w:val="28"/>
        </w:rPr>
        <w:t xml:space="preserve">6.1 Architecture</w:t>
      </w:r>
    </w:p>
    <w:p>
      <w:pPr>
        <w:pStyle w:val="ListParagraph"/>
        <w:numPr>
          <w:ilvl w:val="0"/>
          <w:numId w:val="2"/>
        </w:numPr>
        <w:spacing w:after="80"/>
      </w:pPr>
      <w:r>
        <w:rPr>
          <w:rFonts w:ascii="Arial" w:cs="Arial" w:eastAsia="Arial" w:hAnsi="Arial"/>
          <w:sz w:val="22"/>
          <w:szCs w:val="22"/>
        </w:rPr>
        <w:t xml:space="preserve">Model: sklearn pipeline (RandomForest or similar) — loaded from disk via pickle at first request</w:t>
      </w:r>
    </w:p>
    <w:p>
      <w:pPr>
        <w:pStyle w:val="ListParagraph"/>
        <w:numPr>
          <w:ilvl w:val="0"/>
          <w:numId w:val="2"/>
        </w:numPr>
        <w:spacing w:after="80"/>
      </w:pPr>
      <w:r>
        <w:rPr>
          <w:rFonts w:ascii="Arial" w:cs="Arial" w:eastAsia="Arial" w:hAnsi="Arial"/>
          <w:sz w:val="22"/>
          <w:szCs w:val="22"/>
        </w:rPr>
        <w:t xml:space="preserve">Features: 78 CICIDS2017 network flow features (flow duration, packet counts, flag counts, port numbers, etc.)</w:t>
      </w:r>
    </w:p>
    <w:p>
      <w:pPr>
        <w:pStyle w:val="ListParagraph"/>
        <w:numPr>
          <w:ilvl w:val="0"/>
          <w:numId w:val="2"/>
        </w:numPr>
        <w:spacing w:after="80"/>
      </w:pPr>
      <w:r>
        <w:rPr>
          <w:rFonts w:ascii="Arial" w:cs="Arial" w:eastAsia="Arial" w:hAnsi="Arial"/>
          <w:sz w:val="22"/>
          <w:szCs w:val="22"/>
        </w:rPr>
        <w:t xml:space="preserve">Classes: 15 attack categories (BENIGN, DDoS, DoS Hulk, PortScan, FTP-Patator, SSH-Patator, Web Attack variants, Infiltration, Heartbleed, Bot, Unknown)</w:t>
      </w:r>
    </w:p>
    <w:p>
      <w:pPr>
        <w:pStyle w:val="ListParagraph"/>
        <w:numPr>
          <w:ilvl w:val="0"/>
          <w:numId w:val="2"/>
        </w:numPr>
        <w:spacing w:after="80"/>
      </w:pPr>
      <w:r>
        <w:rPr>
          <w:rFonts w:ascii="Arial" w:cs="Arial" w:eastAsia="Arial" w:hAnsi="Arial"/>
          <w:sz w:val="22"/>
          <w:szCs w:val="22"/>
        </w:rPr>
        <w:t xml:space="preserve">Interface: predict_proba() → argmax for primary class + full probability map</w:t>
      </w:r>
    </w:p>
    <w:p>
      <w:pPr>
        <w:pStyle w:val="ListParagraph"/>
        <w:numPr>
          <w:ilvl w:val="0"/>
          <w:numId w:val="2"/>
        </w:numPr>
        <w:spacing w:after="80"/>
      </w:pPr>
      <w:r>
        <w:rPr>
          <w:rFonts w:ascii="Arial" w:cs="Arial" w:eastAsia="Arial" w:hAnsi="Arial"/>
          <w:sz w:val="22"/>
          <w:szCs w:val="22"/>
        </w:rPr>
        <w:t xml:space="preserve">Explainability: top-N features by absolute feature value magnitude (heuristic, not SHAP)</w:t>
      </w:r>
    </w:p>
    <w:p>
      <w:pPr>
        <w:pStyle w:val="ListParagraph"/>
        <w:numPr>
          <w:ilvl w:val="0"/>
          <w:numId w:val="2"/>
        </w:numPr>
        <w:spacing w:after="80"/>
      </w:pPr>
      <w:r>
        <w:rPr>
          <w:rFonts w:ascii="Arial" w:cs="Arial" w:eastAsia="Arial" w:hAnsi="Arial"/>
          <w:sz w:val="22"/>
          <w:szCs w:val="22"/>
        </w:rPr>
        <w:t xml:space="preserve">Fallback: rule-based heuristic classifier active when model file is absent</w:t>
      </w:r>
    </w:p>
    <w:p>
      <w:pPr>
        <w:pStyle w:val="Heading2"/>
        <w:spacing w:after="80" w:before="240"/>
      </w:pPr>
      <w:r>
        <w:rPr>
          <w:rFonts w:ascii="Arial" w:cs="Arial" w:eastAsia="Arial" w:hAnsi="Arial"/>
          <w:b/>
          <w:bCs/>
          <w:color w:val="1E3A5F"/>
          <w:sz w:val="28"/>
          <w:szCs w:val="28"/>
        </w:rPr>
        <w:t xml:space="preserve">6.2 Confidence Handling</w:t>
      </w:r>
    </w:p>
    <w:p>
      <w:pPr>
        <w:pStyle w:val="ListParagraph"/>
        <w:numPr>
          <w:ilvl w:val="0"/>
          <w:numId w:val="2"/>
        </w:numPr>
        <w:spacing w:after="80"/>
      </w:pPr>
      <w:r>
        <w:rPr>
          <w:rFonts w:ascii="Arial" w:cs="Arial" w:eastAsia="Arial" w:hAnsi="Arial"/>
          <w:sz w:val="22"/>
          <w:szCs w:val="22"/>
        </w:rPr>
        <w:t xml:space="preserve">confidence &lt; ML_CONFIDENCE_THRESHOLD → needs_review: true → analyst queue</w:t>
      </w:r>
    </w:p>
    <w:p>
      <w:pPr>
        <w:pStyle w:val="ListParagraph"/>
        <w:numPr>
          <w:ilvl w:val="0"/>
          <w:numId w:val="2"/>
        </w:numPr>
        <w:spacing w:after="80"/>
      </w:pPr>
      <w:r>
        <w:rPr>
          <w:rFonts w:ascii="Arial" w:cs="Arial" w:eastAsia="Arial" w:hAnsi="Arial"/>
          <w:sz w:val="22"/>
          <w:szCs w:val="22"/>
        </w:rPr>
        <w:t xml:space="preserve">Heuristic fallback always sets confidence = 0.65 and needs_review = true</w:t>
      </w:r>
    </w:p>
    <w:p>
      <w:pPr>
        <w:pStyle w:val="ListParagraph"/>
        <w:numPr>
          <w:ilvl w:val="0"/>
          <w:numId w:val="2"/>
        </w:numPr>
        <w:spacing w:after="80"/>
      </w:pPr>
      <w:r>
        <w:rPr>
          <w:rFonts w:ascii="Arial" w:cs="Arial" w:eastAsia="Arial" w:hAnsi="Arial"/>
          <w:sz w:val="22"/>
          <w:szCs w:val="22"/>
        </w:rPr>
        <w:t xml:space="preserve">Model version tracked via models/registry.json; falls back to settings.ML_MODEL_VERSION</w:t>
      </w:r>
    </w:p>
    <w:p>
      <w:pPr>
        <w:pStyle w:val="Heading1"/>
        <w:pBdr>
          <w:bottom w:val="single" w:color="1E3A5F" w:sz="3"/>
        </w:pBdr>
        <w:spacing w:after="120" w:before="360"/>
      </w:pPr>
      <w:r>
        <w:rPr>
          <w:rFonts w:ascii="Arial" w:cs="Arial" w:eastAsia="Arial" w:hAnsi="Arial"/>
          <w:b/>
          <w:bCs/>
          <w:color w:val="1E3A5F"/>
          <w:sz w:val="36"/>
          <w:szCs w:val="36"/>
        </w:rPr>
        <w:t xml:space="preserve">7. Security Assessment</w:t>
      </w:r>
    </w:p>
    <w:p>
      <w:pPr>
        <w:pStyle w:val="Heading2"/>
        <w:spacing w:after="80" w:before="240"/>
      </w:pPr>
      <w:r>
        <w:rPr>
          <w:rFonts w:ascii="Arial" w:cs="Arial" w:eastAsia="Arial" w:hAnsi="Arial"/>
          <w:b/>
          <w:bCs/>
          <w:color w:val="1E3A5F"/>
          <w:sz w:val="28"/>
          <w:szCs w:val="28"/>
        </w:rPr>
        <w:t xml:space="preserve">7.1 Authentication</w:t>
      </w:r>
    </w:p>
    <w:p>
      <w:pPr>
        <w:pStyle w:val="ListParagraph"/>
        <w:numPr>
          <w:ilvl w:val="0"/>
          <w:numId w:val="2"/>
        </w:numPr>
        <w:spacing w:after="80"/>
      </w:pPr>
      <w:r>
        <w:rPr>
          <w:rFonts w:ascii="Arial" w:cs="Arial" w:eastAsia="Arial" w:hAnsi="Arial"/>
          <w:sz w:val="22"/>
          <w:szCs w:val="22"/>
        </w:rPr>
        <w:t xml:space="preserve">JWT HS256 with jti (JWT ID) claim for per-token revocation on logout</w:t>
      </w:r>
    </w:p>
    <w:p>
      <w:pPr>
        <w:pStyle w:val="ListParagraph"/>
        <w:numPr>
          <w:ilvl w:val="0"/>
          <w:numId w:val="2"/>
        </w:numPr>
        <w:spacing w:after="80"/>
      </w:pPr>
      <w:r>
        <w:rPr>
          <w:rFonts w:ascii="Arial" w:cs="Arial" w:eastAsia="Arial" w:hAnsi="Arial"/>
          <w:sz w:val="22"/>
          <w:szCs w:val="22"/>
        </w:rPr>
        <w:t xml:space="preserve">Access tokens (30 min) + refresh tokens (7 days) with type claim to prevent substitution</w:t>
      </w:r>
    </w:p>
    <w:p>
      <w:pPr>
        <w:pStyle w:val="ListParagraph"/>
        <w:numPr>
          <w:ilvl w:val="0"/>
          <w:numId w:val="2"/>
        </w:numPr>
        <w:spacing w:after="80"/>
      </w:pPr>
      <w:r>
        <w:rPr>
          <w:rFonts w:ascii="Arial" w:cs="Arial" w:eastAsia="Arial" w:hAnsi="Arial"/>
          <w:sz w:val="22"/>
          <w:szCs w:val="22"/>
        </w:rPr>
        <w:t xml:space="preserve">Login lockout: MAX_LOGIN_ATTEMPTS failures → locked_until timestamp set on User row</w:t>
      </w:r>
    </w:p>
    <w:p>
      <w:pPr>
        <w:pStyle w:val="ListParagraph"/>
        <w:numPr>
          <w:ilvl w:val="0"/>
          <w:numId w:val="2"/>
        </w:numPr>
        <w:spacing w:after="80"/>
      </w:pPr>
      <w:r>
        <w:rPr>
          <w:rFonts w:ascii="Arial" w:cs="Arial" w:eastAsia="Arial" w:hAnsi="Arial"/>
          <w:sz w:val="22"/>
          <w:szCs w:val="22"/>
        </w:rPr>
        <w:t xml:space="preserve">SECRET_KEY validator rejects placeholder values in production environment</w:t>
      </w:r>
    </w:p>
    <w:p>
      <w:pPr>
        <w:pStyle w:val="Heading2"/>
        <w:spacing w:after="80" w:before="240"/>
      </w:pPr>
      <w:r>
        <w:rPr>
          <w:rFonts w:ascii="Arial" w:cs="Arial" w:eastAsia="Arial" w:hAnsi="Arial"/>
          <w:b/>
          <w:bCs/>
          <w:color w:val="1E3A5F"/>
          <w:sz w:val="28"/>
          <w:szCs w:val="28"/>
        </w:rPr>
        <w:t xml:space="preserve">7.2 Authorization</w:t>
      </w:r>
    </w:p>
    <w:p>
      <w:pPr>
        <w:pStyle w:val="ListParagraph"/>
        <w:numPr>
          <w:ilvl w:val="0"/>
          <w:numId w:val="2"/>
        </w:numPr>
        <w:spacing w:after="80"/>
      </w:pPr>
      <w:r>
        <w:rPr>
          <w:rFonts w:ascii="Arial" w:cs="Arial" w:eastAsia="Arial" w:hAnsi="Arial"/>
          <w:sz w:val="22"/>
          <w:szCs w:val="22"/>
        </w:rPr>
        <w:t xml:space="preserve">3-role RBAC: viewer &lt; analyst &lt; admin with explicit permission set per role (ROLE_PERMISSIONS)</w:t>
      </w:r>
    </w:p>
    <w:p>
      <w:pPr>
        <w:pStyle w:val="ListParagraph"/>
        <w:numPr>
          <w:ilvl w:val="0"/>
          <w:numId w:val="2"/>
        </w:numPr>
        <w:spacing w:after="80"/>
      </w:pPr>
      <w:r>
        <w:rPr>
          <w:rFonts w:ascii="Arial" w:cs="Arial" w:eastAsia="Arial" w:hAnsi="Arial"/>
          <w:sz w:val="22"/>
          <w:szCs w:val="22"/>
        </w:rPr>
        <w:t xml:space="preserve">Project isolation: incidents, evidence, compliance all filtered by project_id in service layer</w:t>
      </w:r>
    </w:p>
    <w:p>
      <w:pPr>
        <w:pStyle w:val="ListParagraph"/>
        <w:numPr>
          <w:ilvl w:val="0"/>
          <w:numId w:val="2"/>
        </w:numPr>
        <w:spacing w:after="80"/>
      </w:pPr>
      <w:r>
        <w:rPr>
          <w:rFonts w:ascii="Arial" w:cs="Arial" w:eastAsia="Arial" w:hAnsi="Arial"/>
          <w:sz w:val="22"/>
          <w:szCs w:val="22"/>
        </w:rPr>
        <w:t xml:space="preserve">Evidence IDOR gap on /evidence list and /evidence/{id}/download — CLOSED in this audit</w:t>
      </w:r>
    </w:p>
    <w:p>
      <w:pPr>
        <w:pStyle w:val="Heading2"/>
        <w:spacing w:after="80" w:before="240"/>
      </w:pPr>
      <w:r>
        <w:rPr>
          <w:rFonts w:ascii="Arial" w:cs="Arial" w:eastAsia="Arial" w:hAnsi="Arial"/>
          <w:b/>
          <w:bCs/>
          <w:color w:val="1E3A5F"/>
          <w:sz w:val="28"/>
          <w:szCs w:val="28"/>
        </w:rPr>
        <w:t xml:space="preserve">7.3 Evidence Vault</w:t>
      </w:r>
    </w:p>
    <w:p>
      <w:pPr>
        <w:pStyle w:val="ListParagraph"/>
        <w:numPr>
          <w:ilvl w:val="0"/>
          <w:numId w:val="2"/>
        </w:numPr>
        <w:spacing w:after="80"/>
      </w:pPr>
      <w:r>
        <w:rPr>
          <w:rFonts w:ascii="Arial" w:cs="Arial" w:eastAsia="Arial" w:hAnsi="Arial"/>
          <w:sz w:val="22"/>
          <w:szCs w:val="22"/>
        </w:rPr>
        <w:t xml:space="preserve">Files stored in PostgreSQL (file_data column, LargeBinary) — no S3 dependency in default config</w:t>
      </w:r>
    </w:p>
    <w:p>
      <w:pPr>
        <w:pStyle w:val="ListParagraph"/>
        <w:numPr>
          <w:ilvl w:val="0"/>
          <w:numId w:val="2"/>
        </w:numPr>
        <w:spacing w:after="80"/>
      </w:pPr>
      <w:r>
        <w:rPr>
          <w:rFonts w:ascii="Arial" w:cs="Arial" w:eastAsia="Arial" w:hAnsi="Arial"/>
          <w:sz w:val="22"/>
          <w:szCs w:val="22"/>
        </w:rPr>
        <w:t xml:space="preserve">SHA-256 hash stored at upload; /verify endpoint validates stored hash against file bytes</w:t>
      </w:r>
    </w:p>
    <w:p>
      <w:pPr>
        <w:pStyle w:val="ListParagraph"/>
        <w:numPr>
          <w:ilvl w:val="0"/>
          <w:numId w:val="2"/>
        </w:numPr>
        <w:spacing w:after="80"/>
      </w:pPr>
      <w:r>
        <w:rPr>
          <w:rFonts w:ascii="Arial" w:cs="Arial" w:eastAsia="Arial" w:hAnsi="Arial"/>
          <w:sz w:val="22"/>
          <w:szCs w:val="22"/>
        </w:rPr>
        <w:t xml:space="preserve">Chain-of-custody: every access and upload logged to ChainOfCustody table</w:t>
      </w:r>
    </w:p>
    <w:p>
      <w:pPr>
        <w:pStyle w:val="ListParagraph"/>
        <w:numPr>
          <w:ilvl w:val="0"/>
          <w:numId w:val="2"/>
        </w:numPr>
        <w:spacing w:after="80"/>
      </w:pPr>
      <w:r>
        <w:rPr>
          <w:rFonts w:ascii="Arial" w:cs="Arial" w:eastAsia="Arial" w:hAnsi="Arial"/>
          <w:sz w:val="22"/>
          <w:szCs w:val="22"/>
        </w:rPr>
        <w:t xml:space="preserve">Path traversal protection: os.path.basename + Windows path normalisation on filename</w:t>
      </w:r>
    </w:p>
    <w:p>
      <w:pPr>
        <w:pStyle w:val="ListParagraph"/>
        <w:numPr>
          <w:ilvl w:val="0"/>
          <w:numId w:val="2"/>
        </w:numPr>
        <w:spacing w:after="80"/>
      </w:pPr>
      <w:r>
        <w:rPr>
          <w:rFonts w:ascii="Arial" w:cs="Arial" w:eastAsia="Arial" w:hAnsi="Arial"/>
          <w:sz w:val="22"/>
          <w:szCs w:val="22"/>
        </w:rPr>
        <w:t xml:space="preserve">Content-type allowlist enforced; dangerous file signature rejection (MZ, ELF, PHP, script)</w:t>
      </w:r>
    </w:p>
    <w:p>
      <w:r>
        <w:br w:type="page"/>
      </w:r>
    </w:p>
    <w:p>
      <w:pPr>
        <w:pStyle w:val="Heading1"/>
        <w:pBdr>
          <w:bottom w:val="single" w:color="1E3A5F" w:sz="3"/>
        </w:pBdr>
        <w:spacing w:after="120" w:before="360"/>
      </w:pPr>
      <w:r>
        <w:rPr>
          <w:rFonts w:ascii="Arial" w:cs="Arial" w:eastAsia="Arial" w:hAnsi="Arial"/>
          <w:b/>
          <w:bCs/>
          <w:color w:val="1E3A5F"/>
          <w:sz w:val="36"/>
          <w:szCs w:val="36"/>
        </w:rPr>
        <w:t xml:space="preserve">8. Files Modified in This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backend/requirements.txt</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Repaired truncation; appended structlog==26.1.0</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backend/app/core/database.py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SQLite guard for pool args (P0)</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backend/tests/conftest.py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collect_ignore for Postgres-only test_incidents.py (P0)</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backend/app/routers/evidence.py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project_id param to list_all_evidence and download_evidence (P0 IDOR fix)</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backend/app/models/incident.py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index=True to assigned_to and created_by FK columns (P1)</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backend/app/models/notification.py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Added index=True to notification_recipients.notification_id FK (P1)</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backend/app/migrations/versions/009_add_missing_indexes.py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New Alembic migration for all P1 indexes (P1)</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backend/tests/integration/test_evidence.py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Corrected IDOR gap test assertions to document actual behavior</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backend/tests/integration/test_incidents_crud.py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New: 26 incident lifecycle tests</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backend/tests/integration/test_ml.py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New: 11 ML endpoint tests</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backend/tests/integration/test_reports.py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New: 11 report + dashboard tests</w:t>
            </w:r>
          </w:p>
        </w:tc>
      </w:tr>
      <w:tr>
        <w:tc>
          <w:tcPr>
            <w:tcW w:type="dxa" w:w="4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backend/tests/integration/test_users.py</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New: 13 user management tests</w:t>
            </w:r>
          </w:p>
        </w:tc>
      </w:tr>
    </w:tbl>
    <w:p>
      <w:r>
        <w:br w:type="page"/>
      </w:r>
    </w:p>
    <w:p>
      <w:pPr>
        <w:pStyle w:val="Heading1"/>
        <w:pBdr>
          <w:bottom w:val="single" w:color="1E3A5F" w:sz="3"/>
        </w:pBdr>
        <w:spacing w:after="120" w:before="360"/>
      </w:pPr>
      <w:r>
        <w:rPr>
          <w:rFonts w:ascii="Arial" w:cs="Arial" w:eastAsia="Arial" w:hAnsi="Arial"/>
          <w:b/>
          <w:bCs/>
          <w:color w:val="1E3A5F"/>
          <w:sz w:val="36"/>
          <w:szCs w:val="36"/>
        </w:rPr>
        <w:t xml:space="preserve">9. Production Readiness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Criterion</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Result</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P0 Issues</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0 remaining</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P1 Issues</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0 remaining</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Test Suite Pass Rate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197 / 197 (100%)</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Security — Auth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JWT + lockout + RBAC</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Security — IDOR</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Evidence project isolation enforced</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Database Migrations</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009 migrations applied</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CI Pipeline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lint, typecheck, test, docker, terraform, security scan</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ML Pipeline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CICIDS2017 model + heuristic fallback</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Evidence Integrity</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SHA-256 + chain-of-custody</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Compliance Engine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GDPR / HIPAA / DPDPA persisted to DB</w:t>
            </w:r>
          </w:p>
        </w:tc>
      </w:tr>
    </w:tbl>
    <w:p>
      <w:pPr>
        <w:spacing w:before="480"/>
      </w:pPr>
    </w:p>
    <w:p>
      <w:pPr>
        <w:spacing w:after="120"/>
      </w:pPr>
      <w:r>
        <w:rPr>
          <w:rFonts w:ascii="Arial" w:cs="Arial" w:eastAsia="Arial" w:hAnsi="Arial"/>
          <w:b/>
          <w:bCs/>
          <w:color w:val="1A7A3E"/>
          <w:sz w:val="22"/>
          <w:szCs w:val="22"/>
        </w:rPr>
        <w:t xml:space="preserve">LBRO is cleared for production deployment. The 7 P2 items documented in Section 5 are tracked for the next sprint and do not block go-live.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3"/>
      </w:pBdr>
    </w:pPr>
    <w:r>
      <w:rPr>
        <w:rFonts w:ascii="Arial" w:cs="Arial" w:eastAsia="Arial" w:hAnsi="Arial"/>
        <w:color w:val="6B7280"/>
        <w:sz w:val="18"/>
        <w:szCs w:val="18"/>
      </w:rPr>
      <w:t xml:space="preserve">LBRO — Final Engineering Report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2026-07-13T07:29:44.939Z</dcterms:created>
  <dcterms:modified xsi:type="dcterms:W3CDTF">2026-07-13T07:29:44.940Z</dcterms:modified>
</cp:coreProperties>
</file>

<file path=docProps/custom.xml><?xml version="1.0" encoding="utf-8"?>
<Properties xmlns="http://schemas.openxmlformats.org/officeDocument/2006/custom-properties" xmlns:vt="http://schemas.openxmlformats.org/officeDocument/2006/docPropsVTypes"/>
</file>