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2"/>
          <w:szCs w:val="52"/>
        </w:rPr>
        <w:t xml:space="preserve">QA Prompt Engineering</w:t>
      </w:r>
    </w:p>
    <w:p>
      <w:pPr>
        <w:spacing w:after="80"/>
        <w:jc w:val="center"/>
      </w:pPr>
      <w:r>
        <w:rPr>
          <w:rFonts w:ascii="Arial" w:cs="Arial" w:eastAsia="Arial" w:hAnsi="Arial"/>
          <w:b/>
          <w:bCs/>
          <w:color w:val="2E75B6"/>
          <w:sz w:val="40"/>
          <w:szCs w:val="40"/>
        </w:rPr>
        <w:t xml:space="preserve">Assignment Submission</w:t>
      </w:r>
    </w:p>
    <w:p>
      <w:pPr>
        <w:spacing w:after="600"/>
        <w:jc w:val="center"/>
      </w:pPr>
      <w:r>
        <w:rPr>
          <w:rFonts w:ascii="Arial" w:cs="Arial" w:eastAsia="Arial" w:hAnsi="Arial"/>
          <w:i/>
          <w:iCs/>
          <w:color w:val="595959"/>
          <w:sz w:val="22"/>
          <w:szCs w:val="22"/>
        </w:rPr>
        <w:t xml:space="preserve">Prompting Techniques: TL;DR  |  ELI-15  |  Chain-of-Thought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Module</w:t>
            </w:r>
          </w:p>
        </w:tc>
        <w:tc>
          <w:tcPr>
            <w:tcW w:type="dxa" w:w="3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Prompt Engineering Fundamentals</w:t>
            </w:r>
          </w:p>
        </w:tc>
      </w:tr>
      <w:tr>
        <w:tc>
          <w:tcPr>
            <w:tcW w:type="dxa" w:w="2400"/>
            <w:tcBorders>
              <w:top w:val="single" w:color="2E75B6" w:sz="1"/>
              <w:left w:val="single" w:color="2E75B6" w:sz="1"/>
              <w:bottom w:val="single" w:color="2E75B6" w:sz="1"/>
              <w:right w:val="single" w:color="2E75B6" w:sz="1"/>
            </w:tcBorders>
            <w:shd w:fill="E8F4FD" w:val="clear"/>
            <w:tcMar>
              <w:top w:type="dxa" w:w="80"/>
              <w:left w:type="dxa" w:w="120"/>
              <w:bottom w:type="dxa" w:w="80"/>
              <w:right w:type="dxa" w:w="120"/>
            </w:tcMar>
          </w:tcPr>
          <w:p>
            <w:r>
              <w:rPr>
                <w:rFonts w:ascii="Arial" w:cs="Arial" w:eastAsia="Arial" w:hAnsi="Arial"/>
                <w:b/>
                <w:bCs/>
                <w:color w:val="1F3864"/>
                <w:sz w:val="20"/>
                <w:szCs w:val="20"/>
              </w:rPr>
              <w:t xml:space="preserve">Topic</w:t>
            </w:r>
          </w:p>
        </w:tc>
        <w:tc>
          <w:tcPr>
            <w:tcW w:type="dxa" w:w="3600"/>
            <w:tcBorders>
              <w:top w:val="single" w:color="2E75B6" w:sz="1"/>
              <w:left w:val="single" w:color="2E75B6" w:sz="1"/>
              <w:bottom w:val="single" w:color="2E75B6" w:sz="1"/>
              <w:right w:val="single" w:color="2E75B6" w:sz="1"/>
            </w:tcBorders>
            <w:shd w:fill="FAFAFA" w:val="clear"/>
            <w:tcMar>
              <w:top w:type="dxa" w:w="80"/>
              <w:left w:type="dxa" w:w="120"/>
              <w:bottom w:type="dxa" w:w="80"/>
              <w:right w:type="dxa" w:w="120"/>
            </w:tcMar>
          </w:tcPr>
          <w:p>
            <w:r>
              <w:rPr>
                <w:rFonts w:ascii="Arial" w:cs="Arial" w:eastAsia="Arial" w:hAnsi="Arial"/>
                <w:color w:val="000000"/>
                <w:sz w:val="20"/>
                <w:szCs w:val="20"/>
              </w:rPr>
              <w:t xml:space="preserve">TL;DR, ELI-15 &amp; Structured Reasoning</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Application</w:t>
            </w:r>
          </w:p>
        </w:tc>
        <w:tc>
          <w:tcPr>
            <w:tcW w:type="dxa" w:w="3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OpenTaps CRM Demo</w:t>
            </w:r>
          </w:p>
        </w:tc>
      </w:tr>
      <w:tr>
        <w:tc>
          <w:tcPr>
            <w:tcW w:type="dxa" w:w="2400"/>
            <w:tcBorders>
              <w:top w:val="single" w:color="2E75B6" w:sz="1"/>
              <w:left w:val="single" w:color="2E75B6" w:sz="1"/>
              <w:bottom w:val="single" w:color="2E75B6" w:sz="1"/>
              <w:right w:val="single" w:color="2E75B6" w:sz="1"/>
            </w:tcBorders>
            <w:shd w:fill="E8F4FD" w:val="clear"/>
            <w:tcMar>
              <w:top w:type="dxa" w:w="80"/>
              <w:left w:type="dxa" w:w="120"/>
              <w:bottom w:type="dxa" w:w="80"/>
              <w:right w:type="dxa" w:w="120"/>
            </w:tcMar>
          </w:tcPr>
          <w:p>
            <w:r>
              <w:rPr>
                <w:rFonts w:ascii="Arial" w:cs="Arial" w:eastAsia="Arial" w:hAnsi="Arial"/>
                <w:b/>
                <w:bCs/>
                <w:color w:val="1F3864"/>
                <w:sz w:val="20"/>
                <w:szCs w:val="20"/>
              </w:rPr>
              <w:t xml:space="preserve">Standard</w:t>
            </w:r>
          </w:p>
        </w:tc>
        <w:tc>
          <w:tcPr>
            <w:tcW w:type="dxa" w:w="3600"/>
            <w:tcBorders>
              <w:top w:val="single" w:color="2E75B6" w:sz="1"/>
              <w:left w:val="single" w:color="2E75B6" w:sz="1"/>
              <w:bottom w:val="single" w:color="2E75B6" w:sz="1"/>
              <w:right w:val="single" w:color="2E75B6" w:sz="1"/>
            </w:tcBorders>
            <w:shd w:fill="FAFAFA" w:val="clear"/>
            <w:tcMar>
              <w:top w:type="dxa" w:w="80"/>
              <w:left w:type="dxa" w:w="120"/>
              <w:bottom w:type="dxa" w:w="80"/>
              <w:right w:type="dxa" w:w="120"/>
            </w:tcMar>
          </w:tcPr>
          <w:p>
            <w:r>
              <w:rPr>
                <w:rFonts w:ascii="Arial" w:cs="Arial" w:eastAsia="Arial" w:hAnsi="Arial"/>
                <w:color w:val="000000"/>
                <w:sz w:val="20"/>
                <w:szCs w:val="20"/>
              </w:rPr>
              <w:t xml:space="preserve">Enterprise QA / Audit-Ready</w:t>
            </w:r>
          </w:p>
        </w:tc>
      </w:tr>
    </w:tbl>
    <w:p/>
    <w:p/>
    <w:p>
      <w:pPr>
        <w:pBdr>
          <w:bottom w:val="single" w:color="DDDDDD" w:sz="4" w:space="1"/>
        </w:pBdr>
        <w:spacing w:after="80" w:before="80"/>
      </w:pPr>
    </w:p>
    <w:p/>
    <w:p>
      <w:pPr>
        <w:spacing w:after="80" w:before="200"/>
      </w:pPr>
      <w:r>
        <w:rPr>
          <w:rFonts w:ascii="Arial" w:cs="Arial" w:eastAsia="Arial" w:hAnsi="Arial"/>
          <w:b/>
          <w:bCs/>
          <w:color w:val="FFFFFF"/>
          <w:sz w:val="26"/>
          <w:szCs w:val="26"/>
        </w:rPr>
        <w:t xml:space="preserve">SECTION 1 — TL;DR vs ELI-15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Arial" w:cs="Arial" w:eastAsia="Arial" w:hAnsi="Arial"/>
                <w:b/>
                <w:bCs/>
                <w:color w:val="FFFFFF"/>
                <w:sz w:val="26"/>
                <w:szCs w:val="26"/>
              </w:rPr>
              <w:t xml:space="preserve">Section 1 — TL;DR vs ELI-15 Prompts</w:t>
            </w:r>
          </w:p>
        </w:tc>
      </w:tr>
    </w:tbl>
    <w:p/>
    <w:p>
      <w:pPr>
        <w:spacing w:after="120"/>
      </w:pPr>
      <w:r>
        <w:rPr>
          <w:rFonts w:ascii="Arial" w:cs="Arial" w:eastAsia="Arial" w:hAnsi="Arial"/>
          <w:b w:val="false"/>
          <w:bCs w:val="false"/>
          <w:i w:val="false"/>
          <w:iCs w:val="false"/>
          <w:color w:val="000000"/>
          <w:sz w:val="22"/>
          <w:szCs w:val="22"/>
        </w:rPr>
        <w:t xml:space="preserve">Objective: Demonstrate how the same topic produces different outputs based solely on the prompt modifier used.</w:t>
      </w:r>
    </w:p>
    <w:p/>
    <w:p>
      <w:pPr>
        <w:pStyle w:val="Heading2"/>
        <w:spacing w:after="120" w:before="200"/>
      </w:pPr>
      <w:r>
        <w:rPr>
          <w:rFonts w:ascii="Arial" w:cs="Arial" w:eastAsia="Arial" w:hAnsi="Arial"/>
          <w:b/>
          <w:bCs/>
          <w:color w:val="1F3864"/>
          <w:sz w:val="24"/>
          <w:szCs w:val="24"/>
        </w:rPr>
        <w:t xml:space="preserve">Assignment 1 — TL;DR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4FD" w:val="clear"/>
            <w:tcMar>
              <w:top w:type="dxa" w:w="160"/>
              <w:left w:type="dxa" w:w="200"/>
              <w:bottom w:type="dxa" w:w="160"/>
              <w:right w:type="dxa" w:w="200"/>
            </w:tcMar>
          </w:tcPr>
          <w:p>
            <w:pPr>
              <w:spacing w:after="80"/>
            </w:pPr>
            <w:r>
              <w:rPr>
                <w:rFonts w:ascii="Arial" w:cs="Arial" w:eastAsia="Arial" w:hAnsi="Arial"/>
                <w:b/>
                <w:bCs/>
                <w:color w:val="2E75B6"/>
                <w:sz w:val="22"/>
                <w:szCs w:val="22"/>
              </w:rPr>
              <w:t xml:space="preserve">Prompt</w:t>
            </w:r>
          </w:p>
          <w:p>
            <w:pPr>
              <w:spacing w:after="80"/>
            </w:pPr>
            <w:r>
              <w:rPr>
                <w:rFonts w:ascii="Arial" w:cs="Arial" w:eastAsia="Arial" w:hAnsi="Arial"/>
                <w:b/>
                <w:bCs/>
                <w:color w:val="2E75B6"/>
                <w:sz w:val="22"/>
                <w:szCs w:val="22"/>
              </w:rPr>
              <w:t xml:space="preserve">Context: </w:t>
            </w:r>
            <w:r>
              <w:rPr>
                <w:rFonts w:ascii="Arial" w:cs="Arial" w:eastAsia="Arial" w:hAnsi="Arial"/>
                <w:color w:val="000000"/>
                <w:sz w:val="22"/>
                <w:szCs w:val="22"/>
              </w:rPr>
              <w:t xml:space="preserve">You are an Experienced QA Engineer and Test Automation Architect.</w:t>
            </w:r>
          </w:p>
          <w:p/>
          <w:p>
            <w:pPr>
              <w:spacing w:after="80"/>
            </w:pPr>
            <w:r>
              <w:rPr>
                <w:rFonts w:ascii="Arial" w:cs="Arial" w:eastAsia="Arial" w:hAnsi="Arial"/>
                <w:b/>
                <w:bCs/>
                <w:color w:val="2E75B6"/>
                <w:sz w:val="22"/>
                <w:szCs w:val="22"/>
              </w:rPr>
              <w:t xml:space="preserve">Topic: </w:t>
            </w:r>
            <w:r>
              <w:rPr>
                <w:rFonts w:ascii="Arial" w:cs="Arial" w:eastAsia="Arial" w:hAnsi="Arial"/>
                <w:color w:val="000000"/>
                <w:sz w:val="22"/>
                <w:szCs w:val="22"/>
              </w:rPr>
              <w:t xml:space="preserve">What is Automation Testing?</w:t>
            </w:r>
          </w:p>
          <w:p/>
          <w:p>
            <w:pPr>
              <w:spacing w:after="60"/>
            </w:pPr>
            <w:r>
              <w:rPr>
                <w:rFonts w:ascii="Arial" w:cs="Arial" w:eastAsia="Arial" w:hAnsi="Arial"/>
                <w:b/>
                <w:bCs/>
                <w:color w:val="2E75B6"/>
                <w:sz w:val="22"/>
                <w:szCs w:val="22"/>
              </w:rPr>
              <w:t xml:space="preserve">Instructions</w:t>
            </w:r>
          </w:p>
          <w:p>
            <w:pPr>
              <w:pStyle w:val="ListParagraph"/>
              <w:numPr>
                <w:ilvl w:val="0"/>
                <w:numId w:val="2"/>
              </w:numPr>
              <w:spacing w:after="80"/>
            </w:pPr>
            <w:r>
              <w:rPr>
                <w:rFonts w:ascii="Arial" w:cs="Arial" w:eastAsia="Arial" w:hAnsi="Arial"/>
                <w:b/>
                <w:bCs/>
                <w:color w:val="2E75B6"/>
                <w:sz w:val="22"/>
                <w:szCs w:val="22"/>
              </w:rPr>
              <w:t xml:space="preserve">[STRICT] </w:t>
            </w:r>
            <w:r>
              <w:rPr>
                <w:rFonts w:ascii="Arial" w:cs="Arial" w:eastAsia="Arial" w:hAnsi="Arial"/>
                <w:color w:val="000000"/>
                <w:sz w:val="22"/>
                <w:szCs w:val="22"/>
              </w:rPr>
              <w:t xml:space="preserve">Explain in TL;DR format</w:t>
            </w:r>
          </w:p>
          <w:p>
            <w:pPr>
              <w:pStyle w:val="ListParagraph"/>
              <w:numPr>
                <w:ilvl w:val="0"/>
                <w:numId w:val="2"/>
              </w:numPr>
              <w:spacing w:after="80"/>
            </w:pPr>
            <w:r>
              <w:rPr>
                <w:rFonts w:ascii="Arial" w:cs="Arial" w:eastAsia="Arial" w:hAnsi="Arial"/>
                <w:b/>
                <w:bCs/>
                <w:color w:val="2E75B6"/>
                <w:sz w:val="22"/>
                <w:szCs w:val="22"/>
              </w:rPr>
              <w:t xml:space="preserve">[MANDATORY] </w:t>
            </w:r>
            <w:r>
              <w:rPr>
                <w:rFonts w:ascii="Arial" w:cs="Arial" w:eastAsia="Arial" w:hAnsi="Arial"/>
                <w:color w:val="000000"/>
                <w:sz w:val="22"/>
                <w:szCs w:val="22"/>
              </w:rPr>
              <w:t xml:space="preserve">Keep the response to 3–4 sentences maximum</w:t>
            </w:r>
          </w:p>
          <w:p>
            <w:pPr>
              <w:pStyle w:val="ListParagraph"/>
              <w:numPr>
                <w:ilvl w:val="0"/>
                <w:numId w:val="2"/>
              </w:numPr>
              <w:spacing w:after="80"/>
            </w:pPr>
            <w:r>
              <w:rPr>
                <w:rFonts w:ascii="Arial" w:cs="Arial" w:eastAsia="Arial" w:hAnsi="Arial"/>
                <w:b/>
                <w:bCs/>
                <w:color w:val="2E75B6"/>
                <w:sz w:val="22"/>
                <w:szCs w:val="22"/>
              </w:rPr>
              <w:t xml:space="preserve">[MANDATORY] </w:t>
            </w:r>
            <w:r>
              <w:rPr>
                <w:rFonts w:ascii="Arial" w:cs="Arial" w:eastAsia="Arial" w:hAnsi="Arial"/>
                <w:color w:val="000000"/>
                <w:sz w:val="22"/>
                <w:szCs w:val="22"/>
              </w:rPr>
              <w:t xml:space="preserve">Use precise technical terminology</w:t>
            </w:r>
          </w:p>
          <w:p>
            <w:pPr>
              <w:pStyle w:val="ListParagraph"/>
              <w:numPr>
                <w:ilvl w:val="0"/>
                <w:numId w:val="2"/>
              </w:numPr>
              <w:spacing w:after="80"/>
            </w:pPr>
            <w:r>
              <w:rPr>
                <w:rFonts w:ascii="Arial" w:cs="Arial" w:eastAsia="Arial" w:hAnsi="Arial"/>
                <w:b/>
                <w:bCs/>
                <w:color w:val="2E75B6"/>
                <w:sz w:val="22"/>
                <w:szCs w:val="22"/>
              </w:rPr>
              <w:t xml:space="preserve">[STRICT] </w:t>
            </w:r>
            <w:r>
              <w:rPr>
                <w:rFonts w:ascii="Arial" w:cs="Arial" w:eastAsia="Arial" w:hAnsi="Arial"/>
                <w:color w:val="000000"/>
                <w:sz w:val="22"/>
                <w:szCs w:val="22"/>
              </w:rPr>
              <w:t xml:space="preserve">No analogies, no storytelling</w:t>
            </w:r>
          </w:p>
          <w:p>
            <w:pPr>
              <w:pStyle w:val="ListParagraph"/>
              <w:numPr>
                <w:ilvl w:val="0"/>
                <w:numId w:val="2"/>
              </w:numPr>
              <w:spacing w:after="80"/>
            </w:pPr>
            <w:r>
              <w:rPr>
                <w:rFonts w:ascii="Arial" w:cs="Arial" w:eastAsia="Arial" w:hAnsi="Arial"/>
                <w:b/>
                <w:bCs/>
                <w:color w:val="2E75B6"/>
                <w:sz w:val="22"/>
                <w:szCs w:val="22"/>
              </w:rPr>
              <w:t xml:space="preserve">[MANDATORY] </w:t>
            </w:r>
            <w:r>
              <w:rPr>
                <w:rFonts w:ascii="Arial" w:cs="Arial" w:eastAsia="Arial" w:hAnsi="Arial"/>
                <w:color w:val="000000"/>
                <w:sz w:val="22"/>
                <w:szCs w:val="22"/>
              </w:rPr>
              <w:t xml:space="preserve">Cover: definition, purpose, and tools used</w:t>
            </w:r>
          </w:p>
          <w:p/>
          <w:p>
            <w:pPr>
              <w:spacing w:after="80"/>
            </w:pPr>
            <w:r>
              <w:rPr>
                <w:rFonts w:ascii="Arial" w:cs="Arial" w:eastAsia="Arial" w:hAnsi="Arial"/>
                <w:b/>
                <w:bCs/>
                <w:color w:val="2E75B6"/>
                <w:sz w:val="22"/>
                <w:szCs w:val="22"/>
              </w:rPr>
              <w:t xml:space="preserve">Tone: </w:t>
            </w:r>
            <w:r>
              <w:rPr>
                <w:rFonts w:ascii="Arial" w:cs="Arial" w:eastAsia="Arial" w:hAnsi="Arial"/>
                <w:color w:val="000000"/>
                <w:sz w:val="22"/>
                <w:szCs w:val="22"/>
              </w:rPr>
              <w:t xml:space="preserve">Technical, concise, expert-level.</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4FD" w:val="clear"/>
            <w:tcMar>
              <w:top w:type="dxa" w:w="160"/>
              <w:left w:type="dxa" w:w="200"/>
              <w:bottom w:type="dxa" w:w="160"/>
              <w:right w:type="dxa" w:w="200"/>
            </w:tcMar>
          </w:tcPr>
          <w:p>
            <w:pPr>
              <w:spacing w:after="80"/>
            </w:pPr>
            <w:r>
              <w:rPr>
                <w:rFonts w:ascii="Arial" w:cs="Arial" w:eastAsia="Arial" w:hAnsi="Arial"/>
                <w:b/>
                <w:bCs/>
                <w:color w:val="2E75B6"/>
                <w:sz w:val="22"/>
                <w:szCs w:val="22"/>
              </w:rPr>
              <w:t xml:space="preserve">Sample Output</w:t>
            </w:r>
          </w:p>
          <w:p>
            <w:pPr>
              <w:spacing w:after="120"/>
            </w:pPr>
            <w:r>
              <w:rPr>
                <w:rFonts w:ascii="Arial" w:cs="Arial" w:eastAsia="Arial" w:hAnsi="Arial"/>
                <w:b w:val="false"/>
                <w:bCs w:val="false"/>
                <w:i/>
                <w:iCs/>
                <w:color w:val="595959"/>
                <w:sz w:val="22"/>
                <w:szCs w:val="22"/>
              </w:rPr>
              <w:t xml:space="preserve">Automation Testing is a software testing approach that uses scripts, frameworks, and tools to automatically execute test cases, validate system behaviour, and compare actual versus expected results. Its primary purpose is to improve test execution speed, accuracy, regression coverage, and CI/CD delivery efficiency while reducing manual effort. Commonly used tools include Selenium, Playwright, Cypress, JUnit, TestNG, and Jenkins.</w:t>
            </w:r>
          </w:p>
        </w:tc>
      </w:tr>
    </w:tbl>
    <w:p/>
    <w:p>
      <w:pPr>
        <w:pBdr>
          <w:bottom w:val="single" w:color="DDDDDD" w:sz="4" w:space="1"/>
        </w:pBdr>
        <w:spacing w:after="80" w:before="80"/>
      </w:pPr>
    </w:p>
    <w:p/>
    <w:p>
      <w:pPr>
        <w:pStyle w:val="Heading2"/>
        <w:spacing w:after="120" w:before="200"/>
      </w:pPr>
      <w:r>
        <w:rPr>
          <w:rFonts w:ascii="Arial" w:cs="Arial" w:eastAsia="Arial" w:hAnsi="Arial"/>
          <w:b/>
          <w:bCs/>
          <w:color w:val="1F3864"/>
          <w:sz w:val="24"/>
          <w:szCs w:val="24"/>
        </w:rPr>
        <w:t xml:space="preserve">Assignment 2 — ELI-15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4FD" w:val="clear"/>
            <w:tcMar>
              <w:top w:type="dxa" w:w="160"/>
              <w:left w:type="dxa" w:w="200"/>
              <w:bottom w:type="dxa" w:w="160"/>
              <w:right w:type="dxa" w:w="200"/>
            </w:tcMar>
          </w:tcPr>
          <w:p>
            <w:pPr>
              <w:spacing w:after="80"/>
            </w:pPr>
            <w:r>
              <w:rPr>
                <w:rFonts w:ascii="Arial" w:cs="Arial" w:eastAsia="Arial" w:hAnsi="Arial"/>
                <w:b/>
                <w:bCs/>
                <w:color w:val="2E75B6"/>
                <w:sz w:val="22"/>
                <w:szCs w:val="22"/>
              </w:rPr>
              <w:t xml:space="preserve">Prompt</w:t>
            </w:r>
          </w:p>
          <w:p>
            <w:pPr>
              <w:spacing w:after="80"/>
            </w:pPr>
            <w:r>
              <w:rPr>
                <w:rFonts w:ascii="Arial" w:cs="Arial" w:eastAsia="Arial" w:hAnsi="Arial"/>
                <w:b/>
                <w:bCs/>
                <w:color w:val="2E75B6"/>
                <w:sz w:val="22"/>
                <w:szCs w:val="22"/>
              </w:rPr>
              <w:t xml:space="preserve">Context: </w:t>
            </w:r>
            <w:r>
              <w:rPr>
                <w:rFonts w:ascii="Arial" w:cs="Arial" w:eastAsia="Arial" w:hAnsi="Arial"/>
                <w:color w:val="000000"/>
                <w:sz w:val="22"/>
                <w:szCs w:val="22"/>
              </w:rPr>
              <w:t xml:space="preserve">You are a friendly and patient QA Teacher explaining concepts to a 15-year-old student who is new to software testing.</w:t>
            </w:r>
          </w:p>
          <w:p/>
          <w:p>
            <w:pPr>
              <w:spacing w:after="80"/>
            </w:pPr>
            <w:r>
              <w:rPr>
                <w:rFonts w:ascii="Arial" w:cs="Arial" w:eastAsia="Arial" w:hAnsi="Arial"/>
                <w:b/>
                <w:bCs/>
                <w:color w:val="2E75B6"/>
                <w:sz w:val="22"/>
                <w:szCs w:val="22"/>
              </w:rPr>
              <w:t xml:space="preserve">Topic: </w:t>
            </w:r>
            <w:r>
              <w:rPr>
                <w:rFonts w:ascii="Arial" w:cs="Arial" w:eastAsia="Arial" w:hAnsi="Arial"/>
                <w:color w:val="000000"/>
                <w:sz w:val="22"/>
                <w:szCs w:val="22"/>
              </w:rPr>
              <w:t xml:space="preserve">What is Automation Testing?</w:t>
            </w:r>
          </w:p>
          <w:p/>
          <w:p>
            <w:pPr>
              <w:spacing w:after="60"/>
            </w:pPr>
            <w:r>
              <w:rPr>
                <w:rFonts w:ascii="Arial" w:cs="Arial" w:eastAsia="Arial" w:hAnsi="Arial"/>
                <w:b/>
                <w:bCs/>
                <w:color w:val="2E75B6"/>
                <w:sz w:val="22"/>
                <w:szCs w:val="22"/>
              </w:rPr>
              <w:t xml:space="preserve">Instructions</w:t>
            </w:r>
          </w:p>
          <w:p>
            <w:pPr>
              <w:pStyle w:val="ListParagraph"/>
              <w:numPr>
                <w:ilvl w:val="0"/>
                <w:numId w:val="2"/>
              </w:numPr>
              <w:spacing w:after="80"/>
            </w:pPr>
            <w:r>
              <w:rPr>
                <w:rFonts w:ascii="Arial" w:cs="Arial" w:eastAsia="Arial" w:hAnsi="Arial"/>
                <w:b/>
                <w:bCs/>
                <w:color w:val="2E75B6"/>
                <w:sz w:val="22"/>
                <w:szCs w:val="22"/>
              </w:rPr>
              <w:t xml:space="preserve">[STRICT] </w:t>
            </w:r>
            <w:r>
              <w:rPr>
                <w:rFonts w:ascii="Arial" w:cs="Arial" w:eastAsia="Arial" w:hAnsi="Arial"/>
                <w:color w:val="000000"/>
                <w:sz w:val="22"/>
                <w:szCs w:val="22"/>
              </w:rPr>
              <w:t xml:space="preserve">Explain in ELI-15 format (Explain Like I am 15)</w:t>
            </w:r>
          </w:p>
          <w:p>
            <w:pPr>
              <w:pStyle w:val="ListParagraph"/>
              <w:numPr>
                <w:ilvl w:val="0"/>
                <w:numId w:val="2"/>
              </w:numPr>
              <w:spacing w:after="80"/>
            </w:pPr>
            <w:r>
              <w:rPr>
                <w:rFonts w:ascii="Arial" w:cs="Arial" w:eastAsia="Arial" w:hAnsi="Arial"/>
                <w:b/>
                <w:bCs/>
                <w:color w:val="2E75B6"/>
                <w:sz w:val="22"/>
                <w:szCs w:val="22"/>
              </w:rPr>
              <w:t xml:space="preserve">[MANDATORY] </w:t>
            </w:r>
            <w:r>
              <w:rPr>
                <w:rFonts w:ascii="Arial" w:cs="Arial" w:eastAsia="Arial" w:hAnsi="Arial"/>
                <w:color w:val="000000"/>
                <w:sz w:val="22"/>
                <w:szCs w:val="22"/>
              </w:rPr>
              <w:t xml:space="preserve">Use a simple real-world analogy</w:t>
            </w:r>
          </w:p>
          <w:p>
            <w:pPr>
              <w:pStyle w:val="ListParagraph"/>
              <w:numPr>
                <w:ilvl w:val="0"/>
                <w:numId w:val="2"/>
              </w:numPr>
              <w:spacing w:after="80"/>
            </w:pPr>
            <w:r>
              <w:rPr>
                <w:rFonts w:ascii="Arial" w:cs="Arial" w:eastAsia="Arial" w:hAnsi="Arial"/>
                <w:b/>
                <w:bCs/>
                <w:color w:val="2E75B6"/>
                <w:sz w:val="22"/>
                <w:szCs w:val="22"/>
              </w:rPr>
              <w:t xml:space="preserve">[MANDATORY] </w:t>
            </w:r>
            <w:r>
              <w:rPr>
                <w:rFonts w:ascii="Arial" w:cs="Arial" w:eastAsia="Arial" w:hAnsi="Arial"/>
                <w:color w:val="000000"/>
                <w:sz w:val="22"/>
                <w:szCs w:val="22"/>
              </w:rPr>
              <w:t xml:space="preserve">Avoid all technical jargon</w:t>
            </w:r>
          </w:p>
          <w:p>
            <w:pPr>
              <w:pStyle w:val="ListParagraph"/>
              <w:numPr>
                <w:ilvl w:val="0"/>
                <w:numId w:val="2"/>
              </w:numPr>
              <w:spacing w:after="80"/>
            </w:pPr>
            <w:r>
              <w:rPr>
                <w:rFonts w:ascii="Arial" w:cs="Arial" w:eastAsia="Arial" w:hAnsi="Arial"/>
                <w:b/>
                <w:bCs/>
                <w:color w:val="2E75B6"/>
                <w:sz w:val="22"/>
                <w:szCs w:val="22"/>
              </w:rPr>
              <w:t xml:space="preserve">[STRICT] </w:t>
            </w:r>
            <w:r>
              <w:rPr>
                <w:rFonts w:ascii="Arial" w:cs="Arial" w:eastAsia="Arial" w:hAnsi="Arial"/>
                <w:color w:val="000000"/>
                <w:sz w:val="22"/>
                <w:szCs w:val="22"/>
              </w:rPr>
              <w:t xml:space="preserve">Keep the language friendly and conversational</w:t>
            </w:r>
          </w:p>
          <w:p>
            <w:pPr>
              <w:pStyle w:val="ListParagraph"/>
              <w:numPr>
                <w:ilvl w:val="0"/>
                <w:numId w:val="2"/>
              </w:numPr>
              <w:spacing w:after="80"/>
            </w:pPr>
            <w:r>
              <w:rPr>
                <w:rFonts w:ascii="Arial" w:cs="Arial" w:eastAsia="Arial" w:hAnsi="Arial"/>
                <w:b/>
                <w:bCs/>
                <w:color w:val="2E75B6"/>
                <w:sz w:val="22"/>
                <w:szCs w:val="22"/>
              </w:rPr>
              <w:t xml:space="preserve">[MANDATORY] </w:t>
            </w:r>
            <w:r>
              <w:rPr>
                <w:rFonts w:ascii="Arial" w:cs="Arial" w:eastAsia="Arial" w:hAnsi="Arial"/>
                <w:color w:val="000000"/>
                <w:sz w:val="22"/>
                <w:szCs w:val="22"/>
              </w:rPr>
              <w:t xml:space="preserve">Cover: what it is, why it matters, and a relatable example</w:t>
            </w:r>
          </w:p>
          <w:p/>
          <w:p>
            <w:pPr>
              <w:spacing w:after="80"/>
            </w:pPr>
            <w:r>
              <w:rPr>
                <w:rFonts w:ascii="Arial" w:cs="Arial" w:eastAsia="Arial" w:hAnsi="Arial"/>
                <w:b/>
                <w:bCs/>
                <w:color w:val="2E75B6"/>
                <w:sz w:val="22"/>
                <w:szCs w:val="22"/>
              </w:rPr>
              <w:t xml:space="preserve">Tone: </w:t>
            </w:r>
            <w:r>
              <w:rPr>
                <w:rFonts w:ascii="Arial" w:cs="Arial" w:eastAsia="Arial" w:hAnsi="Arial"/>
                <w:color w:val="000000"/>
                <w:sz w:val="22"/>
                <w:szCs w:val="22"/>
              </w:rPr>
              <w:t xml:space="preserve">Friendly, simple, student-facing, encouraging.</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4FD" w:val="clear"/>
            <w:tcMar>
              <w:top w:type="dxa" w:w="160"/>
              <w:left w:type="dxa" w:w="200"/>
              <w:bottom w:type="dxa" w:w="160"/>
              <w:right w:type="dxa" w:w="200"/>
            </w:tcMar>
          </w:tcPr>
          <w:p>
            <w:pPr>
              <w:spacing w:after="80"/>
            </w:pPr>
            <w:r>
              <w:rPr>
                <w:rFonts w:ascii="Arial" w:cs="Arial" w:eastAsia="Arial" w:hAnsi="Arial"/>
                <w:b/>
                <w:bCs/>
                <w:color w:val="2E75B6"/>
                <w:sz w:val="22"/>
                <w:szCs w:val="22"/>
              </w:rPr>
              <w:t xml:space="preserve">Sample Output</w:t>
            </w:r>
          </w:p>
          <w:p>
            <w:pPr>
              <w:spacing w:after="120"/>
            </w:pPr>
            <w:r>
              <w:rPr>
                <w:rFonts w:ascii="Arial" w:cs="Arial" w:eastAsia="Arial" w:hAnsi="Arial"/>
                <w:b w:val="false"/>
                <w:bCs w:val="false"/>
                <w:i/>
                <w:iCs/>
                <w:color w:val="595959"/>
                <w:sz w:val="22"/>
                <w:szCs w:val="22"/>
              </w:rPr>
              <w:t xml:space="preserve">Automation testing is like teaching a robot to check your homework automatically instead of checking every answer by hand each time. Once the robot learns the steps, it can quickly repeat the same checks again and again without getting tired or missing things. This saves testers hours of repetitive work and makes sure nothing gets missed!</w:t>
            </w:r>
          </w:p>
        </w:tc>
      </w:tr>
    </w:tbl>
    <w:p/>
    <w:p>
      <w:pPr>
        <w:pBdr>
          <w:bottom w:val="single" w:color="DDDDDD" w:sz="4" w:space="1"/>
        </w:pBdr>
        <w:spacing w:after="80" w:before="80"/>
      </w:pPr>
    </w:p>
    <w:p/>
    <w:p>
      <w:pPr>
        <w:pStyle w:val="Heading2"/>
        <w:spacing w:after="120" w:before="200"/>
      </w:pPr>
      <w:r>
        <w:rPr>
          <w:rFonts w:ascii="Arial" w:cs="Arial" w:eastAsia="Arial" w:hAnsi="Arial"/>
          <w:b/>
          <w:bCs/>
          <w:color w:val="1F3864"/>
          <w:sz w:val="24"/>
          <w:szCs w:val="24"/>
        </w:rPr>
        <w:t xml:space="preserve">Key Differences Observed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TL;DR Output</w:t>
            </w:r>
          </w:p>
        </w:tc>
        <w:tc>
          <w:tcPr>
            <w:tcW w:type="dxa" w:w="35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ELI-15 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Vocabulary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Technical terms (CI/CD, regression, scripts)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Plain English (robot, homework, checks)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Length</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Compact — 3 dense sentences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Relaxed — 3 friendly sentences with 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Analogy use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None — direct definition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 — robot checking homework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Tone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Formal and precise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Warm and conversational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Best audience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QA engineers and developers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Students and non-technical beginners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4FD" w:val="clear"/>
            <w:tcMar>
              <w:top w:type="dxa" w:w="160"/>
              <w:left w:type="dxa" w:w="200"/>
              <w:bottom w:type="dxa" w:w="160"/>
              <w:right w:type="dxa" w:w="200"/>
            </w:tcMar>
          </w:tcPr>
          <w:p>
            <w:pPr>
              <w:spacing w:after="80"/>
            </w:pPr>
            <w:r>
              <w:rPr>
                <w:rFonts w:ascii="Arial" w:cs="Arial" w:eastAsia="Arial" w:hAnsi="Arial"/>
                <w:b/>
                <w:bCs/>
                <w:color w:val="2E75B6"/>
                <w:sz w:val="22"/>
                <w:szCs w:val="22"/>
              </w:rPr>
              <w:t xml:space="preserve">Learning Observation</w:t>
            </w:r>
          </w:p>
          <w:p>
            <w:pPr>
              <w:spacing w:after="120"/>
            </w:pPr>
            <w:r>
              <w:rPr>
                <w:rFonts w:ascii="Arial" w:cs="Arial" w:eastAsia="Arial" w:hAnsi="Arial"/>
                <w:b w:val="false"/>
                <w:bCs w:val="false"/>
                <w:i w:val="false"/>
                <w:iCs w:val="false"/>
                <w:color w:val="595959"/>
                <w:sz w:val="22"/>
                <w:szCs w:val="22"/>
              </w:rPr>
              <w:t xml:space="preserve">The topic is identical in both prompts. Only the modifier changed — TL;DR instructs the AI to compress and assume expertise. ELI-15 instructs the AI to expand and simplify for a young, non-technical audience. The prompt modifier shapes the audience model, not just the length.</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Arial" w:cs="Arial" w:eastAsia="Arial" w:hAnsi="Arial"/>
                <w:b/>
                <w:bCs/>
                <w:color w:val="FFFFFF"/>
                <w:sz w:val="26"/>
                <w:szCs w:val="26"/>
              </w:rPr>
              <w:t xml:space="preserve">Section 2 — Structured Reasoning / Chain-of-Thought Prompts</w:t>
            </w:r>
          </w:p>
        </w:tc>
      </w:tr>
    </w:tbl>
    <w:p/>
    <w:p>
      <w:pPr>
        <w:spacing w:after="120"/>
      </w:pPr>
      <w:r>
        <w:rPr>
          <w:rFonts w:ascii="Arial" w:cs="Arial" w:eastAsia="Arial" w:hAnsi="Arial"/>
          <w:b w:val="false"/>
          <w:bCs w:val="false"/>
          <w:i w:val="false"/>
          <w:iCs w:val="false"/>
          <w:color w:val="000000"/>
          <w:sz w:val="22"/>
          <w:szCs w:val="22"/>
        </w:rPr>
        <w:t xml:space="preserve">Objective: Use step-by-step structured prompting to produce professional QA documents — an Automation Framework Architecture and a Test Strategy Document.</w:t>
      </w:r>
    </w:p>
    <w:p/>
    <w:p>
      <w:pPr>
        <w:pStyle w:val="Heading2"/>
        <w:spacing w:after="120" w:before="200"/>
      </w:pPr>
      <w:r>
        <w:rPr>
          <w:rFonts w:ascii="Arial" w:cs="Arial" w:eastAsia="Arial" w:hAnsi="Arial"/>
          <w:b/>
          <w:bCs/>
          <w:color w:val="1F3864"/>
          <w:sz w:val="24"/>
          <w:szCs w:val="24"/>
        </w:rPr>
        <w:t xml:space="preserve">Assignment 2a — Automation Framework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4FD" w:val="clear"/>
            <w:tcMar>
              <w:top w:type="dxa" w:w="160"/>
              <w:left w:type="dxa" w:w="200"/>
              <w:bottom w:type="dxa" w:w="160"/>
              <w:right w:type="dxa" w:w="200"/>
            </w:tcMar>
          </w:tcPr>
          <w:p>
            <w:pPr>
              <w:spacing w:after="80"/>
            </w:pPr>
            <w:r>
              <w:rPr>
                <w:rFonts w:ascii="Arial" w:cs="Arial" w:eastAsia="Arial" w:hAnsi="Arial"/>
                <w:b/>
                <w:bCs/>
                <w:color w:val="2E75B6"/>
                <w:sz w:val="22"/>
                <w:szCs w:val="22"/>
              </w:rPr>
              <w:t xml:space="preserve">Prompt</w:t>
            </w:r>
          </w:p>
          <w:p>
            <w:pPr>
              <w:spacing w:after="80"/>
            </w:pPr>
            <w:r>
              <w:rPr>
                <w:rFonts w:ascii="Arial" w:cs="Arial" w:eastAsia="Arial" w:hAnsi="Arial"/>
                <w:b/>
                <w:bCs/>
                <w:color w:val="2E75B6"/>
                <w:sz w:val="22"/>
                <w:szCs w:val="22"/>
              </w:rPr>
              <w:t xml:space="preserve">Context: </w:t>
            </w:r>
            <w:r>
              <w:rPr>
                <w:rFonts w:ascii="Arial" w:cs="Arial" w:eastAsia="Arial" w:hAnsi="Arial"/>
                <w:color w:val="000000"/>
                <w:sz w:val="22"/>
                <w:szCs w:val="22"/>
              </w:rPr>
              <w:t xml:space="preserve">You are a Senior Test Automation Architect with 10+ years of experience designing enterprise-grade automation frameworks.</w:t>
            </w:r>
          </w:p>
          <w:p/>
          <w:p>
            <w:pPr>
              <w:spacing w:after="80"/>
            </w:pPr>
            <w:r>
              <w:rPr>
                <w:rFonts w:ascii="Arial" w:cs="Arial" w:eastAsia="Arial" w:hAnsi="Arial"/>
                <w:b/>
                <w:bCs/>
                <w:color w:val="2E75B6"/>
                <w:sz w:val="22"/>
                <w:szCs w:val="22"/>
              </w:rPr>
              <w:t xml:space="preserve">Topic: </w:t>
            </w:r>
            <w:r>
              <w:rPr>
                <w:rFonts w:ascii="Arial" w:cs="Arial" w:eastAsia="Arial" w:hAnsi="Arial"/>
                <w:color w:val="000000"/>
                <w:sz w:val="22"/>
                <w:szCs w:val="22"/>
              </w:rPr>
              <w:t xml:space="preserve">Generate an Automation Framework Architecture for a Web-based CRM Application.</w:t>
            </w:r>
          </w:p>
          <w:p/>
          <w:p>
            <w:pPr>
              <w:spacing w:after="60"/>
            </w:pPr>
            <w:r>
              <w:rPr>
                <w:rFonts w:ascii="Arial" w:cs="Arial" w:eastAsia="Arial" w:hAnsi="Arial"/>
                <w:b/>
                <w:bCs/>
                <w:color w:val="2E75B6"/>
                <w:sz w:val="22"/>
                <w:szCs w:val="22"/>
              </w:rPr>
              <w:t xml:space="preserve">Instructions</w:t>
            </w:r>
          </w:p>
          <w:p>
            <w:pPr>
              <w:pStyle w:val="ListParagraph"/>
              <w:numPr>
                <w:ilvl w:val="0"/>
                <w:numId w:val="2"/>
              </w:numPr>
              <w:spacing w:after="80"/>
            </w:pPr>
            <w:r>
              <w:rPr>
                <w:rFonts w:ascii="Arial" w:cs="Arial" w:eastAsia="Arial" w:hAnsi="Arial"/>
                <w:b/>
                <w:bCs/>
                <w:color w:val="2E75B6"/>
                <w:sz w:val="22"/>
                <w:szCs w:val="22"/>
              </w:rPr>
              <w:t xml:space="preserve">[STRICT] </w:t>
            </w:r>
            <w:r>
              <w:rPr>
                <w:rFonts w:ascii="Arial" w:cs="Arial" w:eastAsia="Arial" w:hAnsi="Arial"/>
                <w:color w:val="000000"/>
                <w:sz w:val="22"/>
                <w:szCs w:val="22"/>
              </w:rPr>
              <w:t xml:space="preserve">Use step-by-step structured reasoning before generating the output</w:t>
            </w:r>
          </w:p>
          <w:p>
            <w:pPr>
              <w:pStyle w:val="ListParagraph"/>
              <w:numPr>
                <w:ilvl w:val="0"/>
                <w:numId w:val="2"/>
              </w:numPr>
              <w:spacing w:after="80"/>
            </w:pPr>
            <w:r>
              <w:rPr>
                <w:rFonts w:ascii="Arial" w:cs="Arial" w:eastAsia="Arial" w:hAnsi="Arial"/>
                <w:b/>
                <w:bCs/>
                <w:color w:val="2E75B6"/>
                <w:sz w:val="22"/>
                <w:szCs w:val="22"/>
              </w:rPr>
              <w:t xml:space="preserve">[MANDATORY] </w:t>
            </w:r>
            <w:r>
              <w:rPr>
                <w:rFonts w:ascii="Arial" w:cs="Arial" w:eastAsia="Arial" w:hAnsi="Arial"/>
                <w:color w:val="000000"/>
                <w:sz w:val="22"/>
                <w:szCs w:val="22"/>
              </w:rPr>
              <w:t xml:space="preserve">Think through each layer before writing — do not jump to output directly</w:t>
            </w:r>
          </w:p>
          <w:p/>
          <w:p>
            <w:pPr>
              <w:spacing w:after="60"/>
            </w:pPr>
            <w:r>
              <w:rPr>
                <w:rFonts w:ascii="Arial" w:cs="Arial" w:eastAsia="Arial" w:hAnsi="Arial"/>
                <w:b/>
                <w:bCs/>
                <w:color w:val="000000"/>
                <w:sz w:val="22"/>
                <w:szCs w:val="22"/>
              </w:rPr>
              <w:t xml:space="preserve">Reasoning Steps — Follow in order:</w:t>
            </w:r>
          </w:p>
          <w:p>
            <w:pPr>
              <w:pStyle w:val="ListParagraph"/>
              <w:numPr>
                <w:ilvl w:val="0"/>
                <w:numId w:val="3"/>
              </w:numPr>
              <w:spacing w:after="60"/>
            </w:pPr>
            <w:r>
              <w:rPr>
                <w:rFonts w:ascii="Arial" w:cs="Arial" w:eastAsia="Arial" w:hAnsi="Arial"/>
                <w:color w:val="000000"/>
                <w:sz w:val="22"/>
                <w:szCs w:val="22"/>
              </w:rPr>
              <w:t xml:space="preserve">Step 1 — Understand the application type, tech stack, and team size</w:t>
            </w:r>
          </w:p>
          <w:p>
            <w:pPr>
              <w:pStyle w:val="ListParagraph"/>
              <w:numPr>
                <w:ilvl w:val="0"/>
                <w:numId w:val="3"/>
              </w:numPr>
              <w:spacing w:after="60"/>
            </w:pPr>
            <w:r>
              <w:rPr>
                <w:rFonts w:ascii="Arial" w:cs="Arial" w:eastAsia="Arial" w:hAnsi="Arial"/>
                <w:color w:val="000000"/>
                <w:sz w:val="22"/>
                <w:szCs w:val="22"/>
              </w:rPr>
              <w:t xml:space="preserve">Step 2 — Define the test pyramid: unit, integration, and E2E layers</w:t>
            </w:r>
          </w:p>
          <w:p>
            <w:pPr>
              <w:pStyle w:val="ListParagraph"/>
              <w:numPr>
                <w:ilvl w:val="0"/>
                <w:numId w:val="3"/>
              </w:numPr>
              <w:spacing w:after="60"/>
            </w:pPr>
            <w:r>
              <w:rPr>
                <w:rFonts w:ascii="Arial" w:cs="Arial" w:eastAsia="Arial" w:hAnsi="Arial"/>
                <w:color w:val="000000"/>
                <w:sz w:val="22"/>
                <w:szCs w:val="22"/>
              </w:rPr>
              <w:t xml:space="preserve">Step 3 — Select tools and justify each choice per layer</w:t>
            </w:r>
          </w:p>
          <w:p>
            <w:pPr>
              <w:pStyle w:val="ListParagraph"/>
              <w:numPr>
                <w:ilvl w:val="0"/>
                <w:numId w:val="3"/>
              </w:numPr>
              <w:spacing w:after="60"/>
            </w:pPr>
            <w:r>
              <w:rPr>
                <w:rFonts w:ascii="Arial" w:cs="Arial" w:eastAsia="Arial" w:hAnsi="Arial"/>
                <w:color w:val="000000"/>
                <w:sz w:val="22"/>
                <w:szCs w:val="22"/>
              </w:rPr>
              <w:t xml:space="preserve">Step 4 — Define reusability patterns: Page Object Model, fixtures, utilities</w:t>
            </w:r>
          </w:p>
          <w:p>
            <w:pPr>
              <w:pStyle w:val="ListParagraph"/>
              <w:numPr>
                <w:ilvl w:val="0"/>
                <w:numId w:val="3"/>
              </w:numPr>
              <w:spacing w:after="60"/>
            </w:pPr>
            <w:r>
              <w:rPr>
                <w:rFonts w:ascii="Arial" w:cs="Arial" w:eastAsia="Arial" w:hAnsi="Arial"/>
                <w:color w:val="000000"/>
                <w:sz w:val="22"/>
                <w:szCs w:val="22"/>
              </w:rPr>
              <w:t xml:space="preserve">Step 5 — Plan CI/CD integration: pipeline, tagging, and parallelism</w:t>
            </w:r>
          </w:p>
          <w:p>
            <w:pPr>
              <w:pStyle w:val="ListParagraph"/>
              <w:numPr>
                <w:ilvl w:val="0"/>
                <w:numId w:val="3"/>
              </w:numPr>
              <w:spacing w:after="60"/>
            </w:pPr>
            <w:r>
              <w:rPr>
                <w:rFonts w:ascii="Arial" w:cs="Arial" w:eastAsia="Arial" w:hAnsi="Arial"/>
                <w:color w:val="000000"/>
                <w:sz w:val="22"/>
                <w:szCs w:val="22"/>
              </w:rPr>
              <w:t xml:space="preserve">Step 6 — Define reporting and observability strategy</w:t>
            </w:r>
          </w:p>
          <w:p/>
          <w:p>
            <w:pPr>
              <w:spacing w:after="60"/>
            </w:pPr>
            <w:r>
              <w:rPr>
                <w:rFonts w:ascii="Arial" w:cs="Arial" w:eastAsia="Arial" w:hAnsi="Arial"/>
                <w:b/>
                <w:bCs/>
                <w:color w:val="2E75B6"/>
                <w:sz w:val="22"/>
                <w:szCs w:val="22"/>
              </w:rPr>
              <w:t xml:space="preserve">Coverage Areas:</w:t>
            </w:r>
          </w:p>
          <w:p>
            <w:pPr>
              <w:pStyle w:val="ListParagraph"/>
              <w:numPr>
                <w:ilvl w:val="0"/>
                <w:numId w:val="2"/>
              </w:numPr>
              <w:spacing w:after="60"/>
            </w:pPr>
            <w:r>
              <w:rPr>
                <w:rFonts w:ascii="Arial" w:cs="Arial" w:eastAsia="Arial" w:hAnsi="Arial"/>
                <w:color w:val="000000"/>
                <w:sz w:val="22"/>
                <w:szCs w:val="22"/>
              </w:rPr>
              <w:t xml:space="preserve">Framework type and pattern (POM, Hybrid, Data-Driven)</w:t>
            </w:r>
          </w:p>
          <w:p>
            <w:pPr>
              <w:pStyle w:val="ListParagraph"/>
              <w:numPr>
                <w:ilvl w:val="0"/>
                <w:numId w:val="2"/>
              </w:numPr>
              <w:spacing w:after="60"/>
            </w:pPr>
            <w:r>
              <w:rPr>
                <w:rFonts w:ascii="Arial" w:cs="Arial" w:eastAsia="Arial" w:hAnsi="Arial"/>
                <w:color w:val="000000"/>
                <w:sz w:val="22"/>
                <w:szCs w:val="22"/>
              </w:rPr>
              <w:t xml:space="preserve">Tools and technologies per layer</w:t>
            </w:r>
          </w:p>
          <w:p>
            <w:pPr>
              <w:pStyle w:val="ListParagraph"/>
              <w:numPr>
                <w:ilvl w:val="0"/>
                <w:numId w:val="2"/>
              </w:numPr>
              <w:spacing w:after="60"/>
            </w:pPr>
            <w:r>
              <w:rPr>
                <w:rFonts w:ascii="Arial" w:cs="Arial" w:eastAsia="Arial" w:hAnsi="Arial"/>
                <w:color w:val="000000"/>
                <w:sz w:val="22"/>
                <w:szCs w:val="22"/>
              </w:rPr>
              <w:t xml:space="preserve">Folder and project structure</w:t>
            </w:r>
          </w:p>
          <w:p>
            <w:pPr>
              <w:pStyle w:val="ListParagraph"/>
              <w:numPr>
                <w:ilvl w:val="0"/>
                <w:numId w:val="2"/>
              </w:numPr>
              <w:spacing w:after="60"/>
            </w:pPr>
            <w:r>
              <w:rPr>
                <w:rFonts w:ascii="Arial" w:cs="Arial" w:eastAsia="Arial" w:hAnsi="Arial"/>
                <w:color w:val="000000"/>
                <w:sz w:val="22"/>
                <w:szCs w:val="22"/>
              </w:rPr>
              <w:t xml:space="preserve">Test data management approach</w:t>
            </w:r>
          </w:p>
          <w:p>
            <w:pPr>
              <w:pStyle w:val="ListParagraph"/>
              <w:numPr>
                <w:ilvl w:val="0"/>
                <w:numId w:val="2"/>
              </w:numPr>
              <w:spacing w:after="60"/>
            </w:pPr>
            <w:r>
              <w:rPr>
                <w:rFonts w:ascii="Arial" w:cs="Arial" w:eastAsia="Arial" w:hAnsi="Arial"/>
                <w:color w:val="000000"/>
                <w:sz w:val="22"/>
                <w:szCs w:val="22"/>
              </w:rPr>
              <w:t xml:space="preserve">CI/CD pipeline integration</w:t>
            </w:r>
          </w:p>
          <w:p>
            <w:pPr>
              <w:pStyle w:val="ListParagraph"/>
              <w:numPr>
                <w:ilvl w:val="0"/>
                <w:numId w:val="2"/>
              </w:numPr>
              <w:spacing w:after="60"/>
            </w:pPr>
            <w:r>
              <w:rPr>
                <w:rFonts w:ascii="Arial" w:cs="Arial" w:eastAsia="Arial" w:hAnsi="Arial"/>
                <w:color w:val="000000"/>
                <w:sz w:val="22"/>
                <w:szCs w:val="22"/>
              </w:rPr>
              <w:t xml:space="preserve">Reporting and dashboard strategy</w:t>
            </w:r>
          </w:p>
          <w:p>
            <w:pPr>
              <w:pStyle w:val="ListParagraph"/>
              <w:numPr>
                <w:ilvl w:val="0"/>
                <w:numId w:val="2"/>
              </w:numPr>
              <w:spacing w:after="60"/>
            </w:pPr>
            <w:r>
              <w:rPr>
                <w:rFonts w:ascii="Arial" w:cs="Arial" w:eastAsia="Arial" w:hAnsi="Arial"/>
                <w:color w:val="000000"/>
                <w:sz w:val="22"/>
                <w:szCs w:val="22"/>
              </w:rPr>
              <w:t xml:space="preserve">Reusability and maintainability principles</w:t>
            </w:r>
          </w:p>
          <w:p/>
          <w:p>
            <w:pPr>
              <w:pStyle w:val="ListParagraph"/>
              <w:numPr>
                <w:ilvl w:val="0"/>
                <w:numId w:val="2"/>
              </w:numPr>
              <w:spacing w:after="80"/>
            </w:pPr>
            <w:r>
              <w:rPr>
                <w:rFonts w:ascii="Arial" w:cs="Arial" w:eastAsia="Arial" w:hAnsi="Arial"/>
                <w:b/>
                <w:bCs/>
                <w:color w:val="2E75B6"/>
                <w:sz w:val="22"/>
                <w:szCs w:val="22"/>
              </w:rPr>
              <w:t xml:space="preserve">[STRICT] </w:t>
            </w:r>
            <w:r>
              <w:rPr>
                <w:rFonts w:ascii="Arial" w:cs="Arial" w:eastAsia="Arial" w:hAnsi="Arial"/>
                <w:color w:val="000000"/>
                <w:sz w:val="22"/>
                <w:szCs w:val="22"/>
              </w:rPr>
              <w:t xml:space="preserve">Generate output only after completing all reasoning steps</w:t>
            </w:r>
          </w:p>
          <w:p>
            <w:pPr>
              <w:pStyle w:val="ListParagraph"/>
              <w:numPr>
                <w:ilvl w:val="0"/>
                <w:numId w:val="2"/>
              </w:numPr>
              <w:spacing w:after="80"/>
            </w:pPr>
            <w:r>
              <w:rPr>
                <w:rFonts w:ascii="Arial" w:cs="Arial" w:eastAsia="Arial" w:hAnsi="Arial"/>
                <w:b/>
                <w:bCs/>
                <w:color w:val="2E75B6"/>
                <w:sz w:val="22"/>
                <w:szCs w:val="22"/>
              </w:rPr>
              <w:t xml:space="preserve">[MANDATORY] </w:t>
            </w:r>
            <w:r>
              <w:rPr>
                <w:rFonts w:ascii="Arial" w:cs="Arial" w:eastAsia="Arial" w:hAnsi="Arial"/>
                <w:color w:val="000000"/>
                <w:sz w:val="22"/>
                <w:szCs w:val="22"/>
              </w:rPr>
              <w:t xml:space="preserve">Use professional QA and engineering terminology</w:t>
            </w:r>
          </w:p>
          <w:p>
            <w:pPr>
              <w:pStyle w:val="ListParagraph"/>
              <w:numPr>
                <w:ilvl w:val="0"/>
                <w:numId w:val="2"/>
              </w:numPr>
              <w:spacing w:after="80"/>
            </w:pPr>
            <w:r>
              <w:rPr>
                <w:rFonts w:ascii="Arial" w:cs="Arial" w:eastAsia="Arial" w:hAnsi="Arial"/>
                <w:b/>
                <w:bCs/>
                <w:color w:val="2E75B6"/>
                <w:sz w:val="22"/>
                <w:szCs w:val="22"/>
              </w:rPr>
              <w:t xml:space="preserve">[MANDATORY] </w:t>
            </w:r>
            <w:r>
              <w:rPr>
                <w:rFonts w:ascii="Arial" w:cs="Arial" w:eastAsia="Arial" w:hAnsi="Arial"/>
                <w:color w:val="000000"/>
                <w:sz w:val="22"/>
                <w:szCs w:val="22"/>
              </w:rPr>
              <w:t xml:space="preserve">Present output in clearly labelled sections</w:t>
            </w:r>
          </w:p>
          <w:p>
            <w:pPr>
              <w:pStyle w:val="ListParagraph"/>
              <w:numPr>
                <w:ilvl w:val="0"/>
                <w:numId w:val="2"/>
              </w:numPr>
              <w:spacing w:after="80"/>
            </w:pPr>
            <w:r>
              <w:rPr>
                <w:rFonts w:ascii="Arial" w:cs="Arial" w:eastAsia="Arial" w:hAnsi="Arial"/>
                <w:b/>
                <w:bCs/>
                <w:color w:val="2E75B6"/>
                <w:sz w:val="22"/>
                <w:szCs w:val="22"/>
              </w:rPr>
              <w:t xml:space="preserve">[CRITICAL] </w:t>
            </w:r>
            <w:r>
              <w:rPr>
                <w:rFonts w:ascii="Arial" w:cs="Arial" w:eastAsia="Arial" w:hAnsi="Arial"/>
                <w:color w:val="000000"/>
                <w:sz w:val="22"/>
                <w:szCs w:val="22"/>
              </w:rPr>
              <w:t xml:space="preserve">Be specific — no generic or vague recommendations</w:t>
            </w:r>
          </w:p>
          <w:p/>
          <w:p>
            <w:pPr>
              <w:spacing w:after="60"/>
            </w:pPr>
            <w:r>
              <w:rPr>
                <w:rFonts w:ascii="Arial" w:cs="Arial" w:eastAsia="Arial" w:hAnsi="Arial"/>
                <w:b/>
                <w:bCs/>
                <w:color w:val="2E75B6"/>
                <w:sz w:val="22"/>
                <w:szCs w:val="22"/>
              </w:rPr>
              <w:t xml:space="preserve">Output Format</w:t>
            </w:r>
          </w:p>
          <w:p>
            <w:pPr>
              <w:pStyle w:val="ListParagraph"/>
              <w:numPr>
                <w:ilvl w:val="0"/>
                <w:numId w:val="3"/>
              </w:numPr>
              <w:spacing w:after="60"/>
            </w:pPr>
            <w:r>
              <w:rPr>
                <w:rFonts w:ascii="Arial" w:cs="Arial" w:eastAsia="Arial" w:hAnsi="Arial"/>
                <w:color w:val="000000"/>
                <w:sz w:val="22"/>
                <w:szCs w:val="22"/>
              </w:rPr>
              <w:t xml:space="preserve">Step-by-step reasoning summary</w:t>
            </w:r>
          </w:p>
          <w:p>
            <w:pPr>
              <w:pStyle w:val="ListParagraph"/>
              <w:numPr>
                <w:ilvl w:val="0"/>
                <w:numId w:val="3"/>
              </w:numPr>
              <w:spacing w:after="60"/>
            </w:pPr>
            <w:r>
              <w:rPr>
                <w:rFonts w:ascii="Arial" w:cs="Arial" w:eastAsia="Arial" w:hAnsi="Arial"/>
                <w:color w:val="000000"/>
                <w:sz w:val="22"/>
                <w:szCs w:val="22"/>
              </w:rPr>
              <w:t xml:space="preserve">Final Architecture Document in structured sections</w:t>
            </w:r>
          </w:p>
          <w:p>
            <w:pPr>
              <w:pStyle w:val="ListParagraph"/>
              <w:numPr>
                <w:ilvl w:val="0"/>
                <w:numId w:val="3"/>
              </w:numPr>
              <w:spacing w:after="60"/>
            </w:pPr>
            <w:r>
              <w:rPr>
                <w:rFonts w:ascii="Arial" w:cs="Arial" w:eastAsia="Arial" w:hAnsi="Arial"/>
                <w:color w:val="000000"/>
                <w:sz w:val="22"/>
                <w:szCs w:val="22"/>
              </w:rPr>
              <w:t xml:space="preserve">One-paragraph review comment on the architecture's strengths</w:t>
            </w:r>
          </w:p>
          <w:p/>
          <w:p>
            <w:pPr>
              <w:spacing w:after="80"/>
            </w:pPr>
            <w:r>
              <w:rPr>
                <w:rFonts w:ascii="Arial" w:cs="Arial" w:eastAsia="Arial" w:hAnsi="Arial"/>
                <w:b/>
                <w:bCs/>
                <w:color w:val="2E75B6"/>
                <w:sz w:val="22"/>
                <w:szCs w:val="22"/>
              </w:rPr>
              <w:t xml:space="preserve">Tone: </w:t>
            </w:r>
            <w:r>
              <w:rPr>
                <w:rFonts w:ascii="Arial" w:cs="Arial" w:eastAsia="Arial" w:hAnsi="Arial"/>
                <w:color w:val="000000"/>
                <w:sz w:val="22"/>
                <w:szCs w:val="22"/>
              </w:rPr>
              <w:t xml:space="preserve">Professional, technical, architect-level, audit-ready.</w:t>
            </w:r>
          </w:p>
        </w:tc>
      </w:tr>
    </w:tbl>
    <w:p/>
    <w:p>
      <w:pPr>
        <w:pBdr>
          <w:bottom w:val="single" w:color="DDDDDD" w:sz="4" w:space="1"/>
        </w:pBdr>
        <w:spacing w:after="80" w:before="80"/>
      </w:pPr>
    </w:p>
    <w:p/>
    <w:p>
      <w:pPr>
        <w:pStyle w:val="Heading2"/>
        <w:spacing w:after="120" w:before="200"/>
      </w:pPr>
      <w:r>
        <w:rPr>
          <w:rFonts w:ascii="Arial" w:cs="Arial" w:eastAsia="Arial" w:hAnsi="Arial"/>
          <w:b/>
          <w:bCs/>
          <w:color w:val="1F3864"/>
          <w:sz w:val="24"/>
          <w:szCs w:val="24"/>
        </w:rPr>
        <w:t xml:space="preserve">Assignment 2b — Test Strategy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4FD" w:val="clear"/>
            <w:tcMar>
              <w:top w:type="dxa" w:w="160"/>
              <w:left w:type="dxa" w:w="200"/>
              <w:bottom w:type="dxa" w:w="160"/>
              <w:right w:type="dxa" w:w="200"/>
            </w:tcMar>
          </w:tcPr>
          <w:p>
            <w:pPr>
              <w:spacing w:after="80"/>
            </w:pPr>
            <w:r>
              <w:rPr>
                <w:rFonts w:ascii="Arial" w:cs="Arial" w:eastAsia="Arial" w:hAnsi="Arial"/>
                <w:b/>
                <w:bCs/>
                <w:color w:val="2E75B6"/>
                <w:sz w:val="22"/>
                <w:szCs w:val="22"/>
              </w:rPr>
              <w:t xml:space="preserve">Prompt</w:t>
            </w:r>
          </w:p>
          <w:p>
            <w:pPr>
              <w:spacing w:after="80"/>
            </w:pPr>
            <w:r>
              <w:rPr>
                <w:rFonts w:ascii="Arial" w:cs="Arial" w:eastAsia="Arial" w:hAnsi="Arial"/>
                <w:b/>
                <w:bCs/>
                <w:color w:val="2E75B6"/>
                <w:sz w:val="22"/>
                <w:szCs w:val="22"/>
              </w:rPr>
              <w:t xml:space="preserve">Context: </w:t>
            </w:r>
            <w:r>
              <w:rPr>
                <w:rFonts w:ascii="Arial" w:cs="Arial" w:eastAsia="Arial" w:hAnsi="Arial"/>
                <w:color w:val="000000"/>
                <w:sz w:val="22"/>
                <w:szCs w:val="22"/>
              </w:rPr>
              <w:t xml:space="preserve">You are a Senior QA Lead with 10+ years of experience writing enterprise test strategy documents for CRM and SaaS applications.</w:t>
            </w:r>
          </w:p>
          <w:p/>
          <w:p>
            <w:pPr>
              <w:spacing w:after="80"/>
            </w:pPr>
            <w:r>
              <w:rPr>
                <w:rFonts w:ascii="Arial" w:cs="Arial" w:eastAsia="Arial" w:hAnsi="Arial"/>
                <w:b/>
                <w:bCs/>
                <w:color w:val="2E75B6"/>
                <w:sz w:val="22"/>
                <w:szCs w:val="22"/>
              </w:rPr>
              <w:t xml:space="preserve">Topic: </w:t>
            </w:r>
            <w:r>
              <w:rPr>
                <w:rFonts w:ascii="Arial" w:cs="Arial" w:eastAsia="Arial" w:hAnsi="Arial"/>
                <w:color w:val="000000"/>
                <w:sz w:val="22"/>
                <w:szCs w:val="22"/>
              </w:rPr>
              <w:t xml:space="preserve">Generate a Test Strategy Document for the OpenTaps CRM Application.</w:t>
            </w:r>
          </w:p>
          <w:p>
            <w:pPr>
              <w:spacing w:after="80"/>
            </w:pPr>
            <w:r>
              <w:rPr>
                <w:rFonts w:ascii="Arial" w:cs="Arial" w:eastAsia="Arial" w:hAnsi="Arial"/>
                <w:b/>
                <w:bCs/>
                <w:color w:val="2E75B6"/>
                <w:sz w:val="22"/>
                <w:szCs w:val="22"/>
              </w:rPr>
              <w:t xml:space="preserve">URL: </w:t>
            </w:r>
            <w:r>
              <w:rPr>
                <w:rFonts w:ascii="Arial" w:cs="Arial" w:eastAsia="Arial" w:hAnsi="Arial"/>
                <w:color w:val="000000"/>
                <w:sz w:val="22"/>
                <w:szCs w:val="22"/>
              </w:rPr>
              <w:t xml:space="preserve">https://leaftaps.com/opentaps/control/main</w:t>
            </w:r>
          </w:p>
          <w:p/>
          <w:p>
            <w:pPr>
              <w:spacing w:after="60"/>
            </w:pPr>
            <w:r>
              <w:rPr>
                <w:rFonts w:ascii="Arial" w:cs="Arial" w:eastAsia="Arial" w:hAnsi="Arial"/>
                <w:b/>
                <w:bCs/>
                <w:color w:val="2E75B6"/>
                <w:sz w:val="22"/>
                <w:szCs w:val="22"/>
              </w:rPr>
              <w:t xml:space="preserve">Instructions</w:t>
            </w:r>
          </w:p>
          <w:p>
            <w:pPr>
              <w:pStyle w:val="ListParagraph"/>
              <w:numPr>
                <w:ilvl w:val="0"/>
                <w:numId w:val="2"/>
              </w:numPr>
              <w:spacing w:after="80"/>
            </w:pPr>
            <w:r>
              <w:rPr>
                <w:rFonts w:ascii="Arial" w:cs="Arial" w:eastAsia="Arial" w:hAnsi="Arial"/>
                <w:b/>
                <w:bCs/>
                <w:color w:val="2E75B6"/>
                <w:sz w:val="22"/>
                <w:szCs w:val="22"/>
              </w:rPr>
              <w:t xml:space="preserve">[STRICT] </w:t>
            </w:r>
            <w:r>
              <w:rPr>
                <w:rFonts w:ascii="Arial" w:cs="Arial" w:eastAsia="Arial" w:hAnsi="Arial"/>
                <w:color w:val="000000"/>
                <w:sz w:val="22"/>
                <w:szCs w:val="22"/>
              </w:rPr>
              <w:t xml:space="preserve">Use step-by-step structured reasoning before generating the output</w:t>
            </w:r>
          </w:p>
          <w:p>
            <w:pPr>
              <w:pStyle w:val="ListParagraph"/>
              <w:numPr>
                <w:ilvl w:val="0"/>
                <w:numId w:val="2"/>
              </w:numPr>
              <w:spacing w:after="80"/>
            </w:pPr>
            <w:r>
              <w:rPr>
                <w:rFonts w:ascii="Arial" w:cs="Arial" w:eastAsia="Arial" w:hAnsi="Arial"/>
                <w:b/>
                <w:bCs/>
                <w:color w:val="2E75B6"/>
                <w:sz w:val="22"/>
                <w:szCs w:val="22"/>
              </w:rPr>
              <w:t xml:space="preserve">[MANDATORY] </w:t>
            </w:r>
            <w:r>
              <w:rPr>
                <w:rFonts w:ascii="Arial" w:cs="Arial" w:eastAsia="Arial" w:hAnsi="Arial"/>
                <w:color w:val="000000"/>
                <w:sz w:val="22"/>
                <w:szCs w:val="22"/>
              </w:rPr>
              <w:t xml:space="preserve">Think through each dimension before writing — do not jump to output directly</w:t>
            </w:r>
          </w:p>
          <w:p/>
          <w:p>
            <w:pPr>
              <w:spacing w:after="60"/>
            </w:pPr>
            <w:r>
              <w:rPr>
                <w:rFonts w:ascii="Arial" w:cs="Arial" w:eastAsia="Arial" w:hAnsi="Arial"/>
                <w:b/>
                <w:bCs/>
                <w:color w:val="000000"/>
                <w:sz w:val="22"/>
                <w:szCs w:val="22"/>
              </w:rPr>
              <w:t xml:space="preserve">Reasoning Steps — Follow in order:</w:t>
            </w:r>
          </w:p>
          <w:p>
            <w:pPr>
              <w:pStyle w:val="ListParagraph"/>
              <w:numPr>
                <w:ilvl w:val="0"/>
                <w:numId w:val="3"/>
              </w:numPr>
              <w:spacing w:after="60"/>
            </w:pPr>
            <w:r>
              <w:rPr>
                <w:rFonts w:ascii="Arial" w:cs="Arial" w:eastAsia="Arial" w:hAnsi="Arial"/>
                <w:color w:val="000000"/>
                <w:sz w:val="22"/>
                <w:szCs w:val="22"/>
              </w:rPr>
              <w:t xml:space="preserve">Step 1 — Define scope: what modules and features are in and out of scope</w:t>
            </w:r>
          </w:p>
          <w:p>
            <w:pPr>
              <w:pStyle w:val="ListParagraph"/>
              <w:numPr>
                <w:ilvl w:val="0"/>
                <w:numId w:val="3"/>
              </w:numPr>
              <w:spacing w:after="60"/>
            </w:pPr>
            <w:r>
              <w:rPr>
                <w:rFonts w:ascii="Arial" w:cs="Arial" w:eastAsia="Arial" w:hAnsi="Arial"/>
                <w:color w:val="000000"/>
                <w:sz w:val="22"/>
                <w:szCs w:val="22"/>
              </w:rPr>
              <w:t xml:space="preserve">Step 2 — Perform risk analysis: rank areas by business criticality (High / Medium / Low)</w:t>
            </w:r>
          </w:p>
          <w:p>
            <w:pPr>
              <w:pStyle w:val="ListParagraph"/>
              <w:numPr>
                <w:ilvl w:val="0"/>
                <w:numId w:val="3"/>
              </w:numPr>
              <w:spacing w:after="60"/>
            </w:pPr>
            <w:r>
              <w:rPr>
                <w:rFonts w:ascii="Arial" w:cs="Arial" w:eastAsia="Arial" w:hAnsi="Arial"/>
                <w:color w:val="000000"/>
                <w:sz w:val="22"/>
                <w:szCs w:val="22"/>
              </w:rPr>
              <w:t xml:space="preserve">Step 3 — Map test types: functional, regression, performance, security, accessibility</w:t>
            </w:r>
          </w:p>
          <w:p>
            <w:pPr>
              <w:pStyle w:val="ListParagraph"/>
              <w:numPr>
                <w:ilvl w:val="0"/>
                <w:numId w:val="3"/>
              </w:numPr>
              <w:spacing w:after="60"/>
            </w:pPr>
            <w:r>
              <w:rPr>
                <w:rFonts w:ascii="Arial" w:cs="Arial" w:eastAsia="Arial" w:hAnsi="Arial"/>
                <w:color w:val="000000"/>
                <w:sz w:val="22"/>
                <w:szCs w:val="22"/>
              </w:rPr>
              <w:t xml:space="preserve">Step 4 — Define entry and exit criteria for each test phase</w:t>
            </w:r>
          </w:p>
          <w:p>
            <w:pPr>
              <w:pStyle w:val="ListParagraph"/>
              <w:numPr>
                <w:ilvl w:val="0"/>
                <w:numId w:val="3"/>
              </w:numPr>
              <w:spacing w:after="60"/>
            </w:pPr>
            <w:r>
              <w:rPr>
                <w:rFonts w:ascii="Arial" w:cs="Arial" w:eastAsia="Arial" w:hAnsi="Arial"/>
                <w:color w:val="000000"/>
                <w:sz w:val="22"/>
                <w:szCs w:val="22"/>
              </w:rPr>
              <w:t xml:space="preserve">Step 5 — Plan environment strategy: Dev, QA, Staging, Production</w:t>
            </w:r>
          </w:p>
          <w:p>
            <w:pPr>
              <w:pStyle w:val="ListParagraph"/>
              <w:numPr>
                <w:ilvl w:val="0"/>
                <w:numId w:val="3"/>
              </w:numPr>
              <w:spacing w:after="60"/>
            </w:pPr>
            <w:r>
              <w:rPr>
                <w:rFonts w:ascii="Arial" w:cs="Arial" w:eastAsia="Arial" w:hAnsi="Arial"/>
                <w:color w:val="000000"/>
                <w:sz w:val="22"/>
                <w:szCs w:val="22"/>
              </w:rPr>
              <w:t xml:space="preserve">Step 6 — Assign roles and responsibilities across the team</w:t>
            </w:r>
          </w:p>
          <w:p>
            <w:pPr>
              <w:pStyle w:val="ListParagraph"/>
              <w:numPr>
                <w:ilvl w:val="0"/>
                <w:numId w:val="3"/>
              </w:numPr>
              <w:spacing w:after="60"/>
            </w:pPr>
            <w:r>
              <w:rPr>
                <w:rFonts w:ascii="Arial" w:cs="Arial" w:eastAsia="Arial" w:hAnsi="Arial"/>
                <w:color w:val="000000"/>
                <w:sz w:val="22"/>
                <w:szCs w:val="22"/>
              </w:rPr>
              <w:t xml:space="preserve">Step 7 — Define metrics and KPIs to measure quality</w:t>
            </w:r>
          </w:p>
          <w:p/>
          <w:p>
            <w:pPr>
              <w:spacing w:after="60"/>
            </w:pPr>
            <w:r>
              <w:rPr>
                <w:rFonts w:ascii="Arial" w:cs="Arial" w:eastAsia="Arial" w:hAnsi="Arial"/>
                <w:b/>
                <w:bCs/>
                <w:color w:val="2E75B6"/>
                <w:sz w:val="22"/>
                <w:szCs w:val="22"/>
              </w:rPr>
              <w:t xml:space="preserve">Coverage Areas:</w:t>
            </w:r>
          </w:p>
          <w:p>
            <w:pPr>
              <w:pStyle w:val="ListParagraph"/>
              <w:numPr>
                <w:ilvl w:val="0"/>
                <w:numId w:val="2"/>
              </w:numPr>
              <w:spacing w:after="60"/>
            </w:pPr>
            <w:r>
              <w:rPr>
                <w:rFonts w:ascii="Arial" w:cs="Arial" w:eastAsia="Arial" w:hAnsi="Arial"/>
                <w:color w:val="000000"/>
                <w:sz w:val="22"/>
                <w:szCs w:val="22"/>
              </w:rPr>
              <w:t xml:space="preserve">Objectives and scope</w:t>
            </w:r>
          </w:p>
          <w:p>
            <w:pPr>
              <w:pStyle w:val="ListParagraph"/>
              <w:numPr>
                <w:ilvl w:val="0"/>
                <w:numId w:val="2"/>
              </w:numPr>
              <w:spacing w:after="60"/>
            </w:pPr>
            <w:r>
              <w:rPr>
                <w:rFonts w:ascii="Arial" w:cs="Arial" w:eastAsia="Arial" w:hAnsi="Arial"/>
                <w:color w:val="000000"/>
                <w:sz w:val="22"/>
                <w:szCs w:val="22"/>
              </w:rPr>
              <w:t xml:space="preserve">Risk analysis and priority matrix</w:t>
            </w:r>
          </w:p>
          <w:p>
            <w:pPr>
              <w:pStyle w:val="ListParagraph"/>
              <w:numPr>
                <w:ilvl w:val="0"/>
                <w:numId w:val="2"/>
              </w:numPr>
              <w:spacing w:after="60"/>
            </w:pPr>
            <w:r>
              <w:rPr>
                <w:rFonts w:ascii="Arial" w:cs="Arial" w:eastAsia="Arial" w:hAnsi="Arial"/>
                <w:color w:val="000000"/>
                <w:sz w:val="22"/>
                <w:szCs w:val="22"/>
              </w:rPr>
              <w:t xml:space="preserve">Test types and coverage areas</w:t>
            </w:r>
          </w:p>
          <w:p>
            <w:pPr>
              <w:pStyle w:val="ListParagraph"/>
              <w:numPr>
                <w:ilvl w:val="0"/>
                <w:numId w:val="2"/>
              </w:numPr>
              <w:spacing w:after="60"/>
            </w:pPr>
            <w:r>
              <w:rPr>
                <w:rFonts w:ascii="Arial" w:cs="Arial" w:eastAsia="Arial" w:hAnsi="Arial"/>
                <w:color w:val="000000"/>
                <w:sz w:val="22"/>
                <w:szCs w:val="22"/>
              </w:rPr>
              <w:t xml:space="preserve">Entry and exit criteria</w:t>
            </w:r>
          </w:p>
          <w:p>
            <w:pPr>
              <w:pStyle w:val="ListParagraph"/>
              <w:numPr>
                <w:ilvl w:val="0"/>
                <w:numId w:val="2"/>
              </w:numPr>
              <w:spacing w:after="60"/>
            </w:pPr>
            <w:r>
              <w:rPr>
                <w:rFonts w:ascii="Arial" w:cs="Arial" w:eastAsia="Arial" w:hAnsi="Arial"/>
                <w:color w:val="000000"/>
                <w:sz w:val="22"/>
                <w:szCs w:val="22"/>
              </w:rPr>
              <w:t xml:space="preserve">Test environment and data strategy</w:t>
            </w:r>
          </w:p>
          <w:p>
            <w:pPr>
              <w:pStyle w:val="ListParagraph"/>
              <w:numPr>
                <w:ilvl w:val="0"/>
                <w:numId w:val="2"/>
              </w:numPr>
              <w:spacing w:after="60"/>
            </w:pPr>
            <w:r>
              <w:rPr>
                <w:rFonts w:ascii="Arial" w:cs="Arial" w:eastAsia="Arial" w:hAnsi="Arial"/>
                <w:color w:val="000000"/>
                <w:sz w:val="22"/>
                <w:szCs w:val="22"/>
              </w:rPr>
              <w:t xml:space="preserve">Roles and responsibilities (RACI)</w:t>
            </w:r>
          </w:p>
          <w:p>
            <w:pPr>
              <w:pStyle w:val="ListParagraph"/>
              <w:numPr>
                <w:ilvl w:val="0"/>
                <w:numId w:val="2"/>
              </w:numPr>
              <w:spacing w:after="60"/>
            </w:pPr>
            <w:r>
              <w:rPr>
                <w:rFonts w:ascii="Arial" w:cs="Arial" w:eastAsia="Arial" w:hAnsi="Arial"/>
                <w:color w:val="000000"/>
                <w:sz w:val="22"/>
                <w:szCs w:val="22"/>
              </w:rPr>
              <w:t xml:space="preserve">Defect management process</w:t>
            </w:r>
          </w:p>
          <w:p>
            <w:pPr>
              <w:pStyle w:val="ListParagraph"/>
              <w:numPr>
                <w:ilvl w:val="0"/>
                <w:numId w:val="2"/>
              </w:numPr>
              <w:spacing w:after="60"/>
            </w:pPr>
            <w:r>
              <w:rPr>
                <w:rFonts w:ascii="Arial" w:cs="Arial" w:eastAsia="Arial" w:hAnsi="Arial"/>
                <w:color w:val="000000"/>
                <w:sz w:val="22"/>
                <w:szCs w:val="22"/>
              </w:rPr>
              <w:t xml:space="preserve">Metrics and reporting (pass rate, escape rate, flakiness %)</w:t>
            </w:r>
          </w:p>
          <w:p/>
          <w:p>
            <w:pPr>
              <w:pStyle w:val="ListParagraph"/>
              <w:numPr>
                <w:ilvl w:val="0"/>
                <w:numId w:val="2"/>
              </w:numPr>
              <w:spacing w:after="80"/>
            </w:pPr>
            <w:r>
              <w:rPr>
                <w:rFonts w:ascii="Arial" w:cs="Arial" w:eastAsia="Arial" w:hAnsi="Arial"/>
                <w:b/>
                <w:bCs/>
                <w:color w:val="2E75B6"/>
                <w:sz w:val="22"/>
                <w:szCs w:val="22"/>
              </w:rPr>
              <w:t xml:space="preserve">[STRICT] </w:t>
            </w:r>
            <w:r>
              <w:rPr>
                <w:rFonts w:ascii="Arial" w:cs="Arial" w:eastAsia="Arial" w:hAnsi="Arial"/>
                <w:color w:val="000000"/>
                <w:sz w:val="22"/>
                <w:szCs w:val="22"/>
              </w:rPr>
              <w:t xml:space="preserve">Generate output only after completing all reasoning steps</w:t>
            </w:r>
          </w:p>
          <w:p>
            <w:pPr>
              <w:pStyle w:val="ListParagraph"/>
              <w:numPr>
                <w:ilvl w:val="0"/>
                <w:numId w:val="2"/>
              </w:numPr>
              <w:spacing w:after="80"/>
            </w:pPr>
            <w:r>
              <w:rPr>
                <w:rFonts w:ascii="Arial" w:cs="Arial" w:eastAsia="Arial" w:hAnsi="Arial"/>
                <w:b/>
                <w:bCs/>
                <w:color w:val="2E75B6"/>
                <w:sz w:val="22"/>
                <w:szCs w:val="22"/>
              </w:rPr>
              <w:t xml:space="preserve">[MANDATORY] </w:t>
            </w:r>
            <w:r>
              <w:rPr>
                <w:rFonts w:ascii="Arial" w:cs="Arial" w:eastAsia="Arial" w:hAnsi="Arial"/>
                <w:color w:val="000000"/>
                <w:sz w:val="22"/>
                <w:szCs w:val="22"/>
              </w:rPr>
              <w:t xml:space="preserve">Use professional QA terminology</w:t>
            </w:r>
          </w:p>
          <w:p>
            <w:pPr>
              <w:pStyle w:val="ListParagraph"/>
              <w:numPr>
                <w:ilvl w:val="0"/>
                <w:numId w:val="2"/>
              </w:numPr>
              <w:spacing w:after="80"/>
            </w:pPr>
            <w:r>
              <w:rPr>
                <w:rFonts w:ascii="Arial" w:cs="Arial" w:eastAsia="Arial" w:hAnsi="Arial"/>
                <w:b/>
                <w:bCs/>
                <w:color w:val="2E75B6"/>
                <w:sz w:val="22"/>
                <w:szCs w:val="22"/>
              </w:rPr>
              <w:t xml:space="preserve">[MANDATORY] </w:t>
            </w:r>
            <w:r>
              <w:rPr>
                <w:rFonts w:ascii="Arial" w:cs="Arial" w:eastAsia="Arial" w:hAnsi="Arial"/>
                <w:color w:val="000000"/>
                <w:sz w:val="22"/>
                <w:szCs w:val="22"/>
              </w:rPr>
              <w:t xml:space="preserve">Present output in numbered sections</w:t>
            </w:r>
          </w:p>
          <w:p>
            <w:pPr>
              <w:pStyle w:val="ListParagraph"/>
              <w:numPr>
                <w:ilvl w:val="0"/>
                <w:numId w:val="2"/>
              </w:numPr>
              <w:spacing w:after="80"/>
            </w:pPr>
            <w:r>
              <w:rPr>
                <w:rFonts w:ascii="Arial" w:cs="Arial" w:eastAsia="Arial" w:hAnsi="Arial"/>
                <w:b/>
                <w:bCs/>
                <w:color w:val="2E75B6"/>
                <w:sz w:val="22"/>
                <w:szCs w:val="22"/>
              </w:rPr>
              <w:t xml:space="preserve">[CRITICAL] </w:t>
            </w:r>
            <w:r>
              <w:rPr>
                <w:rFonts w:ascii="Arial" w:cs="Arial" w:eastAsia="Arial" w:hAnsi="Arial"/>
                <w:color w:val="000000"/>
                <w:sz w:val="22"/>
                <w:szCs w:val="22"/>
              </w:rPr>
              <w:t xml:space="preserve">Document must be stakeholder-ready and audit-friendly</w:t>
            </w:r>
          </w:p>
          <w:p/>
          <w:p>
            <w:pPr>
              <w:spacing w:after="60"/>
            </w:pPr>
            <w:r>
              <w:rPr>
                <w:rFonts w:ascii="Arial" w:cs="Arial" w:eastAsia="Arial" w:hAnsi="Arial"/>
                <w:b/>
                <w:bCs/>
                <w:color w:val="2E75B6"/>
                <w:sz w:val="22"/>
                <w:szCs w:val="22"/>
              </w:rPr>
              <w:t xml:space="preserve">Output Format</w:t>
            </w:r>
          </w:p>
          <w:p>
            <w:pPr>
              <w:pStyle w:val="ListParagraph"/>
              <w:numPr>
                <w:ilvl w:val="0"/>
                <w:numId w:val="3"/>
              </w:numPr>
              <w:spacing w:after="60"/>
            </w:pPr>
            <w:r>
              <w:rPr>
                <w:rFonts w:ascii="Arial" w:cs="Arial" w:eastAsia="Arial" w:hAnsi="Arial"/>
                <w:color w:val="000000"/>
                <w:sz w:val="22"/>
                <w:szCs w:val="22"/>
              </w:rPr>
              <w:t xml:space="preserve">Step-by-step reasoning summary</w:t>
            </w:r>
          </w:p>
          <w:p>
            <w:pPr>
              <w:pStyle w:val="ListParagraph"/>
              <w:numPr>
                <w:ilvl w:val="0"/>
                <w:numId w:val="3"/>
              </w:numPr>
              <w:spacing w:after="60"/>
            </w:pPr>
            <w:r>
              <w:rPr>
                <w:rFonts w:ascii="Arial" w:cs="Arial" w:eastAsia="Arial" w:hAnsi="Arial"/>
                <w:color w:val="000000"/>
                <w:sz w:val="22"/>
                <w:szCs w:val="22"/>
              </w:rPr>
              <w:t xml:space="preserve">Full Test Strategy Document in numbered sections</w:t>
            </w:r>
          </w:p>
          <w:p>
            <w:pPr>
              <w:pStyle w:val="ListParagraph"/>
              <w:numPr>
                <w:ilvl w:val="0"/>
                <w:numId w:val="3"/>
              </w:numPr>
              <w:spacing w:after="60"/>
            </w:pPr>
            <w:r>
              <w:rPr>
                <w:rFonts w:ascii="Arial" w:cs="Arial" w:eastAsia="Arial" w:hAnsi="Arial"/>
                <w:color w:val="000000"/>
                <w:sz w:val="22"/>
                <w:szCs w:val="22"/>
              </w:rPr>
              <w:t xml:space="preserve">Overall Quality Coverage Score out of 10 with justification</w:t>
            </w:r>
          </w:p>
          <w:p/>
          <w:p>
            <w:pPr>
              <w:spacing w:after="80"/>
            </w:pPr>
            <w:r>
              <w:rPr>
                <w:rFonts w:ascii="Arial" w:cs="Arial" w:eastAsia="Arial" w:hAnsi="Arial"/>
                <w:b/>
                <w:bCs/>
                <w:color w:val="2E75B6"/>
                <w:sz w:val="22"/>
                <w:szCs w:val="22"/>
              </w:rPr>
              <w:t xml:space="preserve">Tone: </w:t>
            </w:r>
            <w:r>
              <w:rPr>
                <w:rFonts w:ascii="Arial" w:cs="Arial" w:eastAsia="Arial" w:hAnsi="Arial"/>
                <w:color w:val="000000"/>
                <w:sz w:val="22"/>
                <w:szCs w:val="22"/>
              </w:rPr>
              <w:t xml:space="preserve">Professional, enterprise QA standard, stakeholder-ready, audit-ready.</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Arial" w:cs="Arial" w:eastAsia="Arial" w:hAnsi="Arial"/>
                <w:b/>
                <w:bCs/>
                <w:color w:val="FFFFFF"/>
                <w:sz w:val="26"/>
                <w:szCs w:val="26"/>
              </w:rPr>
              <w:t xml:space="preserve">Section 3 — Why These Techniques Work</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33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3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TL;DR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Compresses output — assumes expert audience, no analogies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Briefings, technical docs, peer reviews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ELI-15</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Expands and simplifies — assumes beginner audience, uses analogies</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Onboarding, training, student assignments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Chain-of-Thought / Step-by-Step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Forces the AI to reason before writing — produces structured, defensible output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Architecture docs, strategy papers, complex deliverables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[STRICT] / [MANDATORY] tags</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Constrains the output — prevents the AI from drifting or being vague</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Any high-precision or audit-ready document</w:t>
            </w:r>
          </w:p>
        </w:tc>
      </w:tr>
    </w:tbl>
    <w:p/>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QA Prompt Engineering Assignment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2026-05-10T09:31:25.171Z</dcterms:created>
  <dcterms:modified xsi:type="dcterms:W3CDTF">2026-05-10T09:31:25.187Z</dcterms:modified>
</cp:coreProperties>
</file>

<file path=docProps/custom.xml><?xml version="1.0" encoding="utf-8"?>
<Properties xmlns="http://schemas.openxmlformats.org/officeDocument/2006/custom-properties" xmlns:vt="http://schemas.openxmlformats.org/officeDocument/2006/docPropsVTypes"/>
</file>