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DD059" w14:textId="65A1F750" w:rsidR="005B4BBF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Pr="004649F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14:paraId="416EBB0E" w14:textId="10D6FAAD" w:rsidR="00F12B75" w:rsidRDefault="00F12B75" w:rsidP="004576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27B4A1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[1] P. Pareek and A. Thakkar, “A survey on video-based Human Action </w:t>
      </w:r>
    </w:p>
    <w:p w14:paraId="07495AE2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Recognition: recent updates, datasets, challenges, and applications,” </w:t>
      </w:r>
    </w:p>
    <w:p w14:paraId="24305423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Artif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Intell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 Rev, vol. 54, no. 3, pp. 2259–2322, Mar. 2021,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6D1899DB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10.1007/s10462-020-09904-8.</w:t>
      </w:r>
    </w:p>
    <w:p w14:paraId="317D1446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D349E9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[2] P. K. Singh, S. Kundu, T. Adhikary, R. Sarkar, and D. Bhattacharjee, </w:t>
      </w:r>
    </w:p>
    <w:p w14:paraId="3BC76A74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“Progress of Human Action Recognition Research in the Last Ten </w:t>
      </w:r>
    </w:p>
    <w:p w14:paraId="6C4BB2D0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Years: A Comprehensive Survey,” Archives of Computational </w:t>
      </w:r>
    </w:p>
    <w:p w14:paraId="2F17CB20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Methods in Engineering, vol. 29, no. 4, pp. 2309–2349, Jun. 2022, </w:t>
      </w:r>
    </w:p>
    <w:p w14:paraId="3ED86451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>: 10.1007/s11831-021-09681-9.</w:t>
      </w:r>
    </w:p>
    <w:p w14:paraId="043BA85E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8D3B2A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[3] A.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Ladjailia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I.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Bouchrika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H. F. Merouani, N.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Harrati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and Z. </w:t>
      </w:r>
    </w:p>
    <w:p w14:paraId="5B237586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Mahfouf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“Human activity recognition via optical flow: decomposing </w:t>
      </w:r>
    </w:p>
    <w:p w14:paraId="7A608984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activities into basic actions,” Neural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Comput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 Appl, vol. 32, no. 21, </w:t>
      </w:r>
    </w:p>
    <w:p w14:paraId="6488861C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pp. 16387–16400, Nov. 2020,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>: 10.1007/s00521-018-3951-x.</w:t>
      </w:r>
    </w:p>
    <w:p w14:paraId="25C25FB6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8DD56F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[4] K. Simonyan and A. Zisserman, “Two-Stream Convolutional </w:t>
      </w:r>
    </w:p>
    <w:p w14:paraId="3041E76E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Networks for Action Recognition in Videos.”</w:t>
      </w:r>
    </w:p>
    <w:p w14:paraId="6F391B0F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583436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[5] S. Ji, W. Xu, M. Yang, and K. Yu, “3D Convolutional neural </w:t>
      </w:r>
    </w:p>
    <w:p w14:paraId="31D7DFDF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networks for human action recognition,” IEEE Trans Pattern Anal </w:t>
      </w:r>
    </w:p>
    <w:p w14:paraId="41B44959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Mach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Intell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vol. 35, no. 1, pp. 221–231, 2013,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C6EC548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10.1109/TPAMI.2012.59. </w:t>
      </w:r>
    </w:p>
    <w:p w14:paraId="53CC3A0E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932EDB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[6] F. Gu, K.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Khoshelham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and S.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Valaee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“Locomotion activity </w:t>
      </w:r>
    </w:p>
    <w:p w14:paraId="297936EA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recognition: A deep learning approach,” in IEEE International </w:t>
      </w:r>
    </w:p>
    <w:p w14:paraId="2A3C810F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Symposium on Personal, Indoor and Mobile Radio Communications, </w:t>
      </w:r>
    </w:p>
    <w:p w14:paraId="6E2FD774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PIMRC, Feb. 2018, vol. 2017-October, pp. 1–5.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C696BC6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10.1109/PIMRC.2017.8292444. </w:t>
      </w:r>
    </w:p>
    <w:p w14:paraId="7ECA145F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585915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[7] S. Aubry, S. Laraba, J.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Tilmanne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and T. Dutoit, “Action recognition </w:t>
      </w:r>
    </w:p>
    <w:p w14:paraId="5F5E3F69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based on 2D skeletons extracted from RGB videos,” MATEC Web of </w:t>
      </w:r>
    </w:p>
    <w:p w14:paraId="3DB3959B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Conferences, vol. 277, p. 02034, 2019,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2D7F3BD1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10.1051/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matecconf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/201927702034. </w:t>
      </w:r>
    </w:p>
    <w:p w14:paraId="2737CBAE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2698F8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[8] Z. Cao, G. Hidalgo, T. Simon, S. E. Wei, and Y. Sheikh, “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OpenPose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4C725FB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Realtime </w:t>
      </w:r>
      <w:proofErr w:type="gramStart"/>
      <w:r w:rsidRPr="008A4147">
        <w:rPr>
          <w:rFonts w:ascii="Times New Roman" w:hAnsi="Times New Roman" w:cs="Times New Roman"/>
          <w:bCs/>
          <w:sz w:val="24"/>
          <w:szCs w:val="24"/>
        </w:rPr>
        <w:t>Multi-Person</w:t>
      </w:r>
      <w:proofErr w:type="gram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 2D Pose Estimation Using Part Affinity </w:t>
      </w:r>
    </w:p>
    <w:p w14:paraId="5708D763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Fields,” IEEE Trans Pattern Anal Mach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Intell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>, vol. 43, no. 1, pp. 172–</w:t>
      </w:r>
    </w:p>
    <w:p w14:paraId="093BDC91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186, Jan. 2021,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10.1109/TPAMI.2019.2929257. </w:t>
      </w:r>
    </w:p>
    <w:p w14:paraId="2C458BFB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8953DB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[9] C. Dai, X. Liu, and J. Lai, “Human action recognition using two</w:t>
      </w:r>
      <w:r w:rsidRPr="008A4147">
        <w:rPr>
          <w:rFonts w:ascii="Times New Roman" w:hAnsi="Times New Roman" w:cs="Times New Roman"/>
          <w:bCs/>
          <w:sz w:val="24"/>
          <w:szCs w:val="24"/>
        </w:rPr>
        <w:t xml:space="preserve">stream attention-based LSTM networks,” Applied Soft Computing </w:t>
      </w:r>
    </w:p>
    <w:p w14:paraId="2762E6B4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Journal, vol. 86, Jan. 2020,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10.1016/j.asoc.2019.105820. </w:t>
      </w:r>
    </w:p>
    <w:p w14:paraId="449D2B86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3961AF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[10] Y. Du, W. Wang, and L. Wang, “Hierarchical Recurrent Neural </w:t>
      </w:r>
    </w:p>
    <w:p w14:paraId="6C652554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Network for Skeleton Based Action Recognition.”</w:t>
      </w:r>
    </w:p>
    <w:p w14:paraId="5415CC92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55EE8A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[11] M. Majd and R.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Safabakhsh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“Correlational Convolutional LSTM for </w:t>
      </w:r>
    </w:p>
    <w:p w14:paraId="1EAD1B0C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human action recognition,” Neurocomputing, vol. 396, pp. 224–229, </w:t>
      </w:r>
    </w:p>
    <w:p w14:paraId="71F35906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Jul. 2020,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10.1016/j.neucom.2018.10.095. </w:t>
      </w:r>
    </w:p>
    <w:p w14:paraId="71F5A6D1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AB27D4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[12] M. Qi, Y. Wang, J. Qin, A. Li, J. Luo, and L. van Gool, “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StagNet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An </w:t>
      </w:r>
    </w:p>
    <w:p w14:paraId="0423B22E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Attentive Semantic RNN for Group Activity and Individual Action </w:t>
      </w:r>
    </w:p>
    <w:p w14:paraId="68775118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Recognition,” IEEE Transactions on Circuits and Systems for Video </w:t>
      </w:r>
    </w:p>
    <w:p w14:paraId="446F0360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Technology, vol. 30, no. 2, pp. 549–565, Feb. 2020,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1E144CD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10.1109/TCSVT.2019.2894161. </w:t>
      </w:r>
    </w:p>
    <w:p w14:paraId="3D4C292B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195EE3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[13] Y. Huang, S.-H. Lai, and S.-H. Tai, “Human Action Recognition </w:t>
      </w:r>
    </w:p>
    <w:p w14:paraId="6A5A1263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Based on Temporal Pose CNN and Multi-Dimensional Fusion.”</w:t>
      </w:r>
    </w:p>
    <w:p w14:paraId="1C805DB2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[14] Wang Limin et al., Computer Vision – ECCV 2016, vol. 9912. Cham: </w:t>
      </w:r>
    </w:p>
    <w:p w14:paraId="03974791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Springer International Publishing, 2016.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>: 10.1007/978-3-319-</w:t>
      </w:r>
    </w:p>
    <w:p w14:paraId="5DA1273E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46484-8.</w:t>
      </w:r>
    </w:p>
    <w:p w14:paraId="3E82457D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6B5DC1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[15] Y. Chen et al., “Graph convolutional network with structure pooling </w:t>
      </w:r>
    </w:p>
    <w:p w14:paraId="53F85BA0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and joint-wise channel attention for action recognition,” Pattern </w:t>
      </w:r>
    </w:p>
    <w:p w14:paraId="79DFF0E6" w14:textId="77777777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Recognit, vol. 103, Jul. 2020,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: 10.1016/j.patcog.2020.107321. </w:t>
      </w:r>
    </w:p>
    <w:p w14:paraId="64259D0E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29975A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[16] A. </w:t>
      </w:r>
      <w:proofErr w:type="spellStart"/>
      <w:r w:rsidRPr="008A4147">
        <w:rPr>
          <w:rFonts w:ascii="Times New Roman" w:hAnsi="Times New Roman" w:cs="Times New Roman"/>
          <w:bCs/>
          <w:sz w:val="24"/>
          <w:szCs w:val="24"/>
        </w:rPr>
        <w:t>Karpathy</w:t>
      </w:r>
      <w:proofErr w:type="spellEnd"/>
      <w:r w:rsidRPr="008A4147">
        <w:rPr>
          <w:rFonts w:ascii="Times New Roman" w:hAnsi="Times New Roman" w:cs="Times New Roman"/>
          <w:bCs/>
          <w:sz w:val="24"/>
          <w:szCs w:val="24"/>
        </w:rPr>
        <w:t xml:space="preserve">, J. Johnson, and L. Fei-Fei, “Visualizing and </w:t>
      </w:r>
    </w:p>
    <w:p w14:paraId="19A00B79" w14:textId="77777777" w:rsidR="008A4147" w:rsidRP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 xml:space="preserve">Understanding Recurrent Networks,” Jun. 2015, [Online]. Available: </w:t>
      </w:r>
    </w:p>
    <w:p w14:paraId="5268433B" w14:textId="2BE4E824" w:rsidR="008A4147" w:rsidRDefault="008A4147" w:rsidP="008A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4147">
        <w:rPr>
          <w:rFonts w:ascii="Times New Roman" w:hAnsi="Times New Roman" w:cs="Times New Roman"/>
          <w:bCs/>
          <w:sz w:val="24"/>
          <w:szCs w:val="24"/>
        </w:rPr>
        <w:t>http://arxiv.org/abs/1506.02078</w:t>
      </w:r>
    </w:p>
    <w:sectPr w:rsidR="008A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99A3A" w14:textId="77777777" w:rsidR="00B9481C" w:rsidRDefault="00B9481C">
      <w:pPr>
        <w:spacing w:line="240" w:lineRule="auto"/>
      </w:pPr>
      <w:r>
        <w:separator/>
      </w:r>
    </w:p>
  </w:endnote>
  <w:endnote w:type="continuationSeparator" w:id="0">
    <w:p w14:paraId="3829CF8F" w14:textId="77777777" w:rsidR="00B9481C" w:rsidRDefault="00B94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F81CC" w14:textId="77777777" w:rsidR="00B9481C" w:rsidRDefault="00B9481C">
      <w:pPr>
        <w:spacing w:after="0"/>
      </w:pPr>
      <w:r>
        <w:separator/>
      </w:r>
    </w:p>
  </w:footnote>
  <w:footnote w:type="continuationSeparator" w:id="0">
    <w:p w14:paraId="3E15FC43" w14:textId="77777777" w:rsidR="00B9481C" w:rsidRDefault="00B948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A5943"/>
    <w:multiLevelType w:val="hybridMultilevel"/>
    <w:tmpl w:val="716A6F56"/>
    <w:lvl w:ilvl="0" w:tplc="B1768F30">
      <w:start w:val="1"/>
      <w:numFmt w:val="decimal"/>
      <w:lvlText w:val="[%1]"/>
      <w:lvlJc w:val="left"/>
      <w:pPr>
        <w:ind w:left="495" w:hanging="35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B1A0D97C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5E2776E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53289EF0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D00AB2C8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5136FAD0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957C5D0C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229C40DE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1165AC6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num w:numId="1" w16cid:durableId="67845668">
    <w:abstractNumId w:val="2"/>
  </w:num>
  <w:num w:numId="2" w16cid:durableId="1982882159">
    <w:abstractNumId w:val="3"/>
  </w:num>
  <w:num w:numId="3" w16cid:durableId="1158885924">
    <w:abstractNumId w:val="1"/>
  </w:num>
  <w:num w:numId="4" w16cid:durableId="34216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D2808"/>
    <w:rsid w:val="000F7B4D"/>
    <w:rsid w:val="001430EF"/>
    <w:rsid w:val="00146D2E"/>
    <w:rsid w:val="001A0900"/>
    <w:rsid w:val="001E1D62"/>
    <w:rsid w:val="00235D95"/>
    <w:rsid w:val="00292F50"/>
    <w:rsid w:val="00294AB1"/>
    <w:rsid w:val="002975F0"/>
    <w:rsid w:val="00365FCC"/>
    <w:rsid w:val="003A5723"/>
    <w:rsid w:val="0040175F"/>
    <w:rsid w:val="004211E6"/>
    <w:rsid w:val="0042656F"/>
    <w:rsid w:val="00443E29"/>
    <w:rsid w:val="00451C64"/>
    <w:rsid w:val="0045767E"/>
    <w:rsid w:val="004649F1"/>
    <w:rsid w:val="00485D25"/>
    <w:rsid w:val="004B1519"/>
    <w:rsid w:val="004E6D1D"/>
    <w:rsid w:val="004F00F4"/>
    <w:rsid w:val="004F277E"/>
    <w:rsid w:val="004F27FA"/>
    <w:rsid w:val="00542A4E"/>
    <w:rsid w:val="005A090D"/>
    <w:rsid w:val="005A4721"/>
    <w:rsid w:val="005B4BBF"/>
    <w:rsid w:val="005D128E"/>
    <w:rsid w:val="005E46E0"/>
    <w:rsid w:val="005F4004"/>
    <w:rsid w:val="006218AE"/>
    <w:rsid w:val="006457CD"/>
    <w:rsid w:val="0064615A"/>
    <w:rsid w:val="00667554"/>
    <w:rsid w:val="00692089"/>
    <w:rsid w:val="00754BBB"/>
    <w:rsid w:val="007647C4"/>
    <w:rsid w:val="007A6D5C"/>
    <w:rsid w:val="007B712F"/>
    <w:rsid w:val="007C0001"/>
    <w:rsid w:val="007E025B"/>
    <w:rsid w:val="00833F88"/>
    <w:rsid w:val="00861304"/>
    <w:rsid w:val="00866C6D"/>
    <w:rsid w:val="008673FB"/>
    <w:rsid w:val="00886100"/>
    <w:rsid w:val="008A4147"/>
    <w:rsid w:val="008F3B01"/>
    <w:rsid w:val="009167A5"/>
    <w:rsid w:val="00946AD5"/>
    <w:rsid w:val="009A4207"/>
    <w:rsid w:val="009B39C8"/>
    <w:rsid w:val="00A41E86"/>
    <w:rsid w:val="00A628B0"/>
    <w:rsid w:val="00AA01C0"/>
    <w:rsid w:val="00B172F3"/>
    <w:rsid w:val="00B63AD3"/>
    <w:rsid w:val="00B77CD5"/>
    <w:rsid w:val="00B9481C"/>
    <w:rsid w:val="00BA0631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62CB3"/>
    <w:rsid w:val="00EF34BE"/>
    <w:rsid w:val="00F12B75"/>
    <w:rsid w:val="00F13DA8"/>
    <w:rsid w:val="00F23EC8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54</cp:revision>
  <dcterms:created xsi:type="dcterms:W3CDTF">2021-10-04T07:06:00Z</dcterms:created>
  <dcterms:modified xsi:type="dcterms:W3CDTF">2024-06-25T05:34:00Z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