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Acra DSCR Guidelines: How the Eligibility Engine Reads Them</w:t>
      </w:r>
    </w:p>
    <w:p>
      <w:pPr>
        <w:pStyle w:val="Subtitle"/>
      </w:pPr>
      <w:r>
        <w:t xml:space="preserve">Standard and Platinum Select, for underwriting review</w:t>
      </w:r>
    </w:p>
    <w:p>
      <w:pPr>
        <w:pStyle w:val="Author"/>
      </w:pPr>
      <w:r>
        <w:t xml:space="preserve">JazzX Team</w:t>
      </w:r>
    </w:p>
    <w:p>
      <w:pPr>
        <w:pStyle w:val="Date"/>
      </w:pPr>
      <w:r>
        <w:t xml:space="preserve">September 29, 2026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JazzX eligibility engine checks each DSCR loan against Acra’s two consolidated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Acra DSCR Standard Consolidated Guidelines v1.0</w:t>
      </w:r>
      <w:r>
        <w:t xml:space="preserve"> </w:t>
      </w:r>
      <w:r>
        <w:t xml:space="preserve">(Program Summary 8.17.2026 and the Seller’s</w:t>
      </w:r>
      <w:r>
        <w:t xml:space="preserve"> </w:t>
      </w:r>
      <w:r>
        <w:t xml:space="preserve">Guide DSCR excerpt of August 28, 2026), cited as STD-x.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Acra DSCR Platinum Select Consolidated Guidelines v1.0</w:t>
      </w:r>
      <w:r>
        <w:t xml:space="preserve"> </w:t>
      </w:r>
      <w:r>
        <w:t xml:space="preserve">(Platinum Select Program Summary</w:t>
      </w:r>
      <w:r>
        <w:t xml:space="preserve"> </w:t>
      </w:r>
      <w:r>
        <w:t xml:space="preserve">8.17.2026 and the same excerpt), cited as PLAT-x.</w:t>
      </w:r>
    </w:p>
    <w:p>
      <w:pPr>
        <w:pStyle w:val="FirstParagraph"/>
      </w:pPr>
      <w:r>
        <w:t xml:space="preserve">Each loan is checked against the guideline of the program it applies for. A small set of process</w:t>
      </w:r>
      <w:r>
        <w:t xml:space="preserve"> </w:t>
      </w:r>
      <w:r>
        <w:t xml:space="preserve">gates from the Commercial DSCR Loan Process Flow (July 2026) applies to both programs.</w:t>
      </w:r>
    </w:p>
    <w:p>
      <w:pPr>
        <w:pStyle w:val="BodyText"/>
      </w:pPr>
      <w:r>
        <w:t xml:space="preserve">This note is for underwriters. It sets out:</w:t>
      </w:r>
    </w:p>
    <w:p>
      <w:pPr>
        <w:pStyle w:val="Compact"/>
        <w:numPr>
          <w:ilvl w:val="0"/>
          <w:numId w:val="1002"/>
        </w:numPr>
      </w:pPr>
      <w:r>
        <w:t xml:space="preserve">how the engine reads the guidelines in general;</w:t>
      </w:r>
    </w:p>
    <w:p>
      <w:pPr>
        <w:pStyle w:val="Compact"/>
        <w:numPr>
          <w:ilvl w:val="0"/>
          <w:numId w:val="1002"/>
        </w:numPr>
      </w:pPr>
      <w:r>
        <w:t xml:space="preserve">where it has taken a particular reading of a provision, pending Acra’s answer;</w:t>
      </w:r>
    </w:p>
    <w:p>
      <w:pPr>
        <w:pStyle w:val="Compact"/>
        <w:numPr>
          <w:ilvl w:val="0"/>
          <w:numId w:val="1002"/>
        </w:numPr>
      </w:pPr>
      <w:r>
        <w:t xml:space="preserve">what it does not check yet, which stays with underwriting.</w:t>
      </w:r>
    </w:p>
    <w:p>
      <w:pPr>
        <w:pStyle w:val="FirstParagraph"/>
      </w:pPr>
      <w:r>
        <w:t xml:space="preserve">Question numbers (Q-nn) refer to Appendix A of each consolidation. The Standard and Platinum</w:t>
      </w:r>
      <w:r>
        <w:t xml:space="preserve"> </w:t>
      </w:r>
      <w:r>
        <w:t xml:space="preserve">documents number their questions separately.</w:t>
      </w:r>
    </w:p>
    <w:bookmarkEnd w:id="9"/>
    <w:bookmarkStart w:id="10" w:name="how-the-engine-reads-the-guidelines"/>
    <w:p>
      <w:pPr>
        <w:pStyle w:val="Heading1"/>
      </w:pPr>
      <w:r>
        <w:t xml:space="preserve">1. How the engine reads the guidelines</w:t>
      </w:r>
    </w:p>
    <w:p>
      <w:pPr>
        <w:pStyle w:val="FirstParagraph"/>
      </w:pPr>
      <w:r>
        <w:rPr>
          <w:b/>
          <w:bCs/>
        </w:rPr>
        <w:t xml:space="preserve">Caps combine as the lowest one that applies.</w:t>
      </w:r>
      <w:r>
        <w:t xml:space="preserve"> </w:t>
      </w:r>
      <w:r>
        <w:t xml:space="preserve">The program matrix sets the starting maximum</w:t>
      </w:r>
      <w:r>
        <w:t xml:space="preserve"> </w:t>
      </w:r>
      <w:r>
        <w:t xml:space="preserve">CLTV. Every other applicable cap (borrower, property, credit, transaction) can only lower it, and</w:t>
      </w:r>
      <w:r>
        <w:t xml:space="preserve"> </w:t>
      </w:r>
      <w:r>
        <w:t xml:space="preserve">the loan is held to the lowest. The engine reports which provision set the binding cap. How Acra</w:t>
      </w:r>
      <w:r>
        <w:t xml:space="preserve"> </w:t>
      </w:r>
      <w:r>
        <w:t xml:space="preserve">combines caps is open (Standard Q-07, Platinum Q-08). The declining-market -5% is therefore not</w:t>
      </w:r>
      <w:r>
        <w:t xml:space="preserve"> </w:t>
      </w:r>
      <w:r>
        <w:t xml:space="preserve">applied yet (section 4).</w:t>
      </w:r>
    </w:p>
    <w:p>
      <w:pPr>
        <w:pStyle w:val="BodyText"/>
      </w:pPr>
      <w:r>
        <w:rPr>
          <w:b/>
          <w:bCs/>
        </w:rPr>
        <w:t xml:space="preserve">LTV provisions are applied to CLTV.</w:t>
      </w:r>
      <w:r>
        <w:t xml:space="preserve"> </w:t>
      </w:r>
      <w:r>
        <w:t xml:space="preserve">Where a provision is stated in LTV but the matrix is in</w:t>
      </w:r>
      <w:r>
        <w:t xml:space="preserve"> </w:t>
      </w:r>
      <w:r>
        <w:t xml:space="preserve">CLTV (for example</w:t>
      </w:r>
      <w:r>
        <w:t xml:space="preserve"> </w:t>
      </w:r>
      <w:r>
        <w:t xml:space="preserve">“LTV &gt; 80.00%”</w:t>
      </w:r>
      <w:r>
        <w:t xml:space="preserve"> </w:t>
      </w:r>
      <w:r>
        <w:t xml:space="preserve">in STD-3.16), the engine applies it to CLTV (Standard Q-17,</w:t>
      </w:r>
      <w:r>
        <w:t xml:space="preserve"> </w:t>
      </w:r>
      <w:r>
        <w:t xml:space="preserve">Platinum Q-16).</w:t>
      </w:r>
    </w:p>
    <w:p>
      <w:pPr>
        <w:pStyle w:val="BodyText"/>
      </w:pPr>
      <w:r>
        <w:rPr>
          <w:b/>
          <w:bCs/>
        </w:rPr>
        <w:t xml:space="preserve">Terms that must be stated are treated as failing until they are.</w:t>
      </w:r>
      <w:r>
        <w:t xml:space="preserve"> </w:t>
      </w:r>
      <w:r>
        <w:t xml:space="preserve">A loan that leaves any of</w:t>
      </w:r>
      <w:r>
        <w:t xml:space="preserve"> </w:t>
      </w:r>
      <w:r>
        <w:t xml:space="preserve">these blank is held to the stricter 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If not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Prepayment penalty structure</w:t>
            </w:r>
          </w:p>
        </w:tc>
        <w:tc>
          <w:tcPr/>
          <w:p>
            <w:pPr>
              <w:pStyle w:val="Compact"/>
            </w:pPr>
            <w:r>
              <w:t xml:space="preserve">Fails every state buy-out rule that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(Platinum)</w:t>
            </w:r>
          </w:p>
        </w:tc>
        <w:tc>
          <w:tcPr/>
          <w:p>
            <w:pPr>
              <w:pStyle w:val="Compact"/>
            </w:pPr>
            <w:r>
              <w:t xml:space="preserve">Held to the Correspondent limits (DSCR 1.2; 60% CLTV at FICO 700-719)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 history (Platinum)</w:t>
            </w:r>
          </w:p>
        </w:tc>
        <w:tc>
          <w:tcPr/>
          <w:p>
            <w:pPr>
              <w:pStyle w:val="Compact"/>
            </w:pPr>
            <w:r>
              <w:t xml:space="preserve">Fails the 0x30x12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lease (cash-out refinance, Platinum)</w:t>
            </w:r>
          </w:p>
        </w:tc>
        <w:tc>
          <w:tcPr/>
          <w:p>
            <w:pPr>
              <w:pStyle w:val="Compact"/>
            </w:pPr>
            <w:r>
              <w:t xml:space="preserve">Fails PLAT-1.5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0x30x24 mortgage history</w:t>
            </w:r>
          </w:p>
        </w:tc>
        <w:tc>
          <w:tcPr/>
          <w:p>
            <w:pPr>
              <w:pStyle w:val="Compact"/>
            </w:pPr>
            <w:r>
              <w:t xml:space="preserve">Fails where it is required (escrow waiver; 1 or no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since a flagged credit event</w:t>
            </w:r>
          </w:p>
        </w:tc>
        <w:tc>
          <w:tcPr/>
          <w:p>
            <w:pPr>
              <w:pStyle w:val="Compact"/>
            </w:pPr>
            <w:r>
              <w:t xml:space="preserve">Read as 0 months, the least seasoned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of ownership (vacant cash-out, Standard)</w:t>
            </w:r>
          </w:p>
        </w:tc>
        <w:tc>
          <w:tcPr/>
          <w:p>
            <w:pPr>
              <w:pStyle w:val="Compact"/>
            </w:pPr>
            <w:r>
              <w:t xml:space="preserve">Read as 0, below the 15 months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rate (Illinois, individual, over $250,000)</w:t>
            </w:r>
          </w:p>
        </w:tc>
        <w:tc>
          <w:tcPr/>
          <w:p>
            <w:pPr>
              <w:pStyle w:val="Compact"/>
            </w:pPr>
            <w:r>
              <w:t xml:space="preserve">The application is refused until stated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 must be flagged to apply.</w:t>
      </w:r>
      <w:r>
        <w:t xml:space="preserve"> </w:t>
      </w:r>
      <w:r>
        <w:t xml:space="preserve">The engine applies these provisions only when the loan</w:t>
      </w:r>
      <w:r>
        <w:t xml:space="preserve"> </w:t>
      </w:r>
      <w:r>
        <w:t xml:space="preserve">says they are present, so underwriting needs to flag them when it finds them:</w:t>
      </w:r>
    </w:p>
    <w:p>
      <w:pPr>
        <w:pStyle w:val="Compact"/>
        <w:numPr>
          <w:ilvl w:val="0"/>
          <w:numId w:val="1003"/>
        </w:numPr>
      </w:pPr>
      <w:r>
        <w:t xml:space="preserve">first-time homebuyer</w:t>
      </w:r>
    </w:p>
    <w:p>
      <w:pPr>
        <w:pStyle w:val="Compact"/>
        <w:numPr>
          <w:ilvl w:val="0"/>
          <w:numId w:val="1003"/>
        </w:numPr>
      </w:pPr>
      <w:r>
        <w:t xml:space="preserve">rural / unique property</w:t>
      </w:r>
    </w:p>
    <w:p>
      <w:pPr>
        <w:pStyle w:val="Compact"/>
        <w:numPr>
          <w:ilvl w:val="0"/>
          <w:numId w:val="1003"/>
        </w:numPr>
      </w:pPr>
      <w:r>
        <w:t xml:space="preserve">vacant property</w:t>
      </w:r>
    </w:p>
    <w:p>
      <w:pPr>
        <w:pStyle w:val="Compact"/>
        <w:numPr>
          <w:ilvl w:val="0"/>
          <w:numId w:val="1003"/>
        </w:numPr>
      </w:pPr>
      <w:r>
        <w:t xml:space="preserve">listed for sale in the last six months</w:t>
      </w:r>
    </w:p>
    <w:p>
      <w:pPr>
        <w:pStyle w:val="Compact"/>
        <w:numPr>
          <w:ilvl w:val="0"/>
          <w:numId w:val="1003"/>
        </w:numPr>
      </w:pPr>
      <w:r>
        <w:t xml:space="preserve">delayed financing</w:t>
      </w:r>
    </w:p>
    <w:p>
      <w:pPr>
        <w:pStyle w:val="Compact"/>
        <w:numPr>
          <w:ilvl w:val="0"/>
          <w:numId w:val="1003"/>
        </w:numPr>
      </w:pPr>
      <w:r>
        <w:t xml:space="preserve">mixed use, adult care or assisted living (Standard)</w:t>
      </w:r>
    </w:p>
    <w:p>
      <w:pPr>
        <w:pStyle w:val="Compact"/>
        <w:numPr>
          <w:ilvl w:val="0"/>
          <w:numId w:val="1003"/>
        </w:numPr>
      </w:pPr>
      <w:r>
        <w:t xml:space="preserve">a bankruptcy or foreclosure, or a short sale, deed-in-lieu or modification, with the months since</w:t>
      </w:r>
    </w:p>
    <w:p>
      <w:pPr>
        <w:pStyle w:val="Compact"/>
        <w:numPr>
          <w:ilvl w:val="0"/>
          <w:numId w:val="1003"/>
        </w:numPr>
      </w:pPr>
      <w:r>
        <w:t xml:space="preserve">1 or no credit score, or deficient tradelines</w:t>
      </w:r>
    </w:p>
    <w:p>
      <w:pPr>
        <w:pStyle w:val="Compact"/>
        <w:numPr>
          <w:ilvl w:val="0"/>
          <w:numId w:val="1003"/>
        </w:numPr>
      </w:pPr>
      <w:r>
        <w:t xml:space="preserve">escrow waiver requested</w:t>
      </w:r>
    </w:p>
    <w:p>
      <w:pPr>
        <w:pStyle w:val="Compact"/>
        <w:numPr>
          <w:ilvl w:val="0"/>
          <w:numId w:val="1003"/>
        </w:numPr>
      </w:pPr>
      <w:r>
        <w:t xml:space="preserve">Interest Only 10 Yr / 40 Year Term (Standard)</w:t>
      </w:r>
    </w:p>
    <w:p>
      <w:pPr>
        <w:pStyle w:val="FirstParagraph"/>
      </w:pPr>
      <w:r>
        <w:rPr>
          <w:b/>
          <w:bCs/>
        </w:rPr>
        <w:t xml:space="preserve">Housing history on Standard.</w:t>
      </w:r>
      <w:r>
        <w:t xml:space="preserve"> </w:t>
      </w:r>
      <w:r>
        <w:t xml:space="preserve">The Standard caps for 1x30x12, 0x60x12, 0x90x12 and 0x120x12</w:t>
      </w:r>
      <w:r>
        <w:t xml:space="preserve"> </w:t>
      </w:r>
      <w:r>
        <w:t xml:space="preserve">apply when the history is stated. A Standard loan that does not state it gets no housing-history</w:t>
      </w:r>
      <w:r>
        <w:t xml:space="preserve"> </w:t>
      </w:r>
      <w:r>
        <w:t xml:space="preserve">cap. The labels themselves are open (Standard Q-05, Platinum Q-06).</w:t>
      </w:r>
    </w:p>
    <w:p>
      <w:pPr>
        <w:pStyle w:val="BodyText"/>
      </w:pPr>
      <w:r>
        <w:rPr>
          <w:b/>
          <w:bCs/>
        </w:rPr>
        <w:t xml:space="preserve">Credit events are two kinds.</w:t>
      </w:r>
      <w:r>
        <w:t xml:space="preserve"> </w:t>
      </w:r>
      <w:r>
        <w:t xml:space="preserve">Bankruptcy or foreclosure is one; short sale, deed-in-lieu or</w:t>
      </w:r>
      <w:r>
        <w:t xml:space="preserve"> </w:t>
      </w:r>
      <w:r>
        <w:t xml:space="preserve">modification is the other. Each carries its own seasoning. Forbearance (</w:t>
      </w:r>
      <w:r>
        <w:t xml:space="preserve">“FB Taken &lt;= 6 Mos:</w:t>
      </w:r>
      <w:r>
        <w:t xml:space="preserve"> </w:t>
      </w:r>
      <w:r>
        <w:t xml:space="preserve">Case-by-case”</w:t>
      </w:r>
      <w:r>
        <w:t xml:space="preserve">, STD-7.11) is not checked (section 4).</w:t>
      </w:r>
    </w:p>
    <w:p>
      <w:pPr>
        <w:pStyle w:val="BodyText"/>
      </w:pPr>
      <w:r>
        <w:rPr>
          <w:b/>
          <w:bCs/>
        </w:rPr>
        <w:t xml:space="preserve">No Ratio files.</w:t>
      </w:r>
      <w:r>
        <w:t xml:space="preserve"> </w:t>
      </w:r>
      <w:r>
        <w:t xml:space="preserve">The situation-specific DSCR minimums cannot be checked on a No Ratio file,</w:t>
      </w:r>
      <w:r>
        <w:t xml:space="preserve"> </w:t>
      </w:r>
      <w:r>
        <w:t xml:space="preserve">because there is no ratio to check. These are the first-time homebuyer 1.15, rural 1.0, condo type</w:t>
      </w:r>
      <w:r>
        <w:t xml:space="preserve"> </w:t>
      </w:r>
      <w:r>
        <w:t xml:space="preserve">1.0, vacant refinance, listed-for-sale, mixed-use and 1-or-no-score minimums. The No Ratio caps and</w:t>
      </w:r>
      <w:r>
        <w:t xml:space="preserve"> </w:t>
      </w:r>
      <w:r>
        <w:t xml:space="preserve">minimum FICO (STD-3.17) and the over-$2,000,000 rule (STD-2.6) do apply. Whether No Ratio is</w:t>
      </w:r>
      <w:r>
        <w:t xml:space="preserve"> </w:t>
      </w:r>
      <w:r>
        <w:t xml:space="preserve">available in those situations at all is Standard Q-13; please review such files by hand until then.</w:t>
      </w:r>
    </w:p>
    <w:p>
      <w:pPr>
        <w:pStyle w:val="BodyText"/>
      </w:pPr>
      <w:r>
        <w:rPr>
          <w:b/>
          <w:bCs/>
        </w:rPr>
        <w:t xml:space="preserve">Qualifying rent is taken as supplied.</w:t>
      </w:r>
      <w:r>
        <w:t xml:space="preserve"> </w:t>
      </w:r>
      <w:r>
        <w:t xml:space="preserve">The engine uses the rent on the file. It does not choose</w:t>
      </w:r>
      <w:r>
        <w:t xml:space="preserve"> </w:t>
      </w:r>
      <w:r>
        <w:t xml:space="preserve">between the lesser-of formula and the higher-of note (Standard Q-01), or apply Platinum’s</w:t>
      </w:r>
      <w:r>
        <w:t xml:space="preserve"> </w:t>
      </w:r>
      <w:r>
        <w:t xml:space="preserve">greater-of rule (Platinum Q-03).</w:t>
      </w:r>
    </w:p>
    <w:bookmarkEnd w:id="10"/>
    <w:bookmarkStart w:id="11" w:name="standard-program-readings-taken"/>
    <w:p>
      <w:pPr>
        <w:pStyle w:val="Heading1"/>
      </w:pPr>
      <w:r>
        <w:t xml:space="preserve">2. Standard program: readings taken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Provision</w:t>
            </w:r>
          </w:p>
        </w:tc>
        <w:tc>
          <w:tcPr/>
          <w:p>
            <w:pPr>
              <w:pStyle w:val="Compact"/>
            </w:pPr>
            <w:r>
              <w:t xml:space="preserve">Engine’s reading</w:t>
            </w:r>
          </w:p>
        </w:tc>
        <w:tc>
          <w:tcPr/>
          <w:p>
            <w:pPr>
              <w:pStyle w:val="Compact"/>
            </w:pPr>
            <w:r>
              <w:t xml:space="preserve">Open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version (STD-1.4 table)</w:t>
            </w:r>
          </w:p>
        </w:tc>
        <w:tc>
          <w:tcPr/>
          <w:p>
            <w:pPr>
              <w:pStyle w:val="Compact"/>
            </w:pPr>
            <w:r>
              <w:t xml:space="preserve">8.17.2026 governs: SD the only ineligible state; Alaska must buy out; Mississippi single-unit allows buy-out or the 5-year step only</w:t>
            </w:r>
          </w:p>
        </w:tc>
        <w:tc>
          <w:tcPr/>
          <w:p>
            <w:pPr>
              <w:pStyle w:val="Compact"/>
            </w:pPr>
            <w:r>
              <w:t xml:space="preserve">Q-23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FICO below 600, loans up to $1,500,000 (STD-2.2)</w:t>
            </w:r>
          </w:p>
        </w:tc>
        <w:tc>
          <w:tcPr/>
          <w:p>
            <w:pPr>
              <w:pStyle w:val="Compact"/>
            </w:pPr>
            <w:r>
              <w:t xml:space="preserve">Ineligible, as no matrix row exists</w:t>
            </w:r>
          </w:p>
        </w:tc>
        <w:tc>
          <w:tcPr/>
          <w:p>
            <w:pPr>
              <w:pStyle w:val="Compact"/>
            </w:pPr>
            <w:r>
              <w:t xml:space="preserve">Q-16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financing (STD-1.4, 2.4)</w:t>
            </w:r>
          </w:p>
        </w:tc>
        <w:tc>
          <w:tcPr/>
          <w:p>
            <w:pPr>
              <w:pStyle w:val="Compact"/>
            </w:pPr>
            <w:r>
              <w:t xml:space="preserve">Loan amount capped at $1,500,000; the matrix column is the purpose on the file</w:t>
            </w:r>
          </w:p>
        </w:tc>
        <w:tc>
          <w:tcPr/>
          <w:p>
            <w:pPr>
              <w:pStyle w:val="Compact"/>
            </w:pPr>
            <w:r>
              <w:t xml:space="preserve">Q-06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80% LTV (STD-3.16, 8.2)</w:t>
            </w:r>
          </w:p>
        </w:tc>
        <w:tc>
          <w:tcPr/>
          <w:p>
            <w:pPr>
              <w:pStyle w:val="Compact"/>
            </w:pPr>
            <w:r>
              <w:t xml:space="preserve">SFR, townhome, PUD, or warrantable condo outside Florida</w:t>
            </w:r>
          </w:p>
        </w:tc>
        <w:tc>
          <w:tcPr/>
          <w:p>
            <w:pPr>
              <w:pStyle w:val="Compact"/>
            </w:pPr>
            <w:r>
              <w:t xml:space="preserve">Q-17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Florida non-warrantable condo, condotel / PUDtel (STD-8.1)</w:t>
            </w:r>
          </w:p>
        </w:tc>
        <w:tc>
          <w:tcPr/>
          <w:p>
            <w:pPr>
              <w:pStyle w:val="Compact"/>
            </w:pPr>
            <w:r>
              <w:t xml:space="preserve">The property-type cap less 5%: non-warrantable condo 75% / 70% / 70%, condotel 70% / 65% / 60%</w:t>
            </w:r>
          </w:p>
        </w:tc>
        <w:tc>
          <w:tcPr/>
          <w:p>
            <w:pPr>
              <w:pStyle w:val="Compact"/>
            </w:pPr>
            <w:r>
              <w:t xml:space="preserve">Q-07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Non-Permanent Resident (STD-4.3)</w:t>
            </w:r>
          </w:p>
        </w:tc>
        <w:tc>
          <w:tcPr/>
          <w:p>
            <w:pPr>
              <w:pStyle w:val="Compact"/>
            </w:pPr>
            <w:r>
              <w:t xml:space="preserve">Two independent limits: loan amount up to $1.5M, and CLTV up to 80%</w:t>
            </w:r>
          </w:p>
        </w:tc>
        <w:tc>
          <w:tcPr/>
          <w:p>
            <w:pPr>
              <w:pStyle w:val="Compact"/>
            </w:pPr>
            <w:r>
              <w:t xml:space="preserve">Q-21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National (STD-4.4)</w:t>
            </w:r>
          </w:p>
        </w:tc>
        <w:tc>
          <w:tcPr/>
          <w:p>
            <w:pPr>
              <w:pStyle w:val="Compact"/>
            </w:pPr>
            <w:r>
              <w:t xml:space="preserve">70% / 65% caps; no maximum loan amount applied</w:t>
            </w:r>
          </w:p>
        </w:tc>
        <w:tc>
          <w:tcPr/>
          <w:p>
            <w:pPr>
              <w:pStyle w:val="Compact"/>
            </w:pPr>
            <w:r>
              <w:t xml:space="preserve">Q-21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“Foreign National ineligible”</w:t>
            </w:r>
            <w:r>
              <w:t xml:space="preserve"> </w:t>
            </w:r>
            <w:r>
              <w:t xml:space="preserve">under Credit Requirements (STD-4.8)</w:t>
            </w:r>
          </w:p>
        </w:tc>
        <w:tc>
          <w:tcPr/>
          <w:p>
            <w:pPr>
              <w:pStyle w:val="Compact"/>
            </w:pPr>
            <w:r>
              <w:t xml:space="preserve">Not applied, since its scope is unstated</w:t>
            </w:r>
          </w:p>
        </w:tc>
        <w:tc>
          <w:tcPr/>
          <w:p>
            <w:pPr>
              <w:pStyle w:val="Compact"/>
            </w:pPr>
            <w:r>
              <w:t xml:space="preserve">Q-04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ITIN tier</w:t>
            </w:r>
            <w:r>
              <w:t xml:space="preserve"> </w:t>
            </w:r>
            <w:r>
              <w:t xml:space="preserve">“FICO 700”</w:t>
            </w:r>
            <w:r>
              <w:t xml:space="preserve"> </w:t>
            </w:r>
            <w:r>
              <w:t xml:space="preserve">(STD-4.5)</w:t>
            </w:r>
          </w:p>
        </w:tc>
        <w:tc>
          <w:tcPr/>
          <w:p>
            <w:pPr>
              <w:pStyle w:val="Compact"/>
            </w:pPr>
            <w:r>
              <w:t xml:space="preserve">700 and above</w:t>
            </w:r>
          </w:p>
        </w:tc>
        <w:tc>
          <w:tcPr/>
          <w:p>
            <w:pPr>
              <w:pStyle w:val="Compact"/>
            </w:pPr>
            <w:r>
              <w:t xml:space="preserve">Q-03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or no score / deficient tradelines (STD-7.3)</w:t>
            </w:r>
          </w:p>
        </w:tc>
        <w:tc>
          <w:tcPr/>
          <w:p>
            <w:pPr>
              <w:pStyle w:val="Compact"/>
            </w:pPr>
            <w:r>
              <w:t xml:space="preserve">Applies to 0 or 1 reported score, or to tradelines short of STD-7.2: 65% cap, DSCR 1.1, 0x30x24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Vacant rate and term refinance (STD-8.6)</w:t>
            </w:r>
          </w:p>
        </w:tc>
        <w:tc>
          <w:tcPr/>
          <w:p>
            <w:pPr>
              <w:pStyle w:val="Compact"/>
            </w:pPr>
            <w:r>
              <w:t xml:space="preserve">70% below $1,000,000; 65% from $1,000,000 to below $2,000,000; ineligible at $2,000,000 and above</w:t>
            </w:r>
          </w:p>
        </w:tc>
        <w:tc>
          <w:tcPr/>
          <w:p>
            <w:pPr>
              <w:pStyle w:val="Compact"/>
            </w:pPr>
            <w:r>
              <w:t xml:space="preserve">Q-10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Vacant cash-out refinance (STD-8.7)</w:t>
            </w:r>
          </w:p>
        </w:tc>
        <w:tc>
          <w:tcPr/>
          <w:p>
            <w:pPr>
              <w:pStyle w:val="Compact"/>
            </w:pPr>
            <w:r>
              <w:t xml:space="preserve">60% below $1,500,000; ineligible at $1,500,000 and above, which the sources do not address</w:t>
            </w:r>
          </w:p>
        </w:tc>
        <w:tc>
          <w:tcPr/>
          <w:p>
            <w:pPr>
              <w:pStyle w:val="Compact"/>
            </w:pPr>
            <w:r>
              <w:t xml:space="preserve">Q-10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First-time homebuyer</w:t>
            </w:r>
            <w:r>
              <w:t xml:space="preserve"> </w:t>
            </w:r>
            <w:r>
              <w:t xml:space="preserve">“Must Impound”</w:t>
            </w:r>
            <w:r>
              <w:t xml:space="preserve"> </w:t>
            </w:r>
            <w:r>
              <w:t xml:space="preserve">(STD-4.10)</w:t>
            </w:r>
          </w:p>
        </w:tc>
        <w:tc>
          <w:tcPr/>
          <w:p>
            <w:pPr>
              <w:pStyle w:val="Compact"/>
            </w:pPr>
            <w:r>
              <w:t xml:space="preserve">Read as no escrow waiver; the same for vacant refinances and listed-for-sale</w:t>
            </w:r>
          </w:p>
        </w:tc>
        <w:tc>
          <w:tcPr/>
          <w:p>
            <w:pPr>
              <w:pStyle w:val="Compact"/>
            </w:pPr>
            <w:r>
              <w:t xml:space="preserve">Q-15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Escrow waiver (STD-7.12)</w:t>
            </w:r>
          </w:p>
        </w:tc>
        <w:tc>
          <w:tcPr/>
          <w:p>
            <w:pPr>
              <w:pStyle w:val="Compact"/>
            </w:pPr>
            <w:r>
              <w:t xml:space="preserve">Loan up to $1.5M, CLTV up to 80%, FICO 700, 0x30x24; Foreign Nationals ineligible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1"/>
    <w:bookmarkStart w:id="12" w:name="platinum-select-program-readings-taken"/>
    <w:p>
      <w:pPr>
        <w:pStyle w:val="Heading1"/>
      </w:pPr>
      <w:r>
        <w:t xml:space="preserve">3. Platinum Select program: readings taken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Provision</w:t>
            </w:r>
          </w:p>
        </w:tc>
        <w:tc>
          <w:tcPr/>
          <w:p>
            <w:pPr>
              <w:pStyle w:val="Compact"/>
            </w:pPr>
            <w:r>
              <w:t xml:space="preserve">Engine’s reading</w:t>
            </w:r>
          </w:p>
        </w:tc>
        <w:tc>
          <w:tcPr/>
          <w:p>
            <w:pPr>
              <w:pStyle w:val="Compact"/>
            </w:pPr>
            <w:r>
              <w:t xml:space="preserve">Open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FICO 720 (PLAT-2.1)</w:t>
            </w:r>
          </w:p>
        </w:tc>
        <w:tc>
          <w:tcPr/>
          <w:p>
            <w:pPr>
              <w:pStyle w:val="Compact"/>
            </w:pPr>
            <w:r>
              <w:t xml:space="preserve">Takes the 700 row as printed, so cash-out is capped at 55%</w:t>
            </w:r>
          </w:p>
        </w:tc>
        <w:tc>
          <w:tcPr/>
          <w:p>
            <w:pPr>
              <w:pStyle w:val="Compact"/>
            </w:pPr>
            <w:r>
              <w:t xml:space="preserve">Q-01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Correspondent 700-719 (PLAT-2.3)</w:t>
            </w:r>
          </w:p>
        </w:tc>
        <w:tc>
          <w:tcPr/>
          <w:p>
            <w:pPr>
              <w:pStyle w:val="Compact"/>
            </w:pPr>
            <w:r>
              <w:t xml:space="preserve">60% for every purpose; the lower matrix figure still governs cash-out</w:t>
            </w:r>
          </w:p>
        </w:tc>
        <w:tc>
          <w:tcPr/>
          <w:p>
            <w:pPr>
              <w:pStyle w:val="Compact"/>
            </w:pPr>
            <w:r>
              <w:t xml:space="preserve">Q-01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minimum DSCR (PLAT-3.7)</w:t>
            </w:r>
          </w:p>
        </w:tc>
        <w:tc>
          <w:tcPr/>
          <w:p>
            <w:pPr>
              <w:pStyle w:val="Compact"/>
            </w:pPr>
            <w:r>
              <w:t xml:space="preserve">1.0 for every loan; 1.2 unless the loan is stated as Wholesale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“U.S. Terrs.”</w:t>
            </w:r>
            <w:r>
              <w:t xml:space="preserve"> </w:t>
            </w:r>
            <w:r>
              <w:t xml:space="preserve">(PLAT-1.16)</w:t>
            </w:r>
          </w:p>
        </w:tc>
        <w:tc>
          <w:tcPr/>
          <w:p>
            <w:pPr>
              <w:pStyle w:val="Compact"/>
            </w:pPr>
            <w:r>
              <w:t xml:space="preserve">Puerto Rico, Guam, U.S. Virgin Islands, American Samoa, Northern Mariana Islands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types (PLAT-7.1, 7.2)</w:t>
            </w:r>
          </w:p>
        </w:tc>
        <w:tc>
          <w:tcPr/>
          <w:p>
            <w:pPr>
              <w:pStyle w:val="Compact"/>
            </w:pPr>
            <w:r>
              <w:t xml:space="preserve">Only the listed types. Of 2-4 units, only two units. Three- and four-unit, manufactured and PUDtel are treated as ineligible. Mixed use is not checked.</w:t>
            </w:r>
          </w:p>
        </w:tc>
        <w:tc>
          <w:tcPr/>
          <w:p>
            <w:pPr>
              <w:pStyle w:val="Compact"/>
            </w:pPr>
            <w:r>
              <w:t xml:space="preserve">Q-07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Ratio (PLAT-1.8)</w:t>
            </w:r>
          </w:p>
        </w:tc>
        <w:tc>
          <w:tcPr/>
          <w:p>
            <w:pPr>
              <w:pStyle w:val="Compact"/>
            </w:pPr>
            <w:r>
              <w:t xml:space="preserve">Ineligible</w:t>
            </w:r>
          </w:p>
        </w:tc>
        <w:tc>
          <w:tcPr/>
          <w:p>
            <w:pPr>
              <w:pStyle w:val="Compact"/>
            </w:pPr>
            <w:r>
              <w:t xml:space="preserve">Q-12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 credit events, 48 months (PLAT-6.8)</w:t>
            </w:r>
          </w:p>
        </w:tc>
        <w:tc>
          <w:tcPr/>
          <w:p>
            <w:pPr>
              <w:pStyle w:val="Compact"/>
            </w:pPr>
            <w:r>
              <w:t xml:space="preserve">Applied separately to bankruptcy/foreclosure and to short sale, deed-in-lieu or modification</w:t>
            </w:r>
          </w:p>
        </w:tc>
        <w:tc>
          <w:tcPr/>
          <w:p>
            <w:pPr>
              <w:pStyle w:val="Compact"/>
            </w:pPr>
            <w:r>
              <w:t xml:space="preserve">Q-06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Tradelines (PLAT-6.3)</w:t>
            </w:r>
          </w:p>
        </w:tc>
        <w:tc>
          <w:tcPr/>
          <w:p>
            <w:pPr>
              <w:pStyle w:val="Compact"/>
            </w:pPr>
            <w:r>
              <w:t xml:space="preserve">With 2 or fewer scores, the tradeline requirement must be met; 1 or no score is not treated separately</w:t>
            </w:r>
          </w:p>
        </w:tc>
        <w:tc>
          <w:tcPr/>
          <w:p>
            <w:pPr>
              <w:pStyle w:val="Compact"/>
            </w:pPr>
            <w:r>
              <w:t xml:space="preserve">Q-05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Escrow waiver (PLAT-6.13)</w:t>
            </w:r>
          </w:p>
        </w:tc>
        <w:tc>
          <w:tcPr/>
          <w:p>
            <w:pPr>
              <w:pStyle w:val="Compact"/>
            </w:pPr>
            <w:r>
              <w:t xml:space="preserve">Loan up to $1.5M and 0x30x24; no CLTV or FICO limit applied; Section 35 not checked</w:t>
            </w:r>
          </w:p>
        </w:tc>
        <w:tc>
          <w:tcPr/>
          <w:p>
            <w:pPr>
              <w:pStyle w:val="Compact"/>
            </w:pPr>
            <w:r>
              <w:t xml:space="preserve">Q-09, Q-14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Interest-only (PLAT-9.3, 9.4)</w:t>
            </w:r>
          </w:p>
        </w:tc>
        <w:tc>
          <w:tcPr/>
          <w:p>
            <w:pPr>
              <w:pStyle w:val="Compact"/>
            </w:pPr>
            <w:r>
              <w:t xml:space="preserve">75% cap; no minimum loan amount or FICO applied; the 10/40 product is not offered</w:t>
            </w:r>
          </w:p>
        </w:tc>
        <w:tc>
          <w:tcPr/>
          <w:p>
            <w:pPr>
              <w:pStyle w:val="Compact"/>
            </w:pPr>
            <w:r>
              <w:t xml:space="preserve">Q-09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Listed for sale (PLAT-7.8)</w:t>
            </w:r>
          </w:p>
        </w:tc>
        <w:tc>
          <w:tcPr/>
          <w:p>
            <w:pPr>
              <w:pStyle w:val="Compact"/>
            </w:pPr>
            <w:r>
              <w:t xml:space="preserve">65% cap, 24 months reserves, no interest-only, impounds</w:t>
            </w:r>
          </w:p>
        </w:tc>
        <w:tc>
          <w:tcPr/>
          <w:p>
            <w:pPr>
              <w:pStyle w:val="Compact"/>
            </w:pPr>
            <w:r>
              <w:t xml:space="preserve">Q-13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financing (PLAT-1.4, 2.4)</w:t>
            </w:r>
          </w:p>
        </w:tc>
        <w:tc>
          <w:tcPr/>
          <w:p>
            <w:pPr>
              <w:pStyle w:val="Compact"/>
            </w:pPr>
            <w:r>
              <w:t xml:space="preserve">Loan amount capped at $1,500,000</w:t>
            </w:r>
          </w:p>
        </w:tc>
        <w:tc>
          <w:tcPr/>
          <w:p>
            <w:pPr>
              <w:pStyle w:val="Compact"/>
            </w:pPr>
            <w:r>
              <w:t xml:space="preserve">Q-02</w:t>
            </w:r>
          </w:p>
        </w:tc>
      </w:tr>
    </w:tbl>
    <w:bookmarkEnd w:id="12"/>
    <w:bookmarkStart w:id="13" w:name="not-checked-yet-stays-with-underwriting"/>
    <w:p>
      <w:pPr>
        <w:pStyle w:val="Heading1"/>
      </w:pPr>
      <w:r>
        <w:t xml:space="preserve">4. Not checked yet: stays with underwriting</w:t>
      </w:r>
    </w:p>
    <w:p>
      <w:pPr>
        <w:pStyle w:val="FirstParagraph"/>
      </w:pPr>
      <w:r>
        <w:t xml:space="preserve">These provisions are not checked by the engine. Most wait on an answer from Acra; some need</w:t>
      </w:r>
      <w:r>
        <w:t xml:space="preserve"> </w:t>
      </w:r>
      <w:r>
        <w:t xml:space="preserve">information the application does not carry today.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Provision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Platinum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Declining market -5%</w:t>
            </w:r>
          </w:p>
        </w:tc>
        <w:tc>
          <w:tcPr/>
          <w:p>
            <w:pPr>
              <w:pStyle w:val="Compact"/>
            </w:pPr>
            <w:r>
              <w:t xml:space="preserve">STD-1.14, Q-07</w:t>
            </w:r>
          </w:p>
        </w:tc>
        <w:tc>
          <w:tcPr/>
          <w:p>
            <w:pPr>
              <w:pStyle w:val="Compact"/>
            </w:pPr>
            <w:r>
              <w:t xml:space="preserve">PLAT-1.17, Q-08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Cash-in-hand limits when LTV &gt; 65%</w:t>
            </w:r>
          </w:p>
        </w:tc>
        <w:tc>
          <w:tcPr/>
          <w:p>
            <w:pPr>
              <w:pStyle w:val="Compact"/>
            </w:pPr>
            <w:r>
              <w:t xml:space="preserve">STD-2.3, Q-17</w:t>
            </w:r>
          </w:p>
        </w:tc>
        <w:tc>
          <w:tcPr/>
          <w:p>
            <w:pPr>
              <w:pStyle w:val="Compact"/>
            </w:pPr>
            <w:r>
              <w:t xml:space="preserve">PLAT-2.2, Q-16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 amount in $50 increments</w:t>
            </w:r>
          </w:p>
        </w:tc>
        <w:tc>
          <w:tcPr/>
          <w:p>
            <w:pPr>
              <w:pStyle w:val="Compact"/>
            </w:pPr>
            <w:r>
              <w:t xml:space="preserve">STD-1.10</w:t>
            </w:r>
          </w:p>
        </w:tc>
        <w:tc>
          <w:tcPr/>
          <w:p>
            <w:pPr>
              <w:pStyle w:val="Compact"/>
            </w:pPr>
            <w:r>
              <w:t xml:space="preserve">PLAT-1.13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 own funds with gift funds</w:t>
            </w:r>
          </w:p>
        </w:tc>
        <w:tc>
          <w:tcPr/>
          <w:p>
            <w:pPr>
              <w:pStyle w:val="Compact"/>
            </w:pPr>
            <w:r>
              <w:t xml:space="preserve">STD-1.12, 9.1</w:t>
            </w:r>
          </w:p>
        </w:tc>
        <w:tc>
          <w:tcPr/>
          <w:p>
            <w:pPr>
              <w:pStyle w:val="Compact"/>
            </w:pPr>
            <w:r>
              <w:t xml:space="preserve">PLAT-1.15,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concessions</w:t>
            </w:r>
          </w:p>
        </w:tc>
        <w:tc>
          <w:tcPr/>
          <w:p>
            <w:pPr>
              <w:pStyle w:val="Compact"/>
            </w:pPr>
            <w:r>
              <w:t xml:space="preserve">Checked (3%)</w:t>
            </w:r>
          </w:p>
        </w:tc>
        <w:tc>
          <w:tcPr/>
          <w:p>
            <w:pPr>
              <w:pStyle w:val="Compact"/>
            </w:pPr>
            <w:r>
              <w:t xml:space="preserve">Not addressed, Q-09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prepayment term (vacant refinances; listed for sale)</w:t>
            </w:r>
          </w:p>
        </w:tc>
        <w:tc>
          <w:tcPr/>
          <w:p>
            <w:pPr>
              <w:pStyle w:val="Compact"/>
            </w:pPr>
            <w:r>
              <w:t xml:space="preserve">STD-11.2, Q-24</w:t>
            </w:r>
          </w:p>
        </w:tc>
        <w:tc>
          <w:tcPr/>
          <w:p>
            <w:pPr>
              <w:pStyle w:val="Compact"/>
            </w:pPr>
            <w:r>
              <w:t xml:space="preserve">PLAT-10.2, Q-19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Subordinate financing and HELOC CLTV</w:t>
            </w:r>
          </w:p>
        </w:tc>
        <w:tc>
          <w:tcPr/>
          <w:p>
            <w:pPr>
              <w:pStyle w:val="Compact"/>
            </w:pPr>
            <w:r>
              <w:t xml:space="preserve">STD-10.7, Q-18</w:t>
            </w:r>
          </w:p>
        </w:tc>
        <w:tc>
          <w:tcPr/>
          <w:p>
            <w:pPr>
              <w:pStyle w:val="Compact"/>
            </w:pPr>
            <w:r>
              <w:t xml:space="preserve">PLAT-3.6, Q-15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 loss insurance, or 2 months reserves per month missing</w:t>
            </w:r>
          </w:p>
        </w:tc>
        <w:tc>
          <w:tcPr/>
          <w:p>
            <w:pPr>
              <w:pStyle w:val="Compact"/>
            </w:pPr>
            <w:r>
              <w:t xml:space="preserve">STD-8.12 to 8.14, Q-11</w:t>
            </w:r>
          </w:p>
        </w:tc>
        <w:tc>
          <w:tcPr/>
          <w:p>
            <w:pPr>
              <w:pStyle w:val="Compact"/>
            </w:pPr>
            <w:r>
              <w:t xml:space="preserve">PLAT-7.10 to 7.12, Q-10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Forbearance or lates in 12 months: 2 months rent receipts or 12 months reserves</w:t>
            </w:r>
          </w:p>
        </w:tc>
        <w:tc>
          <w:tcPr/>
          <w:p>
            <w:pPr>
              <w:pStyle w:val="Compact"/>
            </w:pPr>
            <w:r>
              <w:t xml:space="preserve">STD-3.15, Q-20</w:t>
            </w:r>
          </w:p>
        </w:tc>
        <w:tc>
          <w:tcPr/>
          <w:p>
            <w:pPr>
              <w:pStyle w:val="Compact"/>
            </w:pPr>
            <w:r>
              <w:t xml:space="preserve">PLAT-3.12, Q-17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Forbearance taken within 6 months, case-by-case</w:t>
            </w:r>
          </w:p>
        </w:tc>
        <w:tc>
          <w:tcPr/>
          <w:p>
            <w:pPr>
              <w:pStyle w:val="Compact"/>
            </w:pPr>
            <w:r>
              <w:t xml:space="preserve">STD-7.11, Q-05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 rental ledgers as actual rent</w:t>
            </w:r>
          </w:p>
        </w:tc>
        <w:tc>
          <w:tcPr/>
          <w:p>
            <w:pPr>
              <w:pStyle w:val="Compact"/>
            </w:pPr>
            <w:r>
              <w:t xml:space="preserve">STD-3.13, Q-02</w:t>
            </w:r>
          </w:p>
        </w:tc>
        <w:tc>
          <w:tcPr/>
          <w:p>
            <w:pPr>
              <w:pStyle w:val="Compact"/>
            </w:pPr>
            <w:r>
              <w:t xml:space="preserve">STR ineligible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Seasoning, verification and repatriation of funds</w:t>
            </w:r>
          </w:p>
        </w:tc>
        <w:tc>
          <w:tcPr/>
          <w:p>
            <w:pPr>
              <w:pStyle w:val="Compact"/>
            </w:pPr>
            <w:r>
              <w:t xml:space="preserve">STD-9.2 to 9.5, Q-12</w:t>
            </w:r>
          </w:p>
        </w:tc>
        <w:tc>
          <w:tcPr/>
          <w:p>
            <w:pPr>
              <w:pStyle w:val="Compact"/>
            </w:pPr>
            <w:r>
              <w:t xml:space="preserve">PLAT-8.2 to 8.5, Q-11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terms and margins</w:t>
            </w:r>
          </w:p>
        </w:tc>
        <w:tc>
          <w:tcPr/>
          <w:p>
            <w:pPr>
              <w:pStyle w:val="Compact"/>
            </w:pPr>
            <w:r>
              <w:t xml:space="preserve">STD-10.2</w:t>
            </w:r>
          </w:p>
        </w:tc>
        <w:tc>
          <w:tcPr/>
          <w:p>
            <w:pPr>
              <w:pStyle w:val="Compact"/>
            </w:pPr>
            <w:r>
              <w:t xml:space="preserve">PLAT-9.2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national program documentation</w:t>
            </w:r>
          </w:p>
        </w:tc>
        <w:tc>
          <w:tcPr/>
          <w:p>
            <w:pPr>
              <w:pStyle w:val="Compact"/>
            </w:pPr>
            <w:r>
              <w:t xml:space="preserve">STD-5.1 to 5.12</w:t>
            </w:r>
          </w:p>
        </w:tc>
        <w:tc>
          <w:tcPr/>
          <w:p>
            <w:pPr>
              <w:pStyle w:val="Compact"/>
            </w:pPr>
            <w:r>
              <w:t xml:space="preserve">Not eligible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Entity, guarantor and trust documentation beyond the document-completeness check</w:t>
            </w:r>
          </w:p>
        </w:tc>
        <w:tc>
          <w:tcPr/>
          <w:p>
            <w:pPr>
              <w:pStyle w:val="Compact"/>
            </w:pPr>
            <w:r>
              <w:t xml:space="preserve">STD-6.1 to 6.13</w:t>
            </w:r>
          </w:p>
        </w:tc>
        <w:tc>
          <w:tcPr/>
          <w:p>
            <w:pPr>
              <w:pStyle w:val="Compact"/>
            </w:pPr>
            <w:r>
              <w:t xml:space="preserve">PLAT-5.1 to 5.13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 schedules (1007 / 1025)</w:t>
            </w:r>
          </w:p>
        </w:tc>
        <w:tc>
          <w:tcPr/>
          <w:p>
            <w:pPr>
              <w:pStyle w:val="Compact"/>
            </w:pPr>
            <w:r>
              <w:t xml:space="preserve">STD-1.7, 3.9 to 3.11, Q-08</w:t>
            </w:r>
          </w:p>
        </w:tc>
        <w:tc>
          <w:tcPr/>
          <w:p>
            <w:pPr>
              <w:pStyle w:val="Compact"/>
            </w:pPr>
            <w:r>
              <w:t xml:space="preserve">PLAT-1.10, 3.9 to 3.10, Q-04</w:t>
            </w:r>
          </w:p>
        </w:tc>
      </w:tr>
    </w:tbl>
    <w:bookmarkEnd w:id="13"/>
    <w:bookmarkStart w:id="14" w:name="Xb8f5879e712030ecb6ea4dc09cd10c62ec9613d"/>
    <w:p>
      <w:pPr>
        <w:pStyle w:val="Heading1"/>
      </w:pPr>
      <w:r>
        <w:t xml:space="preserve">5. The answers that would change the engine most</w:t>
      </w:r>
    </w:p>
    <w:p>
      <w:pPr>
        <w:pStyle w:val="FirstParagraph"/>
      </w:pPr>
      <w:r>
        <w:rPr>
          <w:b/>
          <w:bCs/>
        </w:rPr>
        <w:t xml:space="preserve">Standard:</w:t>
      </w:r>
      <w:r>
        <w:t xml:space="preserve"> </w:t>
      </w:r>
      <w:r>
        <w:t xml:space="preserve">Q-07 (how caps combine, including the declining market and Florida adjustments),</w:t>
      </w:r>
      <w:r>
        <w:t xml:space="preserve"> </w:t>
      </w:r>
      <w:r>
        <w:t xml:space="preserve">Q-10 (vacant refinance boundaries), Q-13 (No Ratio where a minimum DSCR applies), Q-16 (FICO below</w:t>
      </w:r>
      <w:r>
        <w:t xml:space="preserve"> </w:t>
      </w:r>
      <w:r>
        <w:t xml:space="preserve">600), Q-21 (Non-Permanent Resident and Foreign National limits), Q-23 (which Summary version</w:t>
      </w:r>
      <w:r>
        <w:t xml:space="preserve"> </w:t>
      </w:r>
      <w:r>
        <w:t xml:space="preserve">governs), Q-24 (state restrictions against minimum prepayment terms).</w:t>
      </w:r>
    </w:p>
    <w:p>
      <w:pPr>
        <w:pStyle w:val="BodyText"/>
      </w:pPr>
      <w:r>
        <w:rPr>
          <w:b/>
          <w:bCs/>
        </w:rPr>
        <w:t xml:space="preserve">Platinum Select:</w:t>
      </w:r>
      <w:r>
        <w:t xml:space="preserve"> </w:t>
      </w:r>
      <w:r>
        <w:t xml:space="preserve">Q-01 (the 721 threshold and a score of 720), Q-06 (which credit events the 48</w:t>
      </w:r>
      <w:r>
        <w:t xml:space="preserve"> </w:t>
      </w:r>
      <w:r>
        <w:t xml:space="preserve">months covers), Q-07 (property types not listed), Q-08 (how caps combine), Q-09 (interest-only and</w:t>
      </w:r>
      <w:r>
        <w:t xml:space="preserve"> </w:t>
      </w:r>
      <w:r>
        <w:t xml:space="preserve">escrow-waiver limits), Q-12 (No Ratio).</w:t>
      </w:r>
    </w:p>
    <w:p>
      <w:pPr>
        <w:pStyle w:val="BodyText"/>
      </w:pPr>
      <w:r>
        <w:t xml:space="preserve">When an answer arrives, the engine’s reading is updated to match and the change is listed against</w:t>
      </w:r>
      <w:r>
        <w:t xml:space="preserve"> </w:t>
      </w:r>
      <w:r>
        <w:t xml:space="preserve">the question number.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Acra DSCR Guidelines: How the Eligibility Engine Reads Them</dc:title>
  <dc:creator>JazzX Team</dc:creator>
  <cp:keywords/>
  <dcterms:created xsi:type="dcterms:W3CDTF">2026-09-29T15:24:04Z</dcterms:created>
  <dcterms:modified xsi:type="dcterms:W3CDTF">2026-09-29T15:24:04Z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29, 2026</vt:lpwstr>
  </property>
  <property fmtid="{D5CDD505-2E9C-101B-9397-08002B2CF9AE}" pid="3" name="subtitle">
    <vt:lpwstr>Standard and Platinum Select, for underwriting review</vt:lpwstr>
  </property>
</Properties>
</file>