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26.png" ContentType="image/png"/>
  <Override PartName="/word/media/rId49.png" ContentType="image/png"/>
  <Override PartName="/word/media/rId34.png" ContentType="image/png"/>
  <Override PartName="/word/media/rId38.png" ContentType="image/png"/>
  <Override PartName="/word/media/rId30.png" ContentType="image/png"/>
  <Override PartName="/word/media/rId5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Heart</w:t>
      </w:r>
      <w:r>
        <w:t xml:space="preserve"> </w:t>
      </w:r>
      <w:r>
        <w:t xml:space="preserve">Disease</w:t>
      </w:r>
      <w:r>
        <w:t xml:space="preserve"> </w:t>
      </w:r>
      <w:r>
        <w:t xml:space="preserve">Risk</w:t>
      </w:r>
      <w:r>
        <w:t xml:space="preserve"> </w:t>
      </w:r>
      <w:r>
        <w:t xml:space="preserve">Prediction</w:t>
      </w:r>
      <w:r>
        <w:t xml:space="preserve"> </w:t>
      </w:r>
      <w:r>
        <w:t xml:space="preserve">—</w:t>
      </w:r>
      <w:r>
        <w:t xml:space="preserve"> </w:t>
      </w:r>
      <w:r>
        <w:t xml:space="preserve">End-to-End</w:t>
      </w:r>
      <w:r>
        <w:t xml:space="preserve"> </w:t>
      </w:r>
      <w:r>
        <w:t xml:space="preserve">MLOps</w:t>
      </w:r>
      <w:r>
        <w:t xml:space="preserve"> </w:t>
      </w:r>
      <w:r>
        <w:t xml:space="preserve">Pipeline</w:t>
      </w:r>
    </w:p>
    <w:p>
      <w:pPr>
        <w:pStyle w:val="Subtitle"/>
      </w:pPr>
      <w:r>
        <w:t xml:space="preserve">MLOps</w:t>
      </w:r>
      <w:r>
        <w:t xml:space="preserve"> </w:t>
      </w:r>
      <w:r>
        <w:t xml:space="preserve">(AIMLCZG523)</w:t>
      </w:r>
      <w:r>
        <w:t xml:space="preserve"> </w:t>
      </w:r>
      <w:r>
        <w:t xml:space="preserve">·</w:t>
      </w:r>
      <w:r>
        <w:t xml:space="preserve"> </w:t>
      </w:r>
      <w:r>
        <w:t xml:space="preserve">Assignment</w:t>
      </w:r>
      <w:r>
        <w:t xml:space="preserve"> </w:t>
      </w:r>
      <w:r>
        <w:t xml:space="preserve">01</w:t>
      </w:r>
    </w:p>
    <w:p>
      <w:pPr>
        <w:pStyle w:val="Author"/>
      </w:pPr>
      <w:r>
        <w:t xml:space="preserve">Pentela</w:t>
      </w:r>
      <w:r>
        <w:t xml:space="preserve"> </w:t>
      </w:r>
      <w:r>
        <w:t xml:space="preserve">Veeranjineyulu</w:t>
      </w:r>
      <w:r>
        <w:t xml:space="preserve"> </w:t>
      </w:r>
      <w:r>
        <w:t xml:space="preserve">·</w:t>
      </w:r>
      <w:r>
        <w:t xml:space="preserve"> </w:t>
      </w:r>
      <w:r>
        <w:t xml:space="preserve">BITS</w:t>
      </w:r>
      <w:r>
        <w:t xml:space="preserve"> </w:t>
      </w:r>
      <w:r>
        <w:t xml:space="preserve">Pilani</w:t>
      </w:r>
      <w:r>
        <w:t xml:space="preserve"> </w:t>
      </w:r>
      <w:r>
        <w:t xml:space="preserve">WILP,</w:t>
      </w:r>
      <w:r>
        <w:t xml:space="preserve"> </w:t>
      </w:r>
      <w:r>
        <w:t xml:space="preserve">M.Tech</w:t>
      </w:r>
      <w:r>
        <w:t xml:space="preserve"> </w:t>
      </w:r>
      <w:r>
        <w:t xml:space="preserve">(AI</w:t>
      </w:r>
      <w:r>
        <w:t xml:space="preserve"> </w:t>
      </w:r>
      <w:r>
        <w:t xml:space="preserve">&amp;</w:t>
      </w:r>
      <w:r>
        <w:t xml:space="preserve"> </w:t>
      </w:r>
      <w:r>
        <w:t xml:space="preserve">ML)</w:t>
      </w:r>
    </w:p>
    <w:p>
      <w:pPr>
        <w:pStyle w:val="Date"/>
      </w:pPr>
      <w:r>
        <w:t xml:space="preserve">October</w:t>
      </w:r>
      <w:r>
        <w:t xml:space="preserve"> </w:t>
      </w:r>
      <w:r>
        <w:t xml:space="preserve">2026</w:t>
      </w:r>
    </w:p>
    <w:bookmarkStart w:id="21" w:name="introduction-objective"/>
    <w:p>
      <w:pPr>
        <w:pStyle w:val="Heading1"/>
      </w:pPr>
      <w:r>
        <w:t xml:space="preserve">1. Introduction &amp; Objective</w:t>
      </w:r>
    </w:p>
    <w:p>
      <w:pPr>
        <w:pStyle w:val="FirstParagraph"/>
      </w:pPr>
      <w:r>
        <w:t xml:space="preserve">This report describes a complete, reproducible machine-learning system that predicts the presence of heart disease from routine clinical measurements and serves the model as a monitored, containerised API. The classifier is one component of a larger production system: data acquisition, exploratory analysis, leak-free preprocessing, experiment tracking, automated tests, CI/CD, Docker, Kubernetes manifests and monitoring are all part of the deliverable and are wired together so that the whole pipeline runs from a clean checkout using one requirements file.</w:t>
      </w:r>
    </w:p>
    <w:p>
      <w:pPr>
        <w:pStyle w:val="BodyText"/>
      </w:pPr>
      <w:r>
        <w:t xml:space="preserve">Two principles guided the design.</w:t>
      </w:r>
      <w:r>
        <w:t xml:space="preserve"> </w:t>
      </w:r>
      <w:r>
        <w:rPr>
          <w:bCs/>
          <w:b/>
        </w:rPr>
        <w:t xml:space="preserve">Reproducibility</w:t>
      </w:r>
      <w:r>
        <w:t xml:space="preserve">: fixed seeds, a pinned requirements file, and a data script that reads a bundled copy of the original UCI file.</w:t>
      </w:r>
      <w:r>
        <w:t xml:space="preserve"> </w:t>
      </w:r>
      <w:r>
        <w:rPr>
          <w:bCs/>
          <w:b/>
        </w:rPr>
        <w:t xml:space="preserve">Train/serve parity</w:t>
      </w:r>
      <w:r>
        <w:t xml:space="preserve">: preprocessing and model live in a single scikit-learn</w:t>
      </w:r>
      <w:r>
        <w:t xml:space="preserve"> </w:t>
      </w:r>
      <w:r>
        <w:rPr>
          <w:rStyle w:val="VerbatimChar"/>
        </w:rPr>
        <w:t xml:space="preserve">Pipeline</w:t>
      </w:r>
      <w:r>
        <w:t xml:space="preserve">, so an API request is transformed exactly like a training row.</w:t>
      </w:r>
    </w:p>
    <w:p>
      <w:pPr>
        <w:pStyle w:val="BodyText"/>
      </w:pPr>
      <w:r>
        <w:rPr>
          <w:bCs/>
          <w:b/>
        </w:rPr>
        <w:t xml:space="preserve">Code repository:</w:t>
      </w:r>
      <w:r>
        <w:t xml:space="preserve"> </w:t>
      </w:r>
      <w:hyperlink r:id="rId20">
        <w:r>
          <w:rPr>
            <w:rStyle w:val="Hyperlink"/>
          </w:rPr>
          <w:t xml:space="preserve">https://github.com/veerusgithub/heart-mlops</w:t>
        </w:r>
      </w:hyperlink>
    </w:p>
    <w:bookmarkEnd w:id="21"/>
    <w:bookmarkStart w:id="25" w:name="dataset-data-acquisition"/>
    <w:p>
      <w:pPr>
        <w:pStyle w:val="Heading1"/>
      </w:pPr>
      <w:r>
        <w:t xml:space="preserve">2. Dataset &amp; Data Acquisition</w:t>
      </w:r>
    </w:p>
    <w:bookmarkStart w:id="22" w:name="source-and-lineage"/>
    <w:p>
      <w:pPr>
        <w:pStyle w:val="Heading2"/>
      </w:pPr>
      <w:r>
        <w:t xml:space="preserve">2.1 Source and lineage</w:t>
      </w:r>
    </w:p>
    <w:p>
      <w:pPr>
        <w:pStyle w:val="FirstParagraph"/>
      </w:pPr>
      <w:r>
        <w:t xml:space="preserve">The data is the</w:t>
      </w:r>
      <w:r>
        <w:t xml:space="preserve"> </w:t>
      </w:r>
      <w:r>
        <w:rPr>
          <w:bCs/>
          <w:b/>
        </w:rPr>
        <w:t xml:space="preserve">UCI Heart Disease</w:t>
      </w:r>
      <w:r>
        <w:t xml:space="preserve"> </w:t>
      </w:r>
      <w:r>
        <w:t xml:space="preserve">dataset, Cleveland Clinic subset: file</w:t>
      </w:r>
      <w:r>
        <w:t xml:space="preserve"> </w:t>
      </w:r>
      <w:r>
        <w:rPr>
          <w:rStyle w:val="VerbatimChar"/>
        </w:rPr>
        <w:t xml:space="preserve">processed.cleveland.data</w:t>
      </w:r>
      <w:r>
        <w:t xml:space="preserve"> </w:t>
      </w:r>
      <w:r>
        <w:t xml:space="preserve">from the UCI Machine Learning Repository (Detrano et al., 1989). The file has</w:t>
      </w:r>
      <w:r>
        <w:t xml:space="preserve"> </w:t>
      </w:r>
      <w:r>
        <w:rPr>
          <w:bCs/>
          <w:b/>
        </w:rPr>
        <w:t xml:space="preserve">no header row</w:t>
      </w:r>
      <w:r>
        <w:t xml:space="preserve">, 14 columns, and writes missing values as</w:t>
      </w:r>
      <w:r>
        <w:t xml:space="preserve"> </w:t>
      </w:r>
      <w:r>
        <w:rPr>
          <w:rStyle w:val="VerbatimChar"/>
        </w:rPr>
        <w:t xml:space="preserve">?</w:t>
      </w:r>
      <w:r>
        <w:t xml:space="preserve">.</w:t>
      </w:r>
      <w:r>
        <w:t xml:space="preserve"> </w:t>
      </w:r>
      <w:r>
        <w:rPr>
          <w:rStyle w:val="VerbatimChar"/>
        </w:rPr>
        <w:t xml:space="preserve">src/download_data.py</w:t>
      </w:r>
      <w:r>
        <w:t xml:space="preserve"> </w:t>
      </w:r>
      <w:r>
        <w:t xml:space="preserve">therefore:</w:t>
      </w:r>
    </w:p>
    <w:p>
      <w:pPr>
        <w:numPr>
          <w:ilvl w:val="0"/>
          <w:numId w:val="1001"/>
        </w:numPr>
        <w:pStyle w:val="Compact"/>
      </w:pPr>
      <w:r>
        <w:t xml:space="preserve">reads the bundled file</w:t>
      </w:r>
      <w:r>
        <w:t xml:space="preserve"> </w:t>
      </w:r>
      <w:r>
        <w:rPr>
          <w:rStyle w:val="VerbatimChar"/>
        </w:rPr>
        <w:t xml:space="preserve">heart+disease/processed.cleveland.data</w:t>
      </w:r>
      <w:r>
        <w:t xml:space="preserve"> </w:t>
      </w:r>
      <w:r>
        <w:t xml:space="preserve">(or downloads it from the UCI URL if it is absent);</w:t>
      </w:r>
    </w:p>
    <w:p>
      <w:pPr>
        <w:numPr>
          <w:ilvl w:val="0"/>
          <w:numId w:val="1001"/>
        </w:numPr>
        <w:pStyle w:val="Compact"/>
      </w:pPr>
      <w:r>
        <w:t xml:space="preserve">assigns the 14 column names, hard-coded in the order given by UCI’s</w:t>
      </w:r>
      <w:r>
        <w:t xml:space="preserve"> </w:t>
      </w:r>
      <w:r>
        <w:rPr>
          <w:rStyle w:val="VerbatimChar"/>
        </w:rPr>
        <w:t xml:space="preserve">heart-disease.names</w:t>
      </w:r>
      <w:r>
        <w:t xml:space="preserve"> </w:t>
      </w:r>
      <w:r>
        <w:t xml:space="preserve">(pandas matches names by position, so the order was verified against that documentation and against the first data row);</w:t>
      </w:r>
    </w:p>
    <w:p>
      <w:pPr>
        <w:numPr>
          <w:ilvl w:val="0"/>
          <w:numId w:val="1001"/>
        </w:numPr>
        <w:pStyle w:val="Compact"/>
      </w:pPr>
      <w:r>
        <w:t xml:space="preserve">converts</w:t>
      </w:r>
      <w:r>
        <w:t xml:space="preserve"> </w:t>
      </w:r>
      <w:r>
        <w:rPr>
          <w:rStyle w:val="VerbatimChar"/>
        </w:rPr>
        <w:t xml:space="preserve">?</w:t>
      </w:r>
      <w:r>
        <w:t xml:space="preserve"> </w:t>
      </w:r>
      <w:r>
        <w:t xml:space="preserve">to</w:t>
      </w:r>
      <w:r>
        <w:t xml:space="preserve"> </w:t>
      </w:r>
      <w:r>
        <w:rPr>
          <w:rStyle w:val="VerbatimChar"/>
        </w:rPr>
        <w:t xml:space="preserve">NaN</w:t>
      </w:r>
      <w:r>
        <w:t xml:space="preserve">;</w:t>
      </w:r>
    </w:p>
    <w:p>
      <w:pPr>
        <w:numPr>
          <w:ilvl w:val="0"/>
          <w:numId w:val="1001"/>
        </w:numPr>
        <w:pStyle w:val="Compact"/>
      </w:pPr>
      <w:r>
        <w:t xml:space="preserve">binarises the raw label</w:t>
      </w:r>
      <w:r>
        <w:t xml:space="preserve"> </w:t>
      </w:r>
      <w:r>
        <w:rPr>
          <w:rStyle w:val="VerbatimChar"/>
        </w:rPr>
        <w:t xml:space="preserve">num</w:t>
      </w:r>
      <w:r>
        <w:t xml:space="preserve"> </w:t>
      </w:r>
      <w:r>
        <w:t xml:space="preserve">(0–4, angiographic disease status) as</w:t>
      </w:r>
      <w:r>
        <w:t xml:space="preserve"> </w:t>
      </w:r>
      <w:r>
        <w:rPr>
          <w:bCs/>
          <w:b/>
        </w:rPr>
        <w:t xml:space="preserve">target = 1 if num &gt; 0, else 0</w:t>
      </w:r>
      <w:r>
        <w:t xml:space="preserve">, following the UCI note that experiments distinguish presence (1–4) from absence (0);</w:t>
      </w:r>
    </w:p>
    <w:p>
      <w:pPr>
        <w:numPr>
          <w:ilvl w:val="0"/>
          <w:numId w:val="1001"/>
        </w:numPr>
        <w:pStyle w:val="Compact"/>
      </w:pPr>
      <w:r>
        <w:t xml:space="preserve">writes</w:t>
      </w:r>
      <w:r>
        <w:t xml:space="preserve"> </w:t>
      </w:r>
      <w:r>
        <w:rPr>
          <w:rStyle w:val="VerbatimChar"/>
        </w:rPr>
        <w:t xml:space="preserve">data/heart_raw.csv</w:t>
      </w:r>
      <w:r>
        <w:t xml:space="preserve"> </w:t>
      </w:r>
      <w:r>
        <w:t xml:space="preserve">and prints row count, missing values, class balance and a SHA-256 digest.</w:t>
      </w:r>
    </w:p>
    <w:p>
      <w:pPr>
        <w:pStyle w:val="FirstParagraph"/>
      </w:pPr>
      <w:r>
        <w:t xml:space="preserve">There is deliberately</w:t>
      </w:r>
      <w:r>
        <w:t xml:space="preserve"> </w:t>
      </w:r>
      <w:r>
        <w:rPr>
          <w:bCs/>
          <w:b/>
        </w:rPr>
        <w:t xml:space="preserve">no third-party fallback</w:t>
      </w:r>
      <w:r>
        <w:t xml:space="preserve">: an early draft of this project used a community CSV mirror, and its label coding turned out to be the reverse of UCI’s. Reading only the original file removes that class of silent error. Only the Cleveland subset is used because it is the one used in the published experiments; the Hungarian, Swiss and VA files have far more missing values and come from different hospitals.</w:t>
      </w:r>
    </w:p>
    <w:bookmarkEnd w:id="22"/>
    <w:bookmarkStart w:id="23" w:name="features"/>
    <w:p>
      <w:pPr>
        <w:pStyle w:val="Heading2"/>
      </w:pPr>
      <w:r>
        <w:t xml:space="preserve">2.2 Features</w:t>
      </w:r>
    </w:p>
    <w:p>
      <w:pPr>
        <w:pStyle w:val="FirstParagraph"/>
      </w:pPr>
      <w:r>
        <w:t xml:space="preserve">All values below are the</w:t>
      </w:r>
      <w:r>
        <w:t xml:space="preserve"> </w:t>
      </w:r>
      <w:r>
        <w:rPr>
          <w:bCs/>
          <w:b/>
        </w:rPr>
        <w:t xml:space="preserve">raw UCI encodings</w:t>
      </w:r>
      <w:r>
        <w:t xml:space="preserve">, which differ from some derived copies of the dataset.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Meaning</w:t>
            </w:r>
          </w:p>
        </w:tc>
        <w:tc>
          <w:tcPr/>
          <w:p>
            <w:pPr>
              <w:pStyle w:val="Compact"/>
              <w:jc w:val="left"/>
            </w:pPr>
            <w:r>
              <w:t xml:space="preserve">Coding</w:t>
            </w:r>
          </w:p>
        </w:tc>
        <w:tc>
          <w:tcPr/>
          <w:p>
            <w:pPr>
              <w:pStyle w:val="Compact"/>
              <w:jc w:val="left"/>
            </w:pPr>
            <w:r>
              <w:t xml:space="preserve">Treated as</w:t>
            </w:r>
          </w:p>
        </w:tc>
      </w:tr>
      <w:tr>
        <w:tc>
          <w:tcPr/>
          <w:p>
            <w:pPr>
              <w:pStyle w:val="Compact"/>
              <w:jc w:val="left"/>
            </w:pPr>
            <w:r>
              <w:t xml:space="preserve">age</w:t>
            </w:r>
          </w:p>
        </w:tc>
        <w:tc>
          <w:tcPr/>
          <w:p>
            <w:pPr>
              <w:pStyle w:val="Compact"/>
              <w:jc w:val="left"/>
            </w:pPr>
            <w:r>
              <w:t xml:space="preserve">Age in years</w:t>
            </w:r>
          </w:p>
        </w:tc>
        <w:tc>
          <w:tcPr/>
          <w:p>
            <w:pPr>
              <w:pStyle w:val="Compact"/>
              <w:jc w:val="left"/>
            </w:pPr>
            <w:r>
              <w:t xml:space="preserve">29–77</w:t>
            </w:r>
          </w:p>
        </w:tc>
        <w:tc>
          <w:tcPr/>
          <w:p>
            <w:pPr>
              <w:pStyle w:val="Compact"/>
              <w:jc w:val="left"/>
            </w:pPr>
            <w:r>
              <w:t xml:space="preserve">numeric</w:t>
            </w:r>
          </w:p>
        </w:tc>
      </w:tr>
      <w:tr>
        <w:tc>
          <w:tcPr/>
          <w:p>
            <w:pPr>
              <w:pStyle w:val="Compact"/>
              <w:jc w:val="left"/>
            </w:pPr>
            <w:r>
              <w:t xml:space="preserve">sex</w:t>
            </w:r>
          </w:p>
        </w:tc>
        <w:tc>
          <w:tcPr/>
          <w:p>
            <w:pPr>
              <w:pStyle w:val="Compact"/>
              <w:jc w:val="left"/>
            </w:pPr>
            <w:r>
              <w:t xml:space="preserve">Sex</w:t>
            </w:r>
          </w:p>
        </w:tc>
        <w:tc>
          <w:tcPr/>
          <w:p>
            <w:pPr>
              <w:pStyle w:val="Compact"/>
              <w:jc w:val="left"/>
            </w:pPr>
            <w:r>
              <w:t xml:space="preserve">0 = female, 1 = male</w:t>
            </w:r>
          </w:p>
        </w:tc>
        <w:tc>
          <w:tcPr/>
          <w:p>
            <w:pPr>
              <w:pStyle w:val="Compact"/>
              <w:jc w:val="left"/>
            </w:pPr>
            <w:r>
              <w:t xml:space="preserve">categorical</w:t>
            </w:r>
          </w:p>
        </w:tc>
      </w:tr>
      <w:tr>
        <w:tc>
          <w:tcPr/>
          <w:p>
            <w:pPr>
              <w:pStyle w:val="Compact"/>
              <w:jc w:val="left"/>
            </w:pPr>
            <w:r>
              <w:t xml:space="preserve">cp</w:t>
            </w:r>
          </w:p>
        </w:tc>
        <w:tc>
          <w:tcPr/>
          <w:p>
            <w:pPr>
              <w:pStyle w:val="Compact"/>
              <w:jc w:val="left"/>
            </w:pPr>
            <w:r>
              <w:t xml:space="preserve">Chest-pain type</w:t>
            </w:r>
          </w:p>
        </w:tc>
        <w:tc>
          <w:tcPr/>
          <w:p>
            <w:pPr>
              <w:pStyle w:val="Compact"/>
              <w:jc w:val="left"/>
            </w:pPr>
            <w:r>
              <w:t xml:space="preserve">1 typical angina, 2 atypical, 3 non-anginal, 4 asymptomatic</w:t>
            </w:r>
          </w:p>
        </w:tc>
        <w:tc>
          <w:tcPr/>
          <w:p>
            <w:pPr>
              <w:pStyle w:val="Compact"/>
              <w:jc w:val="left"/>
            </w:pPr>
            <w:r>
              <w:t xml:space="preserve">categorical</w:t>
            </w:r>
          </w:p>
        </w:tc>
      </w:tr>
      <w:tr>
        <w:tc>
          <w:tcPr/>
          <w:p>
            <w:pPr>
              <w:pStyle w:val="Compact"/>
              <w:jc w:val="left"/>
            </w:pPr>
            <w:r>
              <w:t xml:space="preserve">trestbps</w:t>
            </w:r>
          </w:p>
        </w:tc>
        <w:tc>
          <w:tcPr/>
          <w:p>
            <w:pPr>
              <w:pStyle w:val="Compact"/>
              <w:jc w:val="left"/>
            </w:pPr>
            <w:r>
              <w:t xml:space="preserve">Resting blood pressure (mm Hg)</w:t>
            </w:r>
          </w:p>
        </w:tc>
        <w:tc>
          <w:tcPr/>
          <w:p>
            <w:pPr>
              <w:pStyle w:val="Compact"/>
              <w:jc w:val="left"/>
            </w:pPr>
            <w:r>
              <w:t xml:space="preserve">94–200</w:t>
            </w:r>
          </w:p>
        </w:tc>
        <w:tc>
          <w:tcPr/>
          <w:p>
            <w:pPr>
              <w:pStyle w:val="Compact"/>
              <w:jc w:val="left"/>
            </w:pPr>
            <w:r>
              <w:t xml:space="preserve">numeric</w:t>
            </w:r>
          </w:p>
        </w:tc>
      </w:tr>
      <w:tr>
        <w:tc>
          <w:tcPr/>
          <w:p>
            <w:pPr>
              <w:pStyle w:val="Compact"/>
              <w:jc w:val="left"/>
            </w:pPr>
            <w:r>
              <w:t xml:space="preserve">chol</w:t>
            </w:r>
          </w:p>
        </w:tc>
        <w:tc>
          <w:tcPr/>
          <w:p>
            <w:pPr>
              <w:pStyle w:val="Compact"/>
              <w:jc w:val="left"/>
            </w:pPr>
            <w:r>
              <w:t xml:space="preserve">Serum cholesterol (mg/dl)</w:t>
            </w:r>
          </w:p>
        </w:tc>
        <w:tc>
          <w:tcPr/>
          <w:p>
            <w:pPr>
              <w:pStyle w:val="Compact"/>
              <w:jc w:val="left"/>
            </w:pPr>
            <w:r>
              <w:t xml:space="preserve">126–564</w:t>
            </w:r>
          </w:p>
        </w:tc>
        <w:tc>
          <w:tcPr/>
          <w:p>
            <w:pPr>
              <w:pStyle w:val="Compact"/>
              <w:jc w:val="left"/>
            </w:pPr>
            <w:r>
              <w:t xml:space="preserve">numeric</w:t>
            </w:r>
          </w:p>
        </w:tc>
      </w:tr>
      <w:tr>
        <w:tc>
          <w:tcPr/>
          <w:p>
            <w:pPr>
              <w:pStyle w:val="Compact"/>
              <w:jc w:val="left"/>
            </w:pPr>
            <w:r>
              <w:t xml:space="preserve">fbs</w:t>
            </w:r>
          </w:p>
        </w:tc>
        <w:tc>
          <w:tcPr/>
          <w:p>
            <w:pPr>
              <w:pStyle w:val="Compact"/>
              <w:jc w:val="left"/>
            </w:pPr>
            <w:r>
              <w:t xml:space="preserve">Fasting blood sugar &gt; 120 mg/dl</w:t>
            </w:r>
          </w:p>
        </w:tc>
        <w:tc>
          <w:tcPr/>
          <w:p>
            <w:pPr>
              <w:pStyle w:val="Compact"/>
              <w:jc w:val="left"/>
            </w:pPr>
            <w:r>
              <w:t xml:space="preserve">0 / 1</w:t>
            </w:r>
          </w:p>
        </w:tc>
        <w:tc>
          <w:tcPr/>
          <w:p>
            <w:pPr>
              <w:pStyle w:val="Compact"/>
              <w:jc w:val="left"/>
            </w:pPr>
            <w:r>
              <w:t xml:space="preserve">categorical</w:t>
            </w:r>
          </w:p>
        </w:tc>
      </w:tr>
      <w:tr>
        <w:tc>
          <w:tcPr/>
          <w:p>
            <w:pPr>
              <w:pStyle w:val="Compact"/>
              <w:jc w:val="left"/>
            </w:pPr>
            <w:r>
              <w:t xml:space="preserve">restecg</w:t>
            </w:r>
          </w:p>
        </w:tc>
        <w:tc>
          <w:tcPr/>
          <w:p>
            <w:pPr>
              <w:pStyle w:val="Compact"/>
              <w:jc w:val="left"/>
            </w:pPr>
            <w:r>
              <w:t xml:space="preserve">Resting ECG</w:t>
            </w:r>
          </w:p>
        </w:tc>
        <w:tc>
          <w:tcPr/>
          <w:p>
            <w:pPr>
              <w:pStyle w:val="Compact"/>
              <w:jc w:val="left"/>
            </w:pPr>
            <w:r>
              <w:t xml:space="preserve">0 normal, 1 ST-T abnormality, 2 LV hypertrophy</w:t>
            </w:r>
          </w:p>
        </w:tc>
        <w:tc>
          <w:tcPr/>
          <w:p>
            <w:pPr>
              <w:pStyle w:val="Compact"/>
              <w:jc w:val="left"/>
            </w:pPr>
            <w:r>
              <w:t xml:space="preserve">categorical</w:t>
            </w:r>
          </w:p>
        </w:tc>
      </w:tr>
      <w:tr>
        <w:tc>
          <w:tcPr/>
          <w:p>
            <w:pPr>
              <w:pStyle w:val="Compact"/>
              <w:jc w:val="left"/>
            </w:pPr>
            <w:r>
              <w:t xml:space="preserve">thalach</w:t>
            </w:r>
          </w:p>
        </w:tc>
        <w:tc>
          <w:tcPr/>
          <w:p>
            <w:pPr>
              <w:pStyle w:val="Compact"/>
              <w:jc w:val="left"/>
            </w:pPr>
            <w:r>
              <w:t xml:space="preserve">Maximum heart rate achieved</w:t>
            </w:r>
          </w:p>
        </w:tc>
        <w:tc>
          <w:tcPr/>
          <w:p>
            <w:pPr>
              <w:pStyle w:val="Compact"/>
              <w:jc w:val="left"/>
            </w:pPr>
            <w:r>
              <w:t xml:space="preserve">71–202</w:t>
            </w:r>
          </w:p>
        </w:tc>
        <w:tc>
          <w:tcPr/>
          <w:p>
            <w:pPr>
              <w:pStyle w:val="Compact"/>
              <w:jc w:val="left"/>
            </w:pPr>
            <w:r>
              <w:t xml:space="preserve">numeric</w:t>
            </w:r>
          </w:p>
        </w:tc>
      </w:tr>
      <w:tr>
        <w:tc>
          <w:tcPr/>
          <w:p>
            <w:pPr>
              <w:pStyle w:val="Compact"/>
              <w:jc w:val="left"/>
            </w:pPr>
            <w:r>
              <w:t xml:space="preserve">exang</w:t>
            </w:r>
          </w:p>
        </w:tc>
        <w:tc>
          <w:tcPr/>
          <w:p>
            <w:pPr>
              <w:pStyle w:val="Compact"/>
              <w:jc w:val="left"/>
            </w:pPr>
            <w:r>
              <w:t xml:space="preserve">Exercise-induced angina</w:t>
            </w:r>
          </w:p>
        </w:tc>
        <w:tc>
          <w:tcPr/>
          <w:p>
            <w:pPr>
              <w:pStyle w:val="Compact"/>
              <w:jc w:val="left"/>
            </w:pPr>
            <w:r>
              <w:t xml:space="preserve">0 / 1</w:t>
            </w:r>
          </w:p>
        </w:tc>
        <w:tc>
          <w:tcPr/>
          <w:p>
            <w:pPr>
              <w:pStyle w:val="Compact"/>
              <w:jc w:val="left"/>
            </w:pPr>
            <w:r>
              <w:t xml:space="preserve">categorical</w:t>
            </w:r>
          </w:p>
        </w:tc>
      </w:tr>
      <w:tr>
        <w:tc>
          <w:tcPr/>
          <w:p>
            <w:pPr>
              <w:pStyle w:val="Compact"/>
              <w:jc w:val="left"/>
            </w:pPr>
            <w:r>
              <w:t xml:space="preserve">oldpeak</w:t>
            </w:r>
          </w:p>
        </w:tc>
        <w:tc>
          <w:tcPr/>
          <w:p>
            <w:pPr>
              <w:pStyle w:val="Compact"/>
              <w:jc w:val="left"/>
            </w:pPr>
            <w:r>
              <w:t xml:space="preserve">ST depression induced by exercise</w:t>
            </w:r>
          </w:p>
        </w:tc>
        <w:tc>
          <w:tcPr/>
          <w:p>
            <w:pPr>
              <w:pStyle w:val="Compact"/>
              <w:jc w:val="left"/>
            </w:pPr>
            <w:r>
              <w:t xml:space="preserve">0–6.2</w:t>
            </w:r>
          </w:p>
        </w:tc>
        <w:tc>
          <w:tcPr/>
          <w:p>
            <w:pPr>
              <w:pStyle w:val="Compact"/>
              <w:jc w:val="left"/>
            </w:pPr>
            <w:r>
              <w:t xml:space="preserve">numeric</w:t>
            </w:r>
          </w:p>
        </w:tc>
      </w:tr>
      <w:tr>
        <w:tc>
          <w:tcPr/>
          <w:p>
            <w:pPr>
              <w:pStyle w:val="Compact"/>
              <w:jc w:val="left"/>
            </w:pPr>
            <w:r>
              <w:t xml:space="preserve">slope</w:t>
            </w:r>
          </w:p>
        </w:tc>
        <w:tc>
          <w:tcPr/>
          <w:p>
            <w:pPr>
              <w:pStyle w:val="Compact"/>
              <w:jc w:val="left"/>
            </w:pPr>
            <w:r>
              <w:t xml:space="preserve">Slope of peak exercise ST segment</w:t>
            </w:r>
          </w:p>
        </w:tc>
        <w:tc>
          <w:tcPr/>
          <w:p>
            <w:pPr>
              <w:pStyle w:val="Compact"/>
              <w:jc w:val="left"/>
            </w:pPr>
            <w:r>
              <w:t xml:space="preserve">1 up, 2 flat, 3 down</w:t>
            </w:r>
          </w:p>
        </w:tc>
        <w:tc>
          <w:tcPr/>
          <w:p>
            <w:pPr>
              <w:pStyle w:val="Compact"/>
              <w:jc w:val="left"/>
            </w:pPr>
            <w:r>
              <w:t xml:space="preserve">categorical</w:t>
            </w:r>
          </w:p>
        </w:tc>
      </w:tr>
      <w:tr>
        <w:tc>
          <w:tcPr/>
          <w:p>
            <w:pPr>
              <w:pStyle w:val="Compact"/>
              <w:jc w:val="left"/>
            </w:pPr>
            <w:r>
              <w:t xml:space="preserve">ca</w:t>
            </w:r>
          </w:p>
        </w:tc>
        <w:tc>
          <w:tcPr/>
          <w:p>
            <w:pPr>
              <w:pStyle w:val="Compact"/>
              <w:jc w:val="left"/>
            </w:pPr>
            <w:r>
              <w:t xml:space="preserve">Major vessels coloured by fluoroscopy</w:t>
            </w:r>
          </w:p>
        </w:tc>
        <w:tc>
          <w:tcPr/>
          <w:p>
            <w:pPr>
              <w:pStyle w:val="Compact"/>
              <w:jc w:val="left"/>
            </w:pPr>
            <w:r>
              <w:t xml:space="preserve">0–3</w:t>
            </w:r>
          </w:p>
        </w:tc>
        <w:tc>
          <w:tcPr/>
          <w:p>
            <w:pPr>
              <w:pStyle w:val="Compact"/>
              <w:jc w:val="left"/>
            </w:pPr>
            <w:r>
              <w:t xml:space="preserve">numeric (ordinal count)</w:t>
            </w:r>
          </w:p>
        </w:tc>
      </w:tr>
      <w:tr>
        <w:tc>
          <w:tcPr/>
          <w:p>
            <w:pPr>
              <w:pStyle w:val="Compact"/>
              <w:jc w:val="left"/>
            </w:pPr>
            <w:r>
              <w:t xml:space="preserve">thal</w:t>
            </w:r>
          </w:p>
        </w:tc>
        <w:tc>
          <w:tcPr/>
          <w:p>
            <w:pPr>
              <w:pStyle w:val="Compact"/>
              <w:jc w:val="left"/>
            </w:pPr>
            <w:r>
              <w:t xml:space="preserve">Thallium scan result</w:t>
            </w:r>
          </w:p>
        </w:tc>
        <w:tc>
          <w:tcPr/>
          <w:p>
            <w:pPr>
              <w:pStyle w:val="Compact"/>
              <w:jc w:val="left"/>
            </w:pPr>
            <w:r>
              <w:t xml:space="preserve">3 normal, 6 fixed defect, 7 reversible defect</w:t>
            </w:r>
          </w:p>
        </w:tc>
        <w:tc>
          <w:tcPr/>
          <w:p>
            <w:pPr>
              <w:pStyle w:val="Compact"/>
              <w:jc w:val="left"/>
            </w:pPr>
            <w:r>
              <w:t xml:space="preserve">categorical</w:t>
            </w:r>
          </w:p>
        </w:tc>
      </w:tr>
      <w:tr>
        <w:tc>
          <w:tcPr/>
          <w:p>
            <w:pPr>
              <w:pStyle w:val="Compact"/>
              <w:jc w:val="left"/>
            </w:pPr>
            <w:r>
              <w:rPr>
                <w:bCs/>
                <w:b/>
              </w:rPr>
              <w:t xml:space="preserve">target</w:t>
            </w:r>
          </w:p>
        </w:tc>
        <w:tc>
          <w:tcPr/>
          <w:p>
            <w:pPr>
              <w:pStyle w:val="Compact"/>
              <w:jc w:val="left"/>
            </w:pPr>
            <w:r>
              <w:t xml:space="preserve">Heart disease present</w:t>
            </w:r>
          </w:p>
        </w:tc>
        <w:tc>
          <w:tcPr/>
          <w:p>
            <w:pPr>
              <w:pStyle w:val="Compact"/>
              <w:jc w:val="left"/>
            </w:pPr>
            <w:r>
              <w:t xml:space="preserve">0 = no, 1 = yes</w:t>
            </w:r>
          </w:p>
        </w:tc>
        <w:tc>
          <w:tcPr/>
          <w:p>
            <w:pPr>
              <w:pStyle w:val="Compact"/>
              <w:jc w:val="left"/>
            </w:pPr>
            <w:r>
              <w:t xml:space="preserve">label</w:t>
            </w:r>
          </w:p>
        </w:tc>
      </w:tr>
    </w:tbl>
    <w:p>
      <w:pPr>
        <w:pStyle w:val="BodyText"/>
      </w:pPr>
      <w:r>
        <w:rPr>
          <w:rStyle w:val="VerbatimChar"/>
        </w:rPr>
        <w:t xml:space="preserve">thal</w:t>
      </w:r>
      <w:r>
        <w:t xml:space="preserve"> </w:t>
      </w:r>
      <w:r>
        <w:t xml:space="preserve">is coded 3/6/7, which are labels rather than quantities, so it is one-hot encoded; scaling it as a number would invent distances between the codes.</w:t>
      </w:r>
    </w:p>
    <w:bookmarkEnd w:id="23"/>
    <w:bookmarkStart w:id="24" w:name="cleaning"/>
    <w:p>
      <w:pPr>
        <w:pStyle w:val="Heading2"/>
      </w:pPr>
      <w:r>
        <w:t xml:space="preserve">2.3 Cleaning</w:t>
      </w:r>
    </w:p>
    <w:p>
      <w:pPr>
        <w:numPr>
          <w:ilvl w:val="0"/>
          <w:numId w:val="1002"/>
        </w:numPr>
        <w:pStyle w:val="Compact"/>
      </w:pPr>
      <w:r>
        <w:rPr>
          <w:bCs/>
          <w:b/>
        </w:rPr>
        <w:t xml:space="preserve">Duplicates:</w:t>
      </w:r>
      <w:r>
        <w:t xml:space="preserve"> </w:t>
      </w:r>
      <w:r>
        <w:t xml:space="preserve">none in this file (303 unique rows).</w:t>
      </w:r>
    </w:p>
    <w:p>
      <w:pPr>
        <w:numPr>
          <w:ilvl w:val="0"/>
          <w:numId w:val="1002"/>
        </w:numPr>
        <w:pStyle w:val="Compact"/>
      </w:pPr>
      <w:r>
        <w:rPr>
          <w:bCs/>
          <w:b/>
        </w:rPr>
        <w:t xml:space="preserve">Missing values:</w:t>
      </w:r>
      <w:r>
        <w:t xml:space="preserve"> </w:t>
      </w:r>
      <w:r>
        <w:t xml:space="preserve">6 cells in 6 rows —</w:t>
      </w:r>
      <w:r>
        <w:t xml:space="preserve"> </w:t>
      </w:r>
      <w:r>
        <w:rPr>
          <w:rStyle w:val="VerbatimChar"/>
        </w:rPr>
        <w:t xml:space="preserve">ca</w:t>
      </w:r>
      <w:r>
        <w:t xml:space="preserve"> </w:t>
      </w:r>
      <w:r>
        <w:t xml:space="preserve">(4) and</w:t>
      </w:r>
      <w:r>
        <w:t xml:space="preserve"> </w:t>
      </w:r>
      <w:r>
        <w:rPr>
          <w:rStyle w:val="VerbatimChar"/>
        </w:rPr>
        <w:t xml:space="preserve">thal</w:t>
      </w:r>
      <w:r>
        <w:t xml:space="preserve"> </w:t>
      </w:r>
      <w:r>
        <w:t xml:space="preserve">(2). Rows are</w:t>
      </w:r>
      <w:r>
        <w:t xml:space="preserve"> </w:t>
      </w:r>
      <w:r>
        <w:rPr>
          <w:bCs/>
          <w:b/>
        </w:rPr>
        <w:t xml:space="preserve">kept</w:t>
      </w:r>
      <w:r>
        <w:t xml:space="preserve">; imputation happens inside the model pipeline (Section 4), so it is fitted on training folds only.</w:t>
      </w:r>
    </w:p>
    <w:p>
      <w:pPr>
        <w:numPr>
          <w:ilvl w:val="0"/>
          <w:numId w:val="1002"/>
        </w:numPr>
        <w:pStyle w:val="Compact"/>
      </w:pPr>
      <w:r>
        <w:rPr>
          <w:bCs/>
          <w:b/>
        </w:rPr>
        <w:t xml:space="preserve">Types:</w:t>
      </w:r>
      <w:r>
        <w:t xml:space="preserve"> </w:t>
      </w:r>
      <w:r>
        <w:t xml:space="preserve">all feature columns coerced to numeric.</w:t>
      </w:r>
    </w:p>
    <w:p>
      <w:pPr>
        <w:numPr>
          <w:ilvl w:val="0"/>
          <w:numId w:val="1002"/>
        </w:numPr>
        <w:pStyle w:val="Compact"/>
      </w:pPr>
      <w:r>
        <w:t xml:space="preserve">The cleaned dataset is written to</w:t>
      </w:r>
      <w:r>
        <w:t xml:space="preserve"> </w:t>
      </w:r>
      <w:r>
        <w:rPr>
          <w:rStyle w:val="VerbatimChar"/>
        </w:rPr>
        <w:t xml:space="preserve">data/heart_clean.csv</w:t>
      </w:r>
      <w:r>
        <w:t xml:space="preserve">.</w:t>
      </w:r>
    </w:p>
    <w:bookmarkEnd w:id="24"/>
    <w:bookmarkEnd w:id="25"/>
    <w:bookmarkStart w:id="42" w:name="exploratory-data-analysis"/>
    <w:p>
      <w:pPr>
        <w:pStyle w:val="Heading1"/>
      </w:pPr>
      <w:r>
        <w:t xml:space="preserve">3. Exploratory Data Analysis</w:t>
      </w:r>
    </w:p>
    <w:p>
      <w:pPr>
        <w:pStyle w:val="FirstParagraph"/>
      </w:pPr>
      <w:r>
        <w:rPr>
          <w:rStyle w:val="VerbatimChar"/>
        </w:rPr>
        <w:t xml:space="preserve">src/eda.py</w:t>
      </w:r>
      <w:r>
        <w:t xml:space="preserve"> </w:t>
      </w:r>
      <w:r>
        <w:t xml:space="preserve">produces four figures in</w:t>
      </w:r>
      <w:r>
        <w:t xml:space="preserve"> </w:t>
      </w:r>
      <w:r>
        <w:rPr>
          <w:rStyle w:val="VerbatimChar"/>
        </w:rPr>
        <w:t xml:space="preserve">reports/figures/</w:t>
      </w:r>
      <w:r>
        <w:t xml:space="preserve"> </w:t>
      </w:r>
      <w:r>
        <w:t xml:space="preserve">and a summary in</w:t>
      </w:r>
      <w:r>
        <w:t xml:space="preserve"> </w:t>
      </w:r>
      <w:r>
        <w:rPr>
          <w:rStyle w:val="VerbatimChar"/>
        </w:rPr>
        <w:t xml:space="preserve">reports/eda_summary.json</w:t>
      </w:r>
      <w:r>
        <w:t xml:space="preserve">.</w:t>
      </w:r>
    </w:p>
    <w:bookmarkStart w:id="29" w:name="class-balance"/>
    <w:p>
      <w:pPr>
        <w:pStyle w:val="Heading2"/>
      </w:pPr>
      <w:r>
        <w:t xml:space="preserve">3.1 Class balance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right"/>
            </w:pPr>
            <w:r>
              <w:t xml:space="preserve">Count</w:t>
            </w:r>
          </w:p>
        </w:tc>
        <w:tc>
          <w:tcPr/>
          <w:p>
            <w:pPr>
              <w:pStyle w:val="Compact"/>
              <w:jc w:val="right"/>
            </w:pPr>
            <w:r>
              <w:t xml:space="preserve">Share</w:t>
            </w:r>
          </w:p>
        </w:tc>
      </w:tr>
      <w:tr>
        <w:tc>
          <w:tcPr/>
          <w:p>
            <w:pPr>
              <w:pStyle w:val="Compact"/>
              <w:jc w:val="left"/>
            </w:pPr>
            <w:r>
              <w:t xml:space="preserve">No disease (0)</w:t>
            </w:r>
          </w:p>
        </w:tc>
        <w:tc>
          <w:tcPr/>
          <w:p>
            <w:pPr>
              <w:pStyle w:val="Compact"/>
              <w:jc w:val="right"/>
            </w:pPr>
            <w:r>
              <w:t xml:space="preserve">164</w:t>
            </w:r>
          </w:p>
        </w:tc>
        <w:tc>
          <w:tcPr/>
          <w:p>
            <w:pPr>
              <w:pStyle w:val="Compact"/>
              <w:jc w:val="right"/>
            </w:pPr>
            <w:r>
              <w:t xml:space="preserve">54.1%</w:t>
            </w:r>
          </w:p>
        </w:tc>
      </w:tr>
      <w:tr>
        <w:tc>
          <w:tcPr/>
          <w:p>
            <w:pPr>
              <w:pStyle w:val="Compact"/>
              <w:jc w:val="left"/>
            </w:pPr>
            <w:r>
              <w:t xml:space="preserve">Disease (1)</w:t>
            </w:r>
          </w:p>
        </w:tc>
        <w:tc>
          <w:tcPr/>
          <w:p>
            <w:pPr>
              <w:pStyle w:val="Compact"/>
              <w:jc w:val="right"/>
            </w:pPr>
            <w:r>
              <w:t xml:space="preserve">139</w:t>
            </w:r>
          </w:p>
        </w:tc>
        <w:tc>
          <w:tcPr/>
          <w:p>
            <w:pPr>
              <w:pStyle w:val="Compact"/>
              <w:jc w:val="right"/>
            </w:pPr>
            <w:r>
              <w:t xml:space="preserve">45.9%</w:t>
            </w:r>
          </w:p>
        </w:tc>
      </w:tr>
    </w:tbl>
    <w:p>
      <w:pPr>
        <w:pStyle w:val="BodyText"/>
      </w:pPr>
      <w:r>
        <w:t xml:space="preserve">The classes are nearly balanced. A model that always predicts</w:t>
      </w:r>
      <w:r>
        <w:t xml:space="preserve"> </w:t>
      </w:r>
      <w:r>
        <w:t xml:space="preserve">“</w:t>
      </w:r>
      <w:r>
        <w:t xml:space="preserve">no disease</w:t>
      </w:r>
      <w:r>
        <w:t xml:space="preserve">”</w:t>
      </w:r>
      <w:r>
        <w:t xml:space="preserve"> </w:t>
      </w:r>
      <w:r>
        <w:t xml:space="preserve">would score only 54% accuracy, so accuracy is meaningful here — but because a missed patient is costlier than a false alarm, ROC-AUC and recall are reported alongside it.</w:t>
      </w:r>
    </w:p>
    <w:p>
      <w:pPr>
        <w:pStyle w:val="CaptionedFigure"/>
      </w:pPr>
      <w:r>
        <w:drawing>
          <wp:inline>
            <wp:extent cx="2933700" cy="2095499"/>
            <wp:effectExtent b="0" l="0" r="0" t="0"/>
            <wp:docPr descr="Target class balance" title="" id="27" name="Picture"/>
            <a:graphic>
              <a:graphicData uri="http://schemas.openxmlformats.org/drawingml/2006/picture">
                <pic:pic>
                  <pic:nvPicPr>
                    <pic:cNvPr descr="figures/class_balance.png" id="28" name="Picture"/>
                    <pic:cNvPicPr>
                      <a:picLocks noChangeArrowheads="1" noChangeAspect="1"/>
                    </pic:cNvPicPr>
                  </pic:nvPicPr>
                  <pic:blipFill>
                    <a:blip r:embed="rId26"/>
                    <a:stretch>
                      <a:fillRect/>
                    </a:stretch>
                  </pic:blipFill>
                  <pic:spPr bwMode="auto">
                    <a:xfrm>
                      <a:off x="0" y="0"/>
                      <a:ext cx="2933700" cy="2095499"/>
                    </a:xfrm>
                    <a:prstGeom prst="rect">
                      <a:avLst/>
                    </a:prstGeom>
                    <a:noFill/>
                    <a:ln w="9525">
                      <a:noFill/>
                      <a:headEnd/>
                      <a:tailEnd/>
                    </a:ln>
                  </pic:spPr>
                </pic:pic>
              </a:graphicData>
            </a:graphic>
          </wp:inline>
        </w:drawing>
      </w:r>
    </w:p>
    <w:p>
      <w:pPr>
        <w:pStyle w:val="ImageCaption"/>
      </w:pPr>
      <w:r>
        <w:t xml:space="preserve">Target class balance</w:t>
      </w:r>
    </w:p>
    <w:bookmarkEnd w:id="29"/>
    <w:bookmarkStart w:id="33" w:name="feature-distributions"/>
    <w:p>
      <w:pPr>
        <w:pStyle w:val="Heading2"/>
      </w:pPr>
      <w:r>
        <w:t xml:space="preserve">3.2 Feature distributions</w:t>
      </w:r>
    </w:p>
    <w:p>
      <w:pPr>
        <w:pStyle w:val="CaptionedFigure"/>
      </w:pPr>
      <w:r>
        <w:drawing>
          <wp:inline>
            <wp:extent cx="4907280" cy="3533241"/>
            <wp:effectExtent b="0" l="0" r="0" t="0"/>
            <wp:docPr descr="Feature histograms" title="" id="31" name="Picture"/>
            <a:graphic>
              <a:graphicData uri="http://schemas.openxmlformats.org/drawingml/2006/picture">
                <pic:pic>
                  <pic:nvPicPr>
                    <pic:cNvPr descr="figures/histograms.png" id="32" name="Picture"/>
                    <pic:cNvPicPr>
                      <a:picLocks noChangeArrowheads="1" noChangeAspect="1"/>
                    </pic:cNvPicPr>
                  </pic:nvPicPr>
                  <pic:blipFill>
                    <a:blip r:embed="rId30"/>
                    <a:stretch>
                      <a:fillRect/>
                    </a:stretch>
                  </pic:blipFill>
                  <pic:spPr bwMode="auto">
                    <a:xfrm>
                      <a:off x="0" y="0"/>
                      <a:ext cx="4907280" cy="3533241"/>
                    </a:xfrm>
                    <a:prstGeom prst="rect">
                      <a:avLst/>
                    </a:prstGeom>
                    <a:noFill/>
                    <a:ln w="9525">
                      <a:noFill/>
                      <a:headEnd/>
                      <a:tailEnd/>
                    </a:ln>
                  </pic:spPr>
                </pic:pic>
              </a:graphicData>
            </a:graphic>
          </wp:inline>
        </w:drawing>
      </w:r>
    </w:p>
    <w:p>
      <w:pPr>
        <w:pStyle w:val="ImageCaption"/>
      </w:pPr>
      <w:r>
        <w:t xml:space="preserve">Feature histograms</w:t>
      </w:r>
    </w:p>
    <w:p>
      <w:pPr>
        <w:pStyle w:val="BodyText"/>
      </w:pPr>
      <w:r>
        <w:t xml:space="preserve">Cholesterol (</w:t>
      </w:r>
      <w:r>
        <w:rPr>
          <w:rStyle w:val="VerbatimChar"/>
        </w:rPr>
        <w:t xml:space="preserve">chol</w:t>
      </w:r>
      <w:r>
        <w:t xml:space="preserve">, maximum 564) and ST depression (</w:t>
      </w:r>
      <w:r>
        <w:rPr>
          <w:rStyle w:val="VerbatimChar"/>
        </w:rPr>
        <w:t xml:space="preserve">oldpeak</w:t>
      </w:r>
      <w:r>
        <w:t xml:space="preserve">, many zeros, maximum 6.2) are right-skewed; blood pressure and heart rate span wide ranges on different scales. This motivates standard scaling for the linear model and keeps outliers in (they are clinically possible values, and the logistic model is regularised).</w:t>
      </w:r>
    </w:p>
    <w:bookmarkEnd w:id="33"/>
    <w:bookmarkStart w:id="37" w:name="correlations"/>
    <w:p>
      <w:pPr>
        <w:pStyle w:val="Heading2"/>
      </w:pPr>
      <w:r>
        <w:t xml:space="preserve">3.3 Correlations</w:t>
      </w:r>
    </w:p>
    <w:p>
      <w:pPr>
        <w:pStyle w:val="CaptionedFigure"/>
      </w:pPr>
      <w:r>
        <w:drawing>
          <wp:inline>
            <wp:extent cx="4160520" cy="3467100"/>
            <wp:effectExtent b="0" l="0" r="0" t="0"/>
            <wp:docPr descr="Correlation heatmap" title="" id="35" name="Picture"/>
            <a:graphic>
              <a:graphicData uri="http://schemas.openxmlformats.org/drawingml/2006/picture">
                <pic:pic>
                  <pic:nvPicPr>
                    <pic:cNvPr descr="figures/correlation_heatmap.png" id="36" name="Picture"/>
                    <pic:cNvPicPr>
                      <a:picLocks noChangeArrowheads="1" noChangeAspect="1"/>
                    </pic:cNvPicPr>
                  </pic:nvPicPr>
                  <pic:blipFill>
                    <a:blip r:embed="rId34"/>
                    <a:stretch>
                      <a:fillRect/>
                    </a:stretch>
                  </pic:blipFill>
                  <pic:spPr bwMode="auto">
                    <a:xfrm>
                      <a:off x="0" y="0"/>
                      <a:ext cx="4160520" cy="3467100"/>
                    </a:xfrm>
                    <a:prstGeom prst="rect">
                      <a:avLst/>
                    </a:prstGeom>
                    <a:noFill/>
                    <a:ln w="9525">
                      <a:noFill/>
                      <a:headEnd/>
                      <a:tailEnd/>
                    </a:ln>
                  </pic:spPr>
                </pic:pic>
              </a:graphicData>
            </a:graphic>
          </wp:inline>
        </w:drawing>
      </w:r>
    </w:p>
    <w:p>
      <w:pPr>
        <w:pStyle w:val="ImageCaption"/>
      </w:pPr>
      <w:r>
        <w:t xml:space="preserve">Correlation heatmap</w:t>
      </w:r>
    </w:p>
    <w:p>
      <w:pPr>
        <w:pStyle w:val="BodyText"/>
      </w:pPr>
      <w:r>
        <w:t xml:space="preserve">Pearson correlation with the target, ranked by absolute value:</w:t>
      </w:r>
      <w:r>
        <w:t xml:space="preserve"> </w:t>
      </w:r>
      <w:r>
        <w:rPr>
          <w:rStyle w:val="VerbatimChar"/>
        </w:rPr>
        <w:t xml:space="preserve">thal</w:t>
      </w:r>
      <w:r>
        <w:t xml:space="preserve"> </w:t>
      </w:r>
      <w:r>
        <w:t xml:space="preserve">0.53,</w:t>
      </w:r>
      <w:r>
        <w:t xml:space="preserve"> </w:t>
      </w:r>
      <w:r>
        <w:rPr>
          <w:rStyle w:val="VerbatimChar"/>
        </w:rPr>
        <w:t xml:space="preserve">ca</w:t>
      </w:r>
      <w:r>
        <w:t xml:space="preserve"> </w:t>
      </w:r>
      <w:r>
        <w:t xml:space="preserve">0.46,</w:t>
      </w:r>
      <w:r>
        <w:t xml:space="preserve"> </w:t>
      </w:r>
      <w:r>
        <w:rPr>
          <w:rStyle w:val="VerbatimChar"/>
        </w:rPr>
        <w:t xml:space="preserve">exang</w:t>
      </w:r>
      <w:r>
        <w:t xml:space="preserve"> </w:t>
      </w:r>
      <w:r>
        <w:t xml:space="preserve">0.43,</w:t>
      </w:r>
      <w:r>
        <w:t xml:space="preserve"> </w:t>
      </w:r>
      <w:r>
        <w:rPr>
          <w:rStyle w:val="VerbatimChar"/>
        </w:rPr>
        <w:t xml:space="preserve">oldpeak</w:t>
      </w:r>
      <w:r>
        <w:t xml:space="preserve"> </w:t>
      </w:r>
      <w:r>
        <w:t xml:space="preserve">0.42,</w:t>
      </w:r>
      <w:r>
        <w:t xml:space="preserve"> </w:t>
      </w:r>
      <w:r>
        <w:rPr>
          <w:rStyle w:val="VerbatimChar"/>
        </w:rPr>
        <w:t xml:space="preserve">thalach</w:t>
      </w:r>
      <w:r>
        <w:t xml:space="preserve"> </w:t>
      </w:r>
      <w:r>
        <w:t xml:space="preserve">−0.42,</w:t>
      </w:r>
      <w:r>
        <w:t xml:space="preserve"> </w:t>
      </w:r>
      <w:r>
        <w:rPr>
          <w:rStyle w:val="VerbatimChar"/>
        </w:rPr>
        <w:t xml:space="preserve">cp</w:t>
      </w:r>
      <w:r>
        <w:t xml:space="preserve"> </w:t>
      </w:r>
      <w:r>
        <w:t xml:space="preserve">0.41,</w:t>
      </w:r>
      <w:r>
        <w:t xml:space="preserve"> </w:t>
      </w:r>
      <w:r>
        <w:rPr>
          <w:rStyle w:val="VerbatimChar"/>
        </w:rPr>
        <w:t xml:space="preserve">slope</w:t>
      </w:r>
      <w:r>
        <w:t xml:space="preserve"> </w:t>
      </w:r>
      <w:r>
        <w:t xml:space="preserve">0.34,</w:t>
      </w:r>
      <w:r>
        <w:t xml:space="preserve"> </w:t>
      </w:r>
      <w:r>
        <w:rPr>
          <w:rStyle w:val="VerbatimChar"/>
        </w:rPr>
        <w:t xml:space="preserve">sex</w:t>
      </w:r>
      <w:r>
        <w:t xml:space="preserve"> </w:t>
      </w:r>
      <w:r>
        <w:t xml:space="preserve">0.28. Weak:</w:t>
      </w:r>
      <w:r>
        <w:t xml:space="preserve"> </w:t>
      </w:r>
      <w:r>
        <w:rPr>
          <w:rStyle w:val="VerbatimChar"/>
        </w:rPr>
        <w:t xml:space="preserve">age</w:t>
      </w:r>
      <w:r>
        <w:t xml:space="preserve"> </w:t>
      </w:r>
      <w:r>
        <w:t xml:space="preserve">0.22,</w:t>
      </w:r>
      <w:r>
        <w:t xml:space="preserve"> </w:t>
      </w:r>
      <w:r>
        <w:rPr>
          <w:rStyle w:val="VerbatimChar"/>
        </w:rPr>
        <w:t xml:space="preserve">restecg</w:t>
      </w:r>
      <w:r>
        <w:t xml:space="preserve"> </w:t>
      </w:r>
      <w:r>
        <w:t xml:space="preserve">0.17,</w:t>
      </w:r>
      <w:r>
        <w:t xml:space="preserve"> </w:t>
      </w:r>
      <w:r>
        <w:rPr>
          <w:rStyle w:val="VerbatimChar"/>
        </w:rPr>
        <w:t xml:space="preserve">trestbps</w:t>
      </w:r>
      <w:r>
        <w:t xml:space="preserve"> </w:t>
      </w:r>
      <w:r>
        <w:t xml:space="preserve">0.15,</w:t>
      </w:r>
      <w:r>
        <w:t xml:space="preserve"> </w:t>
      </w:r>
      <w:r>
        <w:rPr>
          <w:rStyle w:val="VerbatimChar"/>
        </w:rPr>
        <w:t xml:space="preserve">chol</w:t>
      </w:r>
      <w:r>
        <w:t xml:space="preserve"> </w:t>
      </w:r>
      <w:r>
        <w:t xml:space="preserve">0.09,</w:t>
      </w:r>
      <w:r>
        <w:t xml:space="preserve"> </w:t>
      </w:r>
      <w:r>
        <w:rPr>
          <w:rStyle w:val="VerbatimChar"/>
        </w:rPr>
        <w:t xml:space="preserve">fbs</w:t>
      </w:r>
      <w:r>
        <w:t xml:space="preserve"> </w:t>
      </w:r>
      <w:r>
        <w:t xml:space="preserve">0.03.</w:t>
      </w:r>
    </w:p>
    <w:p>
      <w:pPr>
        <w:pStyle w:val="BodyText"/>
      </w:pPr>
      <w:r>
        <w:t xml:space="preserve">Pearson r on integer-coded categories (</w:t>
      </w:r>
      <w:r>
        <w:rPr>
          <w:rStyle w:val="VerbatimChar"/>
        </w:rPr>
        <w:t xml:space="preserve">thal</w:t>
      </w:r>
      <w:r>
        <w:t xml:space="preserve">,</w:t>
      </w:r>
      <w:r>
        <w:t xml:space="preserve"> </w:t>
      </w:r>
      <w:r>
        <w:rPr>
          <w:rStyle w:val="VerbatimChar"/>
        </w:rPr>
        <w:t xml:space="preserve">cp</w:t>
      </w:r>
      <w:r>
        <w:t xml:space="preserve">,</w:t>
      </w:r>
      <w:r>
        <w:t xml:space="preserve"> </w:t>
      </w:r>
      <w:r>
        <w:rPr>
          <w:rStyle w:val="VerbatimChar"/>
        </w:rPr>
        <w:t xml:space="preserve">slope</w:t>
      </w:r>
      <w:r>
        <w:t xml:space="preserve">) is only indicative, because their codes have no numeric order, so group rates tell the clearer story:</w:t>
      </w:r>
    </w:p>
    <w:p>
      <w:pPr>
        <w:numPr>
          <w:ilvl w:val="0"/>
          <w:numId w:val="1003"/>
        </w:numPr>
        <w:pStyle w:val="Compact"/>
      </w:pPr>
      <w:r>
        <w:rPr>
          <w:bCs/>
          <w:b/>
        </w:rPr>
        <w:t xml:space="preserve">thal:</w:t>
      </w:r>
      <w:r>
        <w:t xml:space="preserve"> </w:t>
      </w:r>
      <w:r>
        <w:t xml:space="preserve">disease in 22% of patients with normal results (37 of 166), but 76% with a reversible defect (89 of 117) and 67% with a fixed defect (12 of 18).</w:t>
      </w:r>
    </w:p>
    <w:p>
      <w:pPr>
        <w:numPr>
          <w:ilvl w:val="0"/>
          <w:numId w:val="1003"/>
        </w:numPr>
        <w:pStyle w:val="Compact"/>
      </w:pPr>
      <w:r>
        <w:rPr>
          <w:bCs/>
          <w:b/>
        </w:rPr>
        <w:t xml:space="preserve">cp:</w:t>
      </w:r>
      <w:r>
        <w:t xml:space="preserve"> </w:t>
      </w:r>
      <w:r>
        <w:t xml:space="preserve">disease in 73% of patients with</w:t>
      </w:r>
      <w:r>
        <w:t xml:space="preserve"> </w:t>
      </w:r>
      <w:r>
        <w:rPr>
          <w:iCs/>
          <w:i/>
        </w:rPr>
        <w:t xml:space="preserve">asymptomatic</w:t>
      </w:r>
      <w:r>
        <w:t xml:space="preserve"> </w:t>
      </w:r>
      <w:r>
        <w:t xml:space="preserve">chest pain (type 4) against 18–30% for the three angina/pain types. This is counter-intuitive but a known property of this dataset: patients referred for angiography without symptoms are often referred because of other findings.</w:t>
      </w:r>
    </w:p>
    <w:p>
      <w:pPr>
        <w:numPr>
          <w:ilvl w:val="0"/>
          <w:numId w:val="1003"/>
        </w:numPr>
        <w:pStyle w:val="Compact"/>
      </w:pPr>
      <w:r>
        <w:rPr>
          <w:bCs/>
          <w:b/>
        </w:rPr>
        <w:t xml:space="preserve">sex:</w:t>
      </w:r>
      <w:r>
        <w:t xml:space="preserve"> </w:t>
      </w:r>
      <w:r>
        <w:t xml:space="preserve">55% of men have disease against 26% of women.</w:t>
      </w:r>
    </w:p>
    <w:p>
      <w:pPr>
        <w:numPr>
          <w:ilvl w:val="0"/>
          <w:numId w:val="1003"/>
        </w:numPr>
        <w:pStyle w:val="Compact"/>
      </w:pPr>
      <w:r>
        <w:rPr>
          <w:bCs/>
          <w:b/>
        </w:rPr>
        <w:t xml:space="preserve">Numeric means (healthy vs disease):</w:t>
      </w:r>
      <w:r>
        <w:t xml:space="preserve"> </w:t>
      </w:r>
      <w:r>
        <w:rPr>
          <w:rStyle w:val="VerbatimChar"/>
        </w:rPr>
        <w:t xml:space="preserve">thalach</w:t>
      </w:r>
      <w:r>
        <w:t xml:space="preserve"> </w:t>
      </w:r>
      <w:r>
        <w:t xml:space="preserve">158 vs 139 bpm,</w:t>
      </w:r>
      <w:r>
        <w:t xml:space="preserve"> </w:t>
      </w:r>
      <w:r>
        <w:rPr>
          <w:rStyle w:val="VerbatimChar"/>
        </w:rPr>
        <w:t xml:space="preserve">oldpeak</w:t>
      </w:r>
      <w:r>
        <w:t xml:space="preserve"> </w:t>
      </w:r>
      <w:r>
        <w:t xml:space="preserve">0.6 vs 1.6,</w:t>
      </w:r>
      <w:r>
        <w:t xml:space="preserve"> </w:t>
      </w:r>
      <w:r>
        <w:rPr>
          <w:rStyle w:val="VerbatimChar"/>
        </w:rPr>
        <w:t xml:space="preserve">age</w:t>
      </w:r>
      <w:r>
        <w:t xml:space="preserve"> </w:t>
      </w:r>
      <w:r>
        <w:t xml:space="preserve">52.6 vs 56.6 years.</w:t>
      </w:r>
    </w:p>
    <w:p>
      <w:pPr>
        <w:pStyle w:val="FirstParagraph"/>
      </w:pPr>
      <w:r>
        <w:t xml:space="preserve">The largest correlation between two predictors is 0.58 (</w:t>
      </w:r>
      <w:r>
        <w:rPr>
          <w:rStyle w:val="VerbatimChar"/>
        </w:rPr>
        <w:t xml:space="preserve">slope</w:t>
      </w:r>
      <w:r>
        <w:t xml:space="preserve">–</w:t>
      </w:r>
      <w:r>
        <w:rPr>
          <w:rStyle w:val="VerbatimChar"/>
        </w:rPr>
        <w:t xml:space="preserve">oldpeak</w:t>
      </w:r>
      <w:r>
        <w:t xml:space="preserve">), so multicollinearity is moderate and all 13 features are kept.</w:t>
      </w:r>
    </w:p>
    <w:bookmarkEnd w:id="37"/>
    <w:bookmarkStart w:id="41" w:name="class-separation"/>
    <w:p>
      <w:pPr>
        <w:pStyle w:val="Heading2"/>
      </w:pPr>
      <w:r>
        <w:t xml:space="preserve">3.4 Class separation</w:t>
      </w:r>
    </w:p>
    <w:p>
      <w:pPr>
        <w:pStyle w:val="CaptionedFigure"/>
      </w:pPr>
      <w:r>
        <w:drawing>
          <wp:inline>
            <wp:extent cx="4693920" cy="2607733"/>
            <wp:effectExtent b="0" l="0" r="0" t="0"/>
            <wp:docPr descr="Numeric features by class" title="" id="39" name="Picture"/>
            <a:graphic>
              <a:graphicData uri="http://schemas.openxmlformats.org/drawingml/2006/picture">
                <pic:pic>
                  <pic:nvPicPr>
                    <pic:cNvPr descr="figures/feature_by_target.png" id="40" name="Picture"/>
                    <pic:cNvPicPr>
                      <a:picLocks noChangeArrowheads="1" noChangeAspect="1"/>
                    </pic:cNvPicPr>
                  </pic:nvPicPr>
                  <pic:blipFill>
                    <a:blip r:embed="rId38"/>
                    <a:stretch>
                      <a:fillRect/>
                    </a:stretch>
                  </pic:blipFill>
                  <pic:spPr bwMode="auto">
                    <a:xfrm>
                      <a:off x="0" y="0"/>
                      <a:ext cx="4693920" cy="2607733"/>
                    </a:xfrm>
                    <a:prstGeom prst="rect">
                      <a:avLst/>
                    </a:prstGeom>
                    <a:noFill/>
                    <a:ln w="9525">
                      <a:noFill/>
                      <a:headEnd/>
                      <a:tailEnd/>
                    </a:ln>
                  </pic:spPr>
                </pic:pic>
              </a:graphicData>
            </a:graphic>
          </wp:inline>
        </w:drawing>
      </w:r>
    </w:p>
    <w:p>
      <w:pPr>
        <w:pStyle w:val="ImageCaption"/>
      </w:pPr>
      <w:r>
        <w:t xml:space="preserve">Numeric features by class</w:t>
      </w:r>
    </w:p>
    <w:p>
      <w:pPr>
        <w:pStyle w:val="BodyText"/>
      </w:pPr>
      <w:r>
        <w:t xml:space="preserve">The violin plots show clear shifts for</w:t>
      </w:r>
      <w:r>
        <w:t xml:space="preserve"> </w:t>
      </w:r>
      <w:r>
        <w:rPr>
          <w:rStyle w:val="VerbatimChar"/>
        </w:rPr>
        <w:t xml:space="preserve">thalach</w:t>
      </w:r>
      <w:r>
        <w:t xml:space="preserve"> </w:t>
      </w:r>
      <w:r>
        <w:t xml:space="preserve">(lower in disease),</w:t>
      </w:r>
      <w:r>
        <w:t xml:space="preserve"> </w:t>
      </w:r>
      <w:r>
        <w:rPr>
          <w:rStyle w:val="VerbatimChar"/>
        </w:rPr>
        <w:t xml:space="preserve">oldpeak</w:t>
      </w:r>
      <w:r>
        <w:t xml:space="preserve"> </w:t>
      </w:r>
      <w:r>
        <w:t xml:space="preserve">and</w:t>
      </w:r>
      <w:r>
        <w:t xml:space="preserve"> </w:t>
      </w:r>
      <w:r>
        <w:rPr>
          <w:rStyle w:val="VerbatimChar"/>
        </w:rPr>
        <w:t xml:space="preserve">ca</w:t>
      </w:r>
      <w:r>
        <w:t xml:space="preserve"> </w:t>
      </w:r>
      <w:r>
        <w:t xml:space="preserve">(higher in disease), while</w:t>
      </w:r>
      <w:r>
        <w:t xml:space="preserve"> </w:t>
      </w:r>
      <w:r>
        <w:rPr>
          <w:rStyle w:val="VerbatimChar"/>
        </w:rPr>
        <w:t xml:space="preserve">chol</w:t>
      </w:r>
      <w:r>
        <w:t xml:space="preserve"> </w:t>
      </w:r>
      <w:r>
        <w:t xml:space="preserve">and</w:t>
      </w:r>
      <w:r>
        <w:t xml:space="preserve"> </w:t>
      </w:r>
      <w:r>
        <w:rPr>
          <w:rStyle w:val="VerbatimChar"/>
        </w:rPr>
        <w:t xml:space="preserve">trestbps</w:t>
      </w:r>
      <w:r>
        <w:t xml:space="preserve"> </w:t>
      </w:r>
      <w:r>
        <w:t xml:space="preserve">overlap heavily, which agrees with their weak correlations.</w:t>
      </w:r>
    </w:p>
    <w:bookmarkEnd w:id="41"/>
    <w:bookmarkEnd w:id="42"/>
    <w:bookmarkStart w:id="43" w:name="feature-engineering-preprocessing"/>
    <w:p>
      <w:pPr>
        <w:pStyle w:val="Heading1"/>
      </w:pPr>
      <w:r>
        <w:t xml:space="preserve">4. Feature Engineering &amp; Preprocessing</w:t>
      </w:r>
    </w:p>
    <w:p>
      <w:pPr>
        <w:pStyle w:val="FirstParagraph"/>
      </w:pPr>
      <w:r>
        <w:t xml:space="preserve">All transforms are in</w:t>
      </w:r>
      <w:r>
        <w:t xml:space="preserve"> </w:t>
      </w:r>
      <w:r>
        <w:rPr>
          <w:rStyle w:val="VerbatimChar"/>
        </w:rPr>
        <w:t xml:space="preserve">src/preprocessing.py</w:t>
      </w:r>
      <w:r>
        <w:t xml:space="preserve">, assembled as one</w:t>
      </w:r>
      <w:r>
        <w:t xml:space="preserve"> </w:t>
      </w:r>
      <w:r>
        <w:rPr>
          <w:rStyle w:val="VerbatimChar"/>
        </w:rPr>
        <w:t xml:space="preserve">ColumnTransformer</w:t>
      </w:r>
      <w:r>
        <w:t xml:space="preserve">:</w:t>
      </w:r>
    </w:p>
    <w:p>
      <w:pPr>
        <w:numPr>
          <w:ilvl w:val="0"/>
          <w:numId w:val="1004"/>
        </w:numPr>
        <w:pStyle w:val="Compact"/>
      </w:pPr>
      <w:r>
        <w:rPr>
          <w:bCs/>
          <w:b/>
        </w:rPr>
        <w:t xml:space="preserve">Numeric</w:t>
      </w:r>
      <w:r>
        <w:t xml:space="preserve"> </w:t>
      </w:r>
      <w:r>
        <w:t xml:space="preserve">(</w:t>
      </w:r>
      <w:r>
        <w:rPr>
          <w:rStyle w:val="VerbatimChar"/>
        </w:rPr>
        <w:t xml:space="preserve">age, trestbps, chol, thalach, oldpeak, ca</w:t>
      </w:r>
      <w:r>
        <w:t xml:space="preserve">): median imputation →</w:t>
      </w:r>
      <w:r>
        <w:t xml:space="preserve"> </w:t>
      </w:r>
      <w:r>
        <w:rPr>
          <w:rStyle w:val="VerbatimChar"/>
        </w:rPr>
        <w:t xml:space="preserve">StandardScaler</w:t>
      </w:r>
      <w:r>
        <w:t xml:space="preserve">.</w:t>
      </w:r>
    </w:p>
    <w:p>
      <w:pPr>
        <w:numPr>
          <w:ilvl w:val="0"/>
          <w:numId w:val="1004"/>
        </w:numPr>
        <w:pStyle w:val="Compact"/>
      </w:pPr>
      <w:r>
        <w:rPr>
          <w:bCs/>
          <w:b/>
        </w:rPr>
        <w:t xml:space="preserve">Categorical</w:t>
      </w:r>
      <w:r>
        <w:t xml:space="preserve"> </w:t>
      </w:r>
      <w:r>
        <w:t xml:space="preserve">(</w:t>
      </w:r>
      <w:r>
        <w:rPr>
          <w:rStyle w:val="VerbatimChar"/>
        </w:rPr>
        <w:t xml:space="preserve">sex, cp, fbs, restecg, exang, slope, thal</w:t>
      </w:r>
      <w:r>
        <w:t xml:space="preserve">): most-frequent imputation →</w:t>
      </w:r>
      <w:r>
        <w:t xml:space="preserve"> </w:t>
      </w:r>
      <w:r>
        <w:rPr>
          <w:rStyle w:val="VerbatimChar"/>
        </w:rPr>
        <w:t xml:space="preserve">OneHotEncoder(handle_unknown="ignore")</w:t>
      </w:r>
      <w:r>
        <w:t xml:space="preserve">.</w:t>
      </w:r>
    </w:p>
    <w:p>
      <w:pPr>
        <w:pStyle w:val="FirstParagraph"/>
      </w:pPr>
      <w:r>
        <w:t xml:space="preserve">One-hot encoding expands the 13 raw features into</w:t>
      </w:r>
      <w:r>
        <w:t xml:space="preserve"> </w:t>
      </w:r>
      <w:r>
        <w:rPr>
          <w:bCs/>
          <w:b/>
        </w:rPr>
        <w:t xml:space="preserve">25 model inputs</w:t>
      </w:r>
      <w:r>
        <w:t xml:space="preserve"> </w:t>
      </w:r>
      <w:r>
        <w:t xml:space="preserve">(6 numeric + 19 category indicators).</w:t>
      </w:r>
      <w:r>
        <w:t xml:space="preserve"> </w:t>
      </w:r>
      <w:r>
        <w:rPr>
          <w:rStyle w:val="VerbatimChar"/>
        </w:rPr>
        <w:t xml:space="preserve">handle_unknown="ignore"</w:t>
      </w:r>
      <w:r>
        <w:t xml:space="preserve"> </w:t>
      </w:r>
      <w:r>
        <w:t xml:space="preserve">keeps serving robust to unseen codes, while the API’s Pydantic schema independently rejects impossible codes (for example</w:t>
      </w:r>
      <w:r>
        <w:t xml:space="preserve"> </w:t>
      </w:r>
      <w:r>
        <w:rPr>
          <w:rStyle w:val="VerbatimChar"/>
        </w:rPr>
        <w:t xml:space="preserve">thal=5</w:t>
      </w:r>
      <w:r>
        <w:t xml:space="preserve">) with HTTP 422. The transformer is the first step of the model pipeline, so it is</w:t>
      </w:r>
      <w:r>
        <w:t xml:space="preserve"> </w:t>
      </w:r>
      <w:r>
        <w:rPr>
          <w:bCs/>
          <w:b/>
        </w:rPr>
        <w:t xml:space="preserve">re-fitted inside every cross-validation fold</w:t>
      </w:r>
      <w:r>
        <w:t xml:space="preserve"> </w:t>
      </w:r>
      <w:r>
        <w:t xml:space="preserve">— no information from validation data leaks into imputation or scaling.</w:t>
      </w:r>
    </w:p>
    <w:bookmarkEnd w:id="43"/>
    <w:bookmarkStart w:id="56" w:name="model-development-tuning-evaluation"/>
    <w:p>
      <w:pPr>
        <w:pStyle w:val="Heading1"/>
      </w:pPr>
      <w:r>
        <w:t xml:space="preserve">5. Model Development, Tuning &amp; Evaluation</w:t>
      </w:r>
    </w:p>
    <w:bookmarkStart w:id="44" w:name="method"/>
    <w:p>
      <w:pPr>
        <w:pStyle w:val="Heading2"/>
      </w:pPr>
      <w:r>
        <w:t xml:space="preserve">5.1 Method</w:t>
      </w:r>
    </w:p>
    <w:p>
      <w:pPr>
        <w:pStyle w:val="FirstParagraph"/>
      </w:pPr>
      <w:r>
        <w:t xml:space="preserve">Two classifiers were built in</w:t>
      </w:r>
      <w:r>
        <w:t xml:space="preserve"> </w:t>
      </w:r>
      <w:r>
        <w:rPr>
          <w:rStyle w:val="VerbatimChar"/>
        </w:rPr>
        <w:t xml:space="preserve">src/train.py</w:t>
      </w:r>
      <w:r>
        <w:t xml:space="preserve">:</w:t>
      </w:r>
      <w:r>
        <w:t xml:space="preserve"> </w:t>
      </w:r>
      <w:r>
        <w:rPr>
          <w:bCs/>
          <w:b/>
        </w:rPr>
        <w:t xml:space="preserve">Logistic Regression</w:t>
      </w:r>
      <w:r>
        <w:t xml:space="preserve"> </w:t>
      </w:r>
      <w:r>
        <w:t xml:space="preserve">(interpretable linear baseline) and</w:t>
      </w:r>
      <w:r>
        <w:t xml:space="preserve"> </w:t>
      </w:r>
      <w:r>
        <w:rPr>
          <w:bCs/>
          <w:b/>
        </w:rPr>
        <w:t xml:space="preserve">Random Forest</w:t>
      </w:r>
      <w:r>
        <w:t xml:space="preserve"> </w:t>
      </w:r>
      <w:r>
        <w:t xml:space="preserve">(non-linear, captures interactions). Both use</w:t>
      </w:r>
      <w:r>
        <w:t xml:space="preserve"> </w:t>
      </w:r>
      <w:r>
        <w:rPr>
          <w:rStyle w:val="VerbatimChar"/>
        </w:rPr>
        <w:t xml:space="preserve">class_weight="balanced"</w:t>
      </w:r>
      <w:r>
        <w:t xml:space="preserve"> </w:t>
      </w:r>
      <w:r>
        <w:t xml:space="preserve">and sit in a</w:t>
      </w:r>
      <w:r>
        <w:t xml:space="preserve"> </w:t>
      </w:r>
      <w:r>
        <w:rPr>
          <w:rStyle w:val="VerbatimChar"/>
        </w:rPr>
        <w:t xml:space="preserve">Pipeline(preprocessor → classifier)</w:t>
      </w:r>
      <w:r>
        <w:t xml:space="preserve">. Each is tuned with</w:t>
      </w:r>
      <w:r>
        <w:t xml:space="preserve"> </w:t>
      </w:r>
      <w:r>
        <w:rPr>
          <w:bCs/>
          <w:b/>
        </w:rPr>
        <w:t xml:space="preserve">5-fold stratified</w:t>
      </w:r>
      <w:r>
        <w:rPr>
          <w:bCs/>
          <w:b/>
        </w:rPr>
        <w:t xml:space="preserve"> </w:t>
      </w:r>
      <w:r>
        <w:rPr>
          <w:rStyle w:val="VerbatimChar"/>
          <w:bCs/>
          <w:b/>
        </w:rPr>
        <w:t xml:space="preserve">GridSearchCV</w:t>
      </w:r>
      <w:r>
        <w:rPr>
          <w:bCs/>
          <w:b/>
        </w:rPr>
        <w:t xml:space="preserve"> </w:t>
      </w:r>
      <w:r>
        <w:rPr>
          <w:bCs/>
          <w:b/>
        </w:rPr>
        <w:t xml:space="preserve">scored on ROC-AUC</w:t>
      </w:r>
      <w:r>
        <w:t xml:space="preserve">. The data is split 80/20 with stratification and</w:t>
      </w:r>
      <w:r>
        <w:t xml:space="preserve"> </w:t>
      </w:r>
      <w:r>
        <w:rPr>
          <w:rStyle w:val="VerbatimChar"/>
        </w:rPr>
        <w:t xml:space="preserve">random_state=42</w:t>
      </w:r>
      <w:r>
        <w:t xml:space="preserve">:</w:t>
      </w:r>
      <w:r>
        <w:t xml:space="preserve"> </w:t>
      </w:r>
      <w:r>
        <w:rPr>
          <w:bCs/>
          <w:b/>
        </w:rPr>
        <w:t xml:space="preserve">242 training / 61 hold-out</w:t>
      </w:r>
      <w:r>
        <w:t xml:space="preserve"> </w:t>
      </w:r>
      <w:r>
        <w:t xml:space="preserve">rows. The hold-out set is never used for tuning</w:t>
      </w:r>
      <w:r>
        <w:t xml:space="preserve"> </w:t>
      </w:r>
      <w:r>
        <w:rPr>
          <w:iCs/>
          <w:i/>
        </w:rPr>
        <w:t xml:space="preserve">or</w:t>
      </w:r>
      <w:r>
        <w:t xml:space="preserve"> </w:t>
      </w:r>
      <w:r>
        <w:t xml:space="preserve">for choosing between models.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Grid</w:t>
            </w:r>
          </w:p>
        </w:tc>
        <w:tc>
          <w:tcPr/>
          <w:p>
            <w:pPr>
              <w:pStyle w:val="Compact"/>
              <w:jc w:val="left"/>
            </w:pPr>
            <w:r>
              <w:t xml:space="preserve">Selected</w:t>
            </w:r>
          </w:p>
        </w:tc>
      </w:tr>
      <w:tr>
        <w:tc>
          <w:tcPr/>
          <w:p>
            <w:pPr>
              <w:pStyle w:val="Compact"/>
              <w:jc w:val="left"/>
            </w:pPr>
            <w:r>
              <w:t xml:space="preserve">Logistic Regression</w:t>
            </w:r>
          </w:p>
        </w:tc>
        <w:tc>
          <w:tcPr/>
          <w:p>
            <w:pPr>
              <w:pStyle w:val="Compact"/>
              <w:jc w:val="left"/>
            </w:pPr>
            <w:r>
              <w:t xml:space="preserve">C in {0.01, 0.1, 1, 10}; solver in {lbfgs, liblinear}</w:t>
            </w:r>
          </w:p>
        </w:tc>
        <w:tc>
          <w:tcPr/>
          <w:p>
            <w:pPr>
              <w:pStyle w:val="Compact"/>
              <w:jc w:val="left"/>
            </w:pPr>
            <w:r>
              <w:t xml:space="preserve">C = 0.1, lbfgs</w:t>
            </w:r>
          </w:p>
        </w:tc>
      </w:tr>
      <w:tr>
        <w:tc>
          <w:tcPr/>
          <w:p>
            <w:pPr>
              <w:pStyle w:val="Compact"/>
              <w:jc w:val="left"/>
            </w:pPr>
            <w:r>
              <w:t xml:space="preserve">Random Forest</w:t>
            </w:r>
          </w:p>
        </w:tc>
        <w:tc>
          <w:tcPr/>
          <w:p>
            <w:pPr>
              <w:pStyle w:val="Compact"/>
              <w:jc w:val="left"/>
            </w:pPr>
            <w:r>
              <w:t xml:space="preserve">n_estimators in {200, 400}; max_depth in {None, 5, 10}; min_samples_leaf in {1, 2, 4}; max_features in {sqrt, log2}</w:t>
            </w:r>
          </w:p>
        </w:tc>
        <w:tc>
          <w:tcPr/>
          <w:p>
            <w:pPr>
              <w:pStyle w:val="Compact"/>
              <w:jc w:val="left"/>
            </w:pPr>
            <w:r>
              <w:t xml:space="preserve">200 trees, depth None, leaf 2, log2</w:t>
            </w:r>
          </w:p>
        </w:tc>
      </w:tr>
    </w:tbl>
    <w:bookmarkEnd w:id="44"/>
    <w:bookmarkStart w:id="45" w:name="results"/>
    <w:p>
      <w:pPr>
        <w:pStyle w:val="Heading2"/>
      </w:pPr>
      <w:r>
        <w:t xml:space="preserve">5.2 Results</w:t>
      </w:r>
    </w:p>
    <w:p>
      <w:pPr>
        <w:pStyle w:val="FirstParagraph"/>
      </w:pPr>
      <w:r>
        <w:rPr>
          <w:bCs/>
          <w:b/>
        </w:rPr>
        <w:t xml:space="preserve">5-fold cross-validation on the training split (mean):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right"/>
            </w:pPr>
            <w:r>
              <w:t xml:space="preserve">ROC-AUC</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jc w:val="left"/>
            </w:pPr>
            <w:r>
              <w:rPr>
                <w:bCs/>
                <w:b/>
              </w:rPr>
              <w:t xml:space="preserve">Logistic Regression</w:t>
            </w:r>
          </w:p>
        </w:tc>
        <w:tc>
          <w:tcPr/>
          <w:p>
            <w:pPr>
              <w:pStyle w:val="Compact"/>
              <w:jc w:val="right"/>
            </w:pPr>
            <w:r>
              <w:rPr>
                <w:bCs/>
                <w:b/>
              </w:rPr>
              <w:t xml:space="preserve">0.911 ± 0.018</w:t>
            </w:r>
          </w:p>
        </w:tc>
        <w:tc>
          <w:tcPr/>
          <w:p>
            <w:pPr>
              <w:pStyle w:val="Compact"/>
              <w:jc w:val="right"/>
            </w:pPr>
            <w:r>
              <w:t xml:space="preserve">0.843</w:t>
            </w:r>
          </w:p>
        </w:tc>
        <w:tc>
          <w:tcPr/>
          <w:p>
            <w:pPr>
              <w:pStyle w:val="Compact"/>
              <w:jc w:val="right"/>
            </w:pPr>
            <w:r>
              <w:t xml:space="preserve">0.852</w:t>
            </w:r>
          </w:p>
        </w:tc>
        <w:tc>
          <w:tcPr/>
          <w:p>
            <w:pPr>
              <w:pStyle w:val="Compact"/>
              <w:jc w:val="right"/>
            </w:pPr>
            <w:r>
              <w:t xml:space="preserve">0.801</w:t>
            </w:r>
          </w:p>
        </w:tc>
        <w:tc>
          <w:tcPr/>
          <w:p>
            <w:pPr>
              <w:pStyle w:val="Compact"/>
              <w:jc w:val="right"/>
            </w:pPr>
            <w:r>
              <w:t xml:space="preserve">0.823</w:t>
            </w:r>
          </w:p>
        </w:tc>
      </w:tr>
      <w:tr>
        <w:tc>
          <w:tcPr/>
          <w:p>
            <w:pPr>
              <w:pStyle w:val="Compact"/>
              <w:jc w:val="left"/>
            </w:pPr>
            <w:r>
              <w:t xml:space="preserve">Random Forest</w:t>
            </w:r>
          </w:p>
        </w:tc>
        <w:tc>
          <w:tcPr/>
          <w:p>
            <w:pPr>
              <w:pStyle w:val="Compact"/>
              <w:jc w:val="right"/>
            </w:pPr>
            <w:r>
              <w:t xml:space="preserve">0.903 ± 0.031</w:t>
            </w:r>
          </w:p>
        </w:tc>
        <w:tc>
          <w:tcPr/>
          <w:p>
            <w:pPr>
              <w:pStyle w:val="Compact"/>
              <w:jc w:val="right"/>
            </w:pPr>
            <w:r>
              <w:t xml:space="preserve">0.806</w:t>
            </w:r>
          </w:p>
        </w:tc>
        <w:tc>
          <w:tcPr/>
          <w:p>
            <w:pPr>
              <w:pStyle w:val="Compact"/>
              <w:jc w:val="right"/>
            </w:pPr>
            <w:r>
              <w:t xml:space="preserve">0.795</w:t>
            </w:r>
          </w:p>
        </w:tc>
        <w:tc>
          <w:tcPr/>
          <w:p>
            <w:pPr>
              <w:pStyle w:val="Compact"/>
              <w:jc w:val="right"/>
            </w:pPr>
            <w:r>
              <w:t xml:space="preserve">0.783</w:t>
            </w:r>
          </w:p>
        </w:tc>
        <w:tc>
          <w:tcPr/>
          <w:p>
            <w:pPr>
              <w:pStyle w:val="Compact"/>
              <w:jc w:val="right"/>
            </w:pPr>
            <w:r>
              <w:t xml:space="preserve">0.785</w:t>
            </w:r>
          </w:p>
        </w:tc>
      </w:tr>
    </w:tbl>
    <w:p>
      <w:pPr>
        <w:pStyle w:val="BodyText"/>
      </w:pPr>
      <w:r>
        <w:rPr>
          <w:bCs/>
          <w:b/>
        </w:rPr>
        <w:t xml:space="preserve">Hold-out set (61 patients: 33 healthy, 28 with disease):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right"/>
            </w:pPr>
            <w:r>
              <w:t xml:space="preserve">ROC-AUC</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r>
      <w:tr>
        <w:tc>
          <w:tcPr/>
          <w:p>
            <w:pPr>
              <w:pStyle w:val="Compact"/>
              <w:jc w:val="left"/>
            </w:pPr>
            <w:r>
              <w:rPr>
                <w:bCs/>
                <w:b/>
              </w:rPr>
              <w:t xml:space="preserve">Logistic Regression</w:t>
            </w:r>
          </w:p>
        </w:tc>
        <w:tc>
          <w:tcPr/>
          <w:p>
            <w:pPr>
              <w:pStyle w:val="Compact"/>
              <w:jc w:val="right"/>
            </w:pPr>
            <w:r>
              <w:rPr>
                <w:bCs/>
                <w:b/>
              </w:rPr>
              <w:t xml:space="preserve">0.961</w:t>
            </w:r>
          </w:p>
        </w:tc>
        <w:tc>
          <w:tcPr/>
          <w:p>
            <w:pPr>
              <w:pStyle w:val="Compact"/>
              <w:jc w:val="right"/>
            </w:pPr>
            <w:r>
              <w:t xml:space="preserve">0.885</w:t>
            </w:r>
          </w:p>
        </w:tc>
        <w:tc>
          <w:tcPr/>
          <w:p>
            <w:pPr>
              <w:pStyle w:val="Compact"/>
              <w:jc w:val="right"/>
            </w:pPr>
            <w:r>
              <w:t xml:space="preserve">0.839</w:t>
            </w:r>
          </w:p>
        </w:tc>
        <w:tc>
          <w:tcPr/>
          <w:p>
            <w:pPr>
              <w:pStyle w:val="Compact"/>
              <w:jc w:val="right"/>
            </w:pPr>
            <w:r>
              <w:t xml:space="preserve">0.929</w:t>
            </w:r>
          </w:p>
        </w:tc>
        <w:tc>
          <w:tcPr/>
          <w:p>
            <w:pPr>
              <w:pStyle w:val="Compact"/>
              <w:jc w:val="right"/>
            </w:pPr>
            <w:r>
              <w:t xml:space="preserve">0.881</w:t>
            </w:r>
          </w:p>
        </w:tc>
      </w:tr>
      <w:tr>
        <w:tc>
          <w:tcPr/>
          <w:p>
            <w:pPr>
              <w:pStyle w:val="Compact"/>
              <w:jc w:val="left"/>
            </w:pPr>
            <w:r>
              <w:t xml:space="preserve">Random Forest</w:t>
            </w:r>
          </w:p>
        </w:tc>
        <w:tc>
          <w:tcPr/>
          <w:p>
            <w:pPr>
              <w:pStyle w:val="Compact"/>
              <w:jc w:val="right"/>
            </w:pPr>
            <w:r>
              <w:t xml:space="preserve">0.954</w:t>
            </w:r>
          </w:p>
        </w:tc>
        <w:tc>
          <w:tcPr/>
          <w:p>
            <w:pPr>
              <w:pStyle w:val="Compact"/>
              <w:jc w:val="right"/>
            </w:pPr>
            <w:r>
              <w:t xml:space="preserve">0.885</w:t>
            </w:r>
          </w:p>
        </w:tc>
        <w:tc>
          <w:tcPr/>
          <w:p>
            <w:pPr>
              <w:pStyle w:val="Compact"/>
              <w:jc w:val="right"/>
            </w:pPr>
            <w:r>
              <w:t xml:space="preserve">0.818</w:t>
            </w:r>
          </w:p>
        </w:tc>
        <w:tc>
          <w:tcPr/>
          <w:p>
            <w:pPr>
              <w:pStyle w:val="Compact"/>
              <w:jc w:val="right"/>
            </w:pPr>
            <w:r>
              <w:t xml:space="preserve">0.964</w:t>
            </w:r>
          </w:p>
        </w:tc>
        <w:tc>
          <w:tcPr/>
          <w:p>
            <w:pPr>
              <w:pStyle w:val="Compact"/>
              <w:jc w:val="right"/>
            </w:pPr>
            <w:r>
              <w:t xml:space="preserve">0.885</w:t>
            </w:r>
          </w:p>
        </w:tc>
      </w:tr>
    </w:tbl>
    <w:bookmarkEnd w:id="45"/>
    <w:bookmarkStart w:id="55" w:name="model-selection"/>
    <w:p>
      <w:pPr>
        <w:pStyle w:val="Heading2"/>
      </w:pPr>
      <w:r>
        <w:t xml:space="preserve">5.3 Model selection</w:t>
      </w:r>
    </w:p>
    <w:p>
      <w:pPr>
        <w:pStyle w:val="FirstParagraph"/>
      </w:pPr>
      <w:r>
        <w:rPr>
          <w:bCs/>
          <w:b/>
        </w:rPr>
        <w:t xml:space="preserve">Logistic Regression was selected</w:t>
      </w:r>
      <w:r>
        <w:t xml:space="preserve">, because it has the higher cross-validated ROC-AUC (0.911 vs 0.903) with lower variance across folds, the same hold-out accuracy, and is simpler and easier to explain. Selection used cross-validation only, so the hold-out numbers remain an unbiased final estimate.</w:t>
      </w:r>
    </w:p>
    <w:p>
      <w:pPr>
        <w:pStyle w:val="BodyText"/>
      </w:pPr>
      <w:r>
        <w:t xml:space="preserve">The two models are statistically close. With only 61 hold-out patients, the Random Forest’s higher recall (0.964 vs 0.929) is a difference of</w:t>
      </w:r>
      <w:r>
        <w:t xml:space="preserve"> </w:t>
      </w:r>
      <w:r>
        <w:rPr>
          <w:bCs/>
          <w:b/>
        </w:rPr>
        <w:t xml:space="preserve">one patient</w:t>
      </w:r>
      <w:r>
        <w:t xml:space="preserve"> </w:t>
      </w:r>
      <w:r>
        <w:t xml:space="preserve">(27 vs 26 of 28 detected), and a bootstrap 95% interval for the selected model’s hold-out ROC-AUC is roughly 0.90–1.00. The honest conclusion is</w:t>
      </w:r>
      <w:r>
        <w:t xml:space="preserve"> </w:t>
      </w:r>
      <w:r>
        <w:t xml:space="preserve">“</w:t>
      </w:r>
      <w:r>
        <w:t xml:space="preserve">about 0.91 ROC-AUC in cross-validation and 0.96 on a small hold-out</w:t>
      </w:r>
      <w:r>
        <w:t xml:space="preserve">”</w:t>
      </w:r>
      <w:r>
        <w:t xml:space="preserve">, not a precise ranking. Recall is the clinically important metric (a false negative misses a sick patient); the selected model’s confusion matrix shows 26 of 28 diseased patients detected and 5 of 33 healthy patients flagged.</w:t>
      </w:r>
    </w:p>
    <w:p>
      <w:pPr>
        <w:pStyle w:val="BodyText"/>
      </w:pPr>
      <w:r>
        <w:drawing>
          <wp:inline>
            <wp:extent cx="2453640" cy="2044699"/>
            <wp:effectExtent b="0" l="0" r="0" t="0"/>
            <wp:docPr descr="ROC curve — logistic regression" title="" id="47" name="Picture"/>
            <a:graphic>
              <a:graphicData uri="http://schemas.openxmlformats.org/drawingml/2006/picture">
                <pic:pic>
                  <pic:nvPicPr>
                    <pic:cNvPr descr="figures/roc_logistic_regression.png" id="48" name="Picture"/>
                    <pic:cNvPicPr>
                      <a:picLocks noChangeArrowheads="1" noChangeAspect="1"/>
                    </pic:cNvPicPr>
                  </pic:nvPicPr>
                  <pic:blipFill>
                    <a:blip r:embed="rId46"/>
                    <a:stretch>
                      <a:fillRect/>
                    </a:stretch>
                  </pic:blipFill>
                  <pic:spPr bwMode="auto">
                    <a:xfrm>
                      <a:off x="0" y="0"/>
                      <a:ext cx="2453640" cy="2044699"/>
                    </a:xfrm>
                    <a:prstGeom prst="rect">
                      <a:avLst/>
                    </a:prstGeom>
                    <a:noFill/>
                    <a:ln w="9525">
                      <a:noFill/>
                      <a:headEnd/>
                      <a:tailEnd/>
                    </a:ln>
                  </pic:spPr>
                </pic:pic>
              </a:graphicData>
            </a:graphic>
          </wp:inline>
        </w:drawing>
      </w:r>
      <w:r>
        <w:t xml:space="preserve"> </w:t>
      </w:r>
      <w:r>
        <w:drawing>
          <wp:inline>
            <wp:extent cx="2453640" cy="2230581"/>
            <wp:effectExtent b="0" l="0" r="0" t="0"/>
            <wp:docPr descr="Confusion matrix — logistic regression" title="" id="50" name="Picture"/>
            <a:graphic>
              <a:graphicData uri="http://schemas.openxmlformats.org/drawingml/2006/picture">
                <pic:pic>
                  <pic:nvPicPr>
                    <pic:cNvPr descr="figures/confusion_logistic_regression.png" id="51" name="Picture"/>
                    <pic:cNvPicPr>
                      <a:picLocks noChangeArrowheads="1" noChangeAspect="1"/>
                    </pic:cNvPicPr>
                  </pic:nvPicPr>
                  <pic:blipFill>
                    <a:blip r:embed="rId49"/>
                    <a:stretch>
                      <a:fillRect/>
                    </a:stretch>
                  </pic:blipFill>
                  <pic:spPr bwMode="auto">
                    <a:xfrm>
                      <a:off x="0" y="0"/>
                      <a:ext cx="2453640" cy="2230581"/>
                    </a:xfrm>
                    <a:prstGeom prst="rect">
                      <a:avLst/>
                    </a:prstGeom>
                    <a:noFill/>
                    <a:ln w="9525">
                      <a:noFill/>
                      <a:headEnd/>
                      <a:tailEnd/>
                    </a:ln>
                  </pic:spPr>
                </pic:pic>
              </a:graphicData>
            </a:graphic>
          </wp:inline>
        </w:drawing>
      </w:r>
    </w:p>
    <w:p>
      <w:pPr>
        <w:pStyle w:val="CaptionedFigure"/>
      </w:pPr>
      <w:r>
        <w:drawing>
          <wp:inline>
            <wp:extent cx="3200400" cy="2400300"/>
            <wp:effectExtent b="0" l="0" r="0" t="0"/>
            <wp:docPr descr="Largest model coefficients (|coef|) — logistic regression" title="" id="53" name="Picture"/>
            <a:graphic>
              <a:graphicData uri="http://schemas.openxmlformats.org/drawingml/2006/picture">
                <pic:pic>
                  <pic:nvPicPr>
                    <pic:cNvPr descr="figures/importance_logistic_regression.png" id="54" name="Picture"/>
                    <pic:cNvPicPr>
                      <a:picLocks noChangeArrowheads="1" noChangeAspect="1"/>
                    </pic:cNvPicPr>
                  </pic:nvPicPr>
                  <pic:blipFill>
                    <a:blip r:embed="rId52"/>
                    <a:stretch>
                      <a:fillRect/>
                    </a:stretch>
                  </pic:blipFill>
                  <pic:spPr bwMode="auto">
                    <a:xfrm>
                      <a:off x="0" y="0"/>
                      <a:ext cx="3200400" cy="2400300"/>
                    </a:xfrm>
                    <a:prstGeom prst="rect">
                      <a:avLst/>
                    </a:prstGeom>
                    <a:noFill/>
                    <a:ln w="9525">
                      <a:noFill/>
                      <a:headEnd/>
                      <a:tailEnd/>
                    </a:ln>
                  </pic:spPr>
                </pic:pic>
              </a:graphicData>
            </a:graphic>
          </wp:inline>
        </w:drawing>
      </w:r>
    </w:p>
    <w:p>
      <w:pPr>
        <w:pStyle w:val="ImageCaption"/>
      </w:pPr>
      <w:r>
        <w:t xml:space="preserve">Largest model coefficients (|coef|) — logistic regression</w:t>
      </w:r>
    </w:p>
    <w:p>
      <w:pPr>
        <w:pStyle w:val="BodyText"/>
      </w:pPr>
      <w:r>
        <w:t xml:space="preserve">The strongest drivers are</w:t>
      </w:r>
      <w:r>
        <w:t xml:space="preserve"> </w:t>
      </w:r>
      <w:r>
        <w:rPr>
          <w:rStyle w:val="VerbatimChar"/>
        </w:rPr>
        <w:t xml:space="preserve">ca</w:t>
      </w:r>
      <w:r>
        <w:t xml:space="preserve"> </w:t>
      </w:r>
      <w:r>
        <w:t xml:space="preserve">(more blocked vessels → higher risk), asymptomatic chest pain (</w:t>
      </w:r>
      <w:r>
        <w:rPr>
          <w:rStyle w:val="VerbatimChar"/>
        </w:rPr>
        <w:t xml:space="preserve">cp_4</w:t>
      </w:r>
      <w:r>
        <w:t xml:space="preserve">), and a reversible thallium defect (</w:t>
      </w:r>
      <w:r>
        <w:rPr>
          <w:rStyle w:val="VerbatimChar"/>
        </w:rPr>
        <w:t xml:space="preserve">thal_7</w:t>
      </w:r>
      <w:r>
        <w:t xml:space="preserve">), with a normal thallium result (</w:t>
      </w:r>
      <w:r>
        <w:rPr>
          <w:rStyle w:val="VerbatimChar"/>
        </w:rPr>
        <w:t xml:space="preserve">thal_3</w:t>
      </w:r>
      <w:r>
        <w:t xml:space="preserve">) and higher</w:t>
      </w:r>
      <w:r>
        <w:t xml:space="preserve"> </w:t>
      </w:r>
      <w:r>
        <w:rPr>
          <w:rStyle w:val="VerbatimChar"/>
        </w:rPr>
        <w:t xml:space="preserve">thalach</w:t>
      </w:r>
      <w:r>
        <w:t xml:space="preserve"> </w:t>
      </w:r>
      <w:r>
        <w:t xml:space="preserve">protective — consistent with the EDA and with clinical expectations.</w:t>
      </w:r>
    </w:p>
    <w:bookmarkEnd w:id="55"/>
    <w:bookmarkEnd w:id="56"/>
    <w:bookmarkStart w:id="57" w:name="experiment-tracking-mlflow"/>
    <w:p>
      <w:pPr>
        <w:pStyle w:val="Heading1"/>
      </w:pPr>
      <w:r>
        <w:t xml:space="preserve">6. Experiment Tracking (MLflow)</w:t>
      </w:r>
    </w:p>
    <w:p>
      <w:pPr>
        <w:pStyle w:val="FirstParagraph"/>
      </w:pPr>
      <w:r>
        <w:t xml:space="preserve">MLflow is integrated with a SQLite backend (</w:t>
      </w:r>
      <w:r>
        <w:rPr>
          <w:rStyle w:val="VerbatimChar"/>
        </w:rPr>
        <w:t xml:space="preserve">sqlite:///mlflow.db</w:t>
      </w:r>
      <w:r>
        <w:t xml:space="preserve">). Each training run logs:</w:t>
      </w:r>
    </w:p>
    <w:p>
      <w:pPr>
        <w:numPr>
          <w:ilvl w:val="0"/>
          <w:numId w:val="1005"/>
        </w:numPr>
        <w:pStyle w:val="Compact"/>
      </w:pPr>
      <w:r>
        <w:rPr>
          <w:bCs/>
          <w:b/>
        </w:rPr>
        <w:t xml:space="preserve">Parameters:</w:t>
      </w:r>
      <w:r>
        <w:t xml:space="preserve"> </w:t>
      </w:r>
      <w:r>
        <w:t xml:space="preserve">model name, CV folds, test size, seed and every tuned hyper-parameter.</w:t>
      </w:r>
    </w:p>
    <w:p>
      <w:pPr>
        <w:numPr>
          <w:ilvl w:val="0"/>
          <w:numId w:val="1005"/>
        </w:numPr>
        <w:pStyle w:val="Compact"/>
      </w:pPr>
      <w:r>
        <w:rPr>
          <w:bCs/>
          <w:b/>
        </w:rPr>
        <w:t xml:space="preserve">Metrics:</w:t>
      </w:r>
      <w:r>
        <w:t xml:space="preserve"> </w:t>
      </w:r>
      <w:r>
        <w:t xml:space="preserve">best grid-search CV score, CV means and standard deviations for all five metrics, and the five hold-out metrics.</w:t>
      </w:r>
    </w:p>
    <w:p>
      <w:pPr>
        <w:numPr>
          <w:ilvl w:val="0"/>
          <w:numId w:val="1005"/>
        </w:numPr>
        <w:pStyle w:val="Compact"/>
      </w:pPr>
      <w:r>
        <w:rPr>
          <w:bCs/>
          <w:b/>
        </w:rPr>
        <w:t xml:space="preserve">Artifacts:</w:t>
      </w:r>
      <w:r>
        <w:t xml:space="preserve"> </w:t>
      </w:r>
      <w:r>
        <w:t xml:space="preserve">ROC curve, confusion matrix and feature-importance plots.</w:t>
      </w:r>
    </w:p>
    <w:p>
      <w:pPr>
        <w:numPr>
          <w:ilvl w:val="0"/>
          <w:numId w:val="1005"/>
        </w:numPr>
        <w:pStyle w:val="Compact"/>
      </w:pPr>
      <w:r>
        <w:rPr>
          <w:bCs/>
          <w:b/>
        </w:rPr>
        <w:t xml:space="preserve">Model:</w:t>
      </w:r>
      <w:r>
        <w:t xml:space="preserve"> </w:t>
      </w:r>
      <w:r>
        <w:t xml:space="preserve">the fitted pipeline (</w:t>
      </w:r>
      <w:r>
        <w:rPr>
          <w:rStyle w:val="VerbatimChar"/>
        </w:rPr>
        <w:t xml:space="preserve">mlflow.sklearn.log_model</w:t>
      </w:r>
      <w:r>
        <w:t xml:space="preserve">).</w:t>
      </w:r>
    </w:p>
    <w:p>
      <w:pPr>
        <w:pStyle w:val="FirstParagraph"/>
      </w:pPr>
      <w:r>
        <w:rPr>
          <w:rStyle w:val="VerbatimChar"/>
        </w:rPr>
        <w:t xml:space="preserve">mlflow ui --backend-store-uri sqlite:///mlflow.db</w:t>
      </w:r>
      <w:r>
        <w:t xml:space="preserve"> </w:t>
      </w:r>
      <w:r>
        <w:t xml:space="preserve">shows the two runs side by side. Because the seed and data are fixed, re-running training reproduces identical metrics.</w:t>
      </w:r>
    </w:p>
    <w:bookmarkEnd w:id="57"/>
    <w:bookmarkStart w:id="58" w:name="model-packaging-reproducibility"/>
    <w:p>
      <w:pPr>
        <w:pStyle w:val="Heading1"/>
      </w:pPr>
      <w:r>
        <w:t xml:space="preserve">7. Model Packaging &amp; Reproducibility</w:t>
      </w:r>
    </w:p>
    <w:p>
      <w:pPr>
        <w:pStyle w:val="FirstParagraph"/>
      </w:pPr>
      <w:r>
        <w:t xml:space="preserve">The selected pipeline is saved to</w:t>
      </w:r>
      <w:r>
        <w:t xml:space="preserve"> </w:t>
      </w:r>
      <w:r>
        <w:rPr>
          <w:rStyle w:val="VerbatimChar"/>
        </w:rPr>
        <w:t xml:space="preserve">model_artifacts/</w:t>
      </w:r>
      <w:r>
        <w:t xml:space="preserve">:</w:t>
      </w:r>
      <w:r>
        <w:t xml:space="preserve"> </w:t>
      </w:r>
      <w:r>
        <w:rPr>
          <w:rStyle w:val="VerbatimChar"/>
        </w:rPr>
        <w:t xml:space="preserve">model.joblib</w:t>
      </w:r>
      <w:r>
        <w:t xml:space="preserve"> </w:t>
      </w:r>
      <w:r>
        <w:t xml:space="preserve">(complete fitted preprocessing + classifier),</w:t>
      </w:r>
      <w:r>
        <w:t xml:space="preserve"> </w:t>
      </w:r>
      <w:r>
        <w:rPr>
          <w:rStyle w:val="VerbatimChar"/>
        </w:rPr>
        <w:t xml:space="preserve">feature_schema.json</w:t>
      </w:r>
      <w:r>
        <w:t xml:space="preserve"> </w:t>
      </w:r>
      <w:r>
        <w:t xml:space="preserve">(feature order and numeric/categorical split) and</w:t>
      </w:r>
      <w:r>
        <w:t xml:space="preserve"> </w:t>
      </w:r>
      <w:r>
        <w:rPr>
          <w:rStyle w:val="VerbatimChar"/>
        </w:rPr>
        <w:t xml:space="preserve">metadata.json</w:t>
      </w:r>
      <w:r>
        <w:t xml:space="preserve"> </w:t>
      </w:r>
      <w:r>
        <w:t xml:space="preserve">(model name, parameters, selection metric, CV and hold-out ROC-AUC, seed, row count, and the scikit-learn/Python versions used, since a pickled model should be served with the same scikit-learn version that trained it).</w:t>
      </w:r>
    </w:p>
    <w:p>
      <w:pPr>
        <w:pStyle w:val="BodyText"/>
      </w:pPr>
      <w:r>
        <w:t xml:space="preserve">Reproducibility rests on: a fixed</w:t>
      </w:r>
      <w:r>
        <w:t xml:space="preserve"> </w:t>
      </w:r>
      <w:r>
        <w:rPr>
          <w:rStyle w:val="VerbatimChar"/>
        </w:rPr>
        <w:t xml:space="preserve">random_state</w:t>
      </w:r>
      <w:r>
        <w:t xml:space="preserve">; version-bounded</w:t>
      </w:r>
      <w:r>
        <w:t xml:space="preserve"> </w:t>
      </w:r>
      <w:r>
        <w:rPr>
          <w:rStyle w:val="VerbatimChar"/>
        </w:rPr>
        <w:t xml:space="preserve">requirements.txt</w:t>
      </w:r>
      <w:r>
        <w:t xml:space="preserve"> </w:t>
      </w:r>
      <w:r>
        <w:t xml:space="preserve">(plus a lean</w:t>
      </w:r>
      <w:r>
        <w:t xml:space="preserve"> </w:t>
      </w:r>
      <w:r>
        <w:rPr>
          <w:rStyle w:val="VerbatimChar"/>
        </w:rPr>
        <w:t xml:space="preserve">requirements-serve.txt</w:t>
      </w:r>
      <w:r>
        <w:t xml:space="preserve"> </w:t>
      </w:r>
      <w:r>
        <w:t xml:space="preserve">for the container); preprocessing packaged inside the model object; a bundled copy of the source data with a download script that verifies counts; and repo-root-anchored paths, so every script runs from any working directory.</w:t>
      </w:r>
    </w:p>
    <w:bookmarkEnd w:id="58"/>
    <w:bookmarkStart w:id="61" w:name="cicd-pipeline-automated-testing"/>
    <w:p>
      <w:pPr>
        <w:pStyle w:val="Heading1"/>
      </w:pPr>
      <w:r>
        <w:t xml:space="preserve">8. CI/CD Pipeline &amp; Automated Testing</w:t>
      </w:r>
    </w:p>
    <w:bookmarkStart w:id="59" w:name="tests"/>
    <w:p>
      <w:pPr>
        <w:pStyle w:val="Heading2"/>
      </w:pPr>
      <w:r>
        <w:t xml:space="preserve">8.1 Tests</w:t>
      </w:r>
    </w:p>
    <w:p>
      <w:pPr>
        <w:pStyle w:val="FirstParagraph"/>
      </w:pPr>
      <w:r>
        <w:rPr>
          <w:rStyle w:val="VerbatimChar"/>
        </w:rPr>
        <w:t xml:space="preserve">tests/</w:t>
      </w:r>
      <w:r>
        <w:t xml:space="preserve"> </w:t>
      </w:r>
      <w:r>
        <w:t xml:space="preserve">holds</w:t>
      </w:r>
      <w:r>
        <w:t xml:space="preserve"> </w:t>
      </w:r>
      <w:r>
        <w:rPr>
          <w:bCs/>
          <w:b/>
        </w:rPr>
        <w:t xml:space="preserve">29 Pytest tests</w:t>
      </w:r>
      <w:r>
        <w:t xml:space="preserve"> </w:t>
      </w:r>
      <w:r>
        <w:t xml:space="preserve">in three modules:</w:t>
      </w:r>
    </w:p>
    <w:p>
      <w:pPr>
        <w:numPr>
          <w:ilvl w:val="0"/>
          <w:numId w:val="1006"/>
        </w:numPr>
        <w:pStyle w:val="Compact"/>
      </w:pPr>
      <w:r>
        <w:rPr>
          <w:rStyle w:val="VerbatimChar"/>
        </w:rPr>
        <w:t xml:space="preserve">test_preprocessing.py</w:t>
      </w:r>
      <w:r>
        <w:t xml:space="preserve"> </w:t>
      </w:r>
      <w:r>
        <w:t xml:space="preserve">(7): duplicate removal,</w:t>
      </w:r>
      <w:r>
        <w:t xml:space="preserve"> </w:t>
      </w:r>
      <w:r>
        <w:rPr>
          <w:rStyle w:val="VerbatimChar"/>
        </w:rPr>
        <w:t xml:space="preserve">?</w:t>
      </w:r>
      <w:r>
        <w:t xml:space="preserve"> </w:t>
      </w:r>
      <w:r>
        <w:t xml:space="preserve">→ NaN, feature-schema integrity, imputation, scaling, one-hot expansion.</w:t>
      </w:r>
    </w:p>
    <w:p>
      <w:pPr>
        <w:numPr>
          <w:ilvl w:val="0"/>
          <w:numId w:val="1006"/>
        </w:numPr>
        <w:pStyle w:val="Compact"/>
      </w:pPr>
      <w:r>
        <w:rPr>
          <w:rStyle w:val="VerbatimChar"/>
        </w:rPr>
        <w:t xml:space="preserve">test_data.py</w:t>
      </w:r>
      <w:r>
        <w:t xml:space="preserve"> </w:t>
      </w:r>
      <w:r>
        <w:t xml:space="preserve">(4): the column list matches UCI’s documented order; the bundled file has 303 rows with 4 missing</w:t>
      </w:r>
      <w:r>
        <w:t xml:space="preserve"> </w:t>
      </w:r>
      <w:r>
        <w:rPr>
          <w:rStyle w:val="VerbatimChar"/>
        </w:rPr>
        <w:t xml:space="preserve">ca</w:t>
      </w:r>
      <w:r>
        <w:t xml:space="preserve"> </w:t>
      </w:r>
      <w:r>
        <w:t xml:space="preserve">and 2 missing</w:t>
      </w:r>
      <w:r>
        <w:t xml:space="preserve"> </w:t>
      </w:r>
      <w:r>
        <w:rPr>
          <w:rStyle w:val="VerbatimChar"/>
        </w:rPr>
        <w:t xml:space="preserve">thal</w:t>
      </w:r>
      <w:r>
        <w:t xml:space="preserve">; the binarised target reproduces the published 164 / 139 split; code ranges match the raw UCI encodings.</w:t>
      </w:r>
    </w:p>
    <w:p>
      <w:pPr>
        <w:numPr>
          <w:ilvl w:val="0"/>
          <w:numId w:val="1006"/>
        </w:numPr>
        <w:pStyle w:val="Compact"/>
      </w:pPr>
      <w:r>
        <w:rPr>
          <w:rStyle w:val="VerbatimChar"/>
        </w:rPr>
        <w:t xml:space="preserve">test_api.py</w:t>
      </w:r>
      <w:r>
        <w:t xml:space="preserve"> </w:t>
      </w:r>
      <w:r>
        <w:t xml:space="preserve">(18): endpoints, prediction schema, batch prediction, validation (out-of-range, missing field, invalid UCI codes such as</w:t>
      </w:r>
      <w:r>
        <w:t xml:space="preserve"> </w:t>
      </w:r>
      <w:r>
        <w:rPr>
          <w:rStyle w:val="VerbatimChar"/>
        </w:rPr>
        <w:t xml:space="preserve">cp=0</w:t>
      </w:r>
      <w:r>
        <w:t xml:space="preserve">,</w:t>
      </w:r>
      <w:r>
        <w:t xml:space="preserve"> </w:t>
      </w:r>
      <w:r>
        <w:rPr>
          <w:rStyle w:val="VerbatimChar"/>
        </w:rPr>
        <w:t xml:space="preserve">thal=2</w:t>
      </w:r>
      <w:r>
        <w:t xml:space="preserve">,</w:t>
      </w:r>
      <w:r>
        <w:t xml:space="preserve"> </w:t>
      </w:r>
      <w:r>
        <w:rPr>
          <w:rStyle w:val="VerbatimChar"/>
        </w:rPr>
        <w:t xml:space="preserve">ca=4</w:t>
      </w:r>
      <w:r>
        <w:t xml:space="preserve">; acceptance of all valid</w:t>
      </w:r>
      <w:r>
        <w:t xml:space="preserve"> </w:t>
      </w:r>
      <w:r>
        <w:rPr>
          <w:rStyle w:val="VerbatimChar"/>
        </w:rPr>
        <w:t xml:space="preserve">thal</w:t>
      </w:r>
      <w:r>
        <w:t xml:space="preserve"> </w:t>
      </w:r>
      <w:r>
        <w:t xml:space="preserve">codes) and a check that the shipped sample files are valid requests.</w:t>
      </w:r>
    </w:p>
    <w:p>
      <w:pPr>
        <w:pStyle w:val="FirstParagraph"/>
      </w:pPr>
      <w:r>
        <w:t xml:space="preserve">The</w:t>
      </w:r>
      <w:r>
        <w:t xml:space="preserve"> </w:t>
      </w:r>
      <w:r>
        <w:t xml:space="preserve">“</w:t>
      </w:r>
      <w:r>
        <w:t xml:space="preserve">known cases</w:t>
      </w:r>
      <w:r>
        <w:t xml:space="preserve">”</w:t>
      </w:r>
      <w:r>
        <w:t xml:space="preserve"> </w:t>
      </w:r>
      <w:r>
        <w:t xml:space="preserve">test uses two real patients and is a</w:t>
      </w:r>
      <w:r>
        <w:t xml:space="preserve"> </w:t>
      </w:r>
      <w:r>
        <w:rPr>
          <w:bCs/>
          <w:b/>
        </w:rPr>
        <w:t xml:space="preserve">smoke test</w:t>
      </w:r>
      <w:r>
        <w:t xml:space="preserve"> </w:t>
      </w:r>
      <w:r>
        <w:t xml:space="preserve">of the serving path, not a measure of accuracy — those patients were part of training. All 29 tests pass.</w:t>
      </w:r>
    </w:p>
    <w:bookmarkEnd w:id="59"/>
    <w:bookmarkStart w:id="60" w:name="github-actions"/>
    <w:p>
      <w:pPr>
        <w:pStyle w:val="Heading2"/>
      </w:pPr>
      <w:r>
        <w:t xml:space="preserve">8.2 GitHub Actions</w:t>
      </w:r>
    </w:p>
    <w:p>
      <w:pPr>
        <w:pStyle w:val="FirstParagraph"/>
      </w:pPr>
      <w:r>
        <w:rPr>
          <w:rStyle w:val="VerbatimChar"/>
        </w:rPr>
        <w:t xml:space="preserve">.github/workflows/mlops-pipeline.yml</w:t>
      </w:r>
      <w:r>
        <w:t xml:space="preserve"> </w:t>
      </w:r>
      <w:r>
        <w:t xml:space="preserve">runs four fail-fast jobs:</w:t>
      </w:r>
      <w:r>
        <w:t xml:space="preserve"> </w:t>
      </w:r>
      <w:r>
        <w:rPr>
          <w:bCs/>
          <w:b/>
        </w:rPr>
        <w:t xml:space="preserve">lint</w:t>
      </w:r>
      <w:r>
        <w:t xml:space="preserve"> </w:t>
      </w:r>
      <w:r>
        <w:t xml:space="preserve">(flake8; syntax/undefined-name errors fail the build),</w:t>
      </w:r>
      <w:r>
        <w:t xml:space="preserve"> </w:t>
      </w:r>
      <w:r>
        <w:rPr>
          <w:bCs/>
          <w:b/>
        </w:rPr>
        <w:t xml:space="preserve">test</w:t>
      </w:r>
      <w:r>
        <w:t xml:space="preserve"> </w:t>
      </w:r>
      <w:r>
        <w:t xml:space="preserve">(install from</w:t>
      </w:r>
      <w:r>
        <w:t xml:space="preserve"> </w:t>
      </w:r>
      <w:r>
        <w:rPr>
          <w:rStyle w:val="VerbatimChar"/>
        </w:rPr>
        <w:t xml:space="preserve">requirements.txt</w:t>
      </w:r>
      <w:r>
        <w:t xml:space="preserve">, prepare data, train, run Pytest, upload JUnit and model artifacts),</w:t>
      </w:r>
      <w:r>
        <w:t xml:space="preserve"> </w:t>
      </w:r>
      <w:r>
        <w:rPr>
          <w:bCs/>
          <w:b/>
        </w:rPr>
        <w:t xml:space="preserve">train</w:t>
      </w:r>
      <w:r>
        <w:t xml:space="preserve"> </w:t>
      </w:r>
      <w:r>
        <w:t xml:space="preserve">(data → EDA → train, uploading model, plots, metrics and the MLflow database) and</w:t>
      </w:r>
      <w:r>
        <w:t xml:space="preserve"> </w:t>
      </w:r>
      <w:r>
        <w:rPr>
          <w:bCs/>
          <w:b/>
        </w:rPr>
        <w:t xml:space="preserve">docker-build</w:t>
      </w:r>
      <w:r>
        <w:t xml:space="preserve"> </w:t>
      </w:r>
      <w:r>
        <w:t xml:space="preserve">(build the image and smoke-test</w:t>
      </w:r>
      <w:r>
        <w:t xml:space="preserve"> </w:t>
      </w:r>
      <w:r>
        <w:rPr>
          <w:rStyle w:val="VerbatimChar"/>
        </w:rPr>
        <w:t xml:space="preserve">/health</w:t>
      </w:r>
      <w:r>
        <w:t xml:space="preserve"> </w:t>
      </w:r>
      <w:r>
        <w:t xml:space="preserve">and</w:t>
      </w:r>
      <w:r>
        <w:t xml:space="preserve"> </w:t>
      </w:r>
      <w:r>
        <w:rPr>
          <w:rStyle w:val="VerbatimChar"/>
        </w:rPr>
        <w:t xml:space="preserve">/predict</w:t>
      </w:r>
      <w:r>
        <w:t xml:space="preserve"> </w:t>
      </w:r>
      <w:r>
        <w:t xml:space="preserve">in the container). A failing step stops the pipeline with its log, and each run keeps its artifacts.</w:t>
      </w:r>
    </w:p>
    <w:bookmarkEnd w:id="60"/>
    <w:bookmarkEnd w:id="61"/>
    <w:bookmarkStart w:id="62" w:name="containerisation-fastapi-docker"/>
    <w:p>
      <w:pPr>
        <w:pStyle w:val="Heading1"/>
      </w:pPr>
      <w:r>
        <w:t xml:space="preserve">9. Containerisation (FastAPI + Docker)</w:t>
      </w:r>
    </w:p>
    <w:p>
      <w:pPr>
        <w:pStyle w:val="FirstParagraph"/>
      </w:pPr>
      <w:r>
        <w:t xml:space="preserve">The</w:t>
      </w:r>
      <w:r>
        <w:t xml:space="preserve"> </w:t>
      </w:r>
      <w:r>
        <w:rPr>
          <w:rStyle w:val="VerbatimChar"/>
        </w:rPr>
        <w:t xml:space="preserve">Dockerfile</w:t>
      </w:r>
      <w:r>
        <w:t xml:space="preserve"> </w:t>
      </w:r>
      <w:r>
        <w:t xml:space="preserve">is multi-stage: a builder installs the serving dependencies into a virtualenv; the runtime stage (</w:t>
      </w:r>
      <w:r>
        <w:rPr>
          <w:rStyle w:val="VerbatimChar"/>
        </w:rPr>
        <w:t xml:space="preserve">python:3.11-slim</w:t>
      </w:r>
      <w:r>
        <w:t xml:space="preserve">) copies the venv,</w:t>
      </w:r>
      <w:r>
        <w:t xml:space="preserve"> </w:t>
      </w:r>
      <w:r>
        <w:rPr>
          <w:rStyle w:val="VerbatimChar"/>
        </w:rPr>
        <w:t xml:space="preserve">app.py</w:t>
      </w:r>
      <w:r>
        <w:t xml:space="preserve">,</w:t>
      </w:r>
      <w:r>
        <w:t xml:space="preserve"> </w:t>
      </w:r>
      <w:r>
        <w:rPr>
          <w:rStyle w:val="VerbatimChar"/>
        </w:rPr>
        <w:t xml:space="preserve">src/</w:t>
      </w:r>
      <w:r>
        <w:t xml:space="preserve"> </w:t>
      </w:r>
      <w:r>
        <w:t xml:space="preserve">(only</w:t>
      </w:r>
      <w:r>
        <w:t xml:space="preserve"> </w:t>
      </w:r>
      <w:r>
        <w:rPr>
          <w:rStyle w:val="VerbatimChar"/>
        </w:rPr>
        <w:t xml:space="preserve">preprocessing.py</w:t>
      </w:r>
      <w:r>
        <w:t xml:space="preserve"> </w:t>
      </w:r>
      <w:r>
        <w:t xml:space="preserve">is imported at serving time) and</w:t>
      </w:r>
      <w:r>
        <w:t xml:space="preserve"> </w:t>
      </w:r>
      <w:r>
        <w:rPr>
          <w:rStyle w:val="VerbatimChar"/>
        </w:rPr>
        <w:t xml:space="preserve">model_artifacts/</w:t>
      </w:r>
      <w:r>
        <w:t xml:space="preserve">, runs as a</w:t>
      </w:r>
      <w:r>
        <w:t xml:space="preserve"> </w:t>
      </w:r>
      <w:r>
        <w:rPr>
          <w:bCs/>
          <w:b/>
        </w:rPr>
        <w:t xml:space="preserve">non-root</w:t>
      </w:r>
      <w:r>
        <w:t xml:space="preserve"> </w:t>
      </w:r>
      <w:r>
        <w:t xml:space="preserve">user and defines a</w:t>
      </w:r>
      <w:r>
        <w:t xml:space="preserve"> </w:t>
      </w:r>
      <w:r>
        <w:rPr>
          <w:rStyle w:val="VerbatimChar"/>
        </w:rPr>
        <w:t xml:space="preserve">HEALTHCHECK</w:t>
      </w:r>
      <w:r>
        <w:t xml:space="preserve"> </w:t>
      </w:r>
      <w:r>
        <w:t xml:space="preserve">on</w:t>
      </w:r>
      <w:r>
        <w:t xml:space="preserve"> </w:t>
      </w:r>
      <w:r>
        <w:rPr>
          <w:rStyle w:val="VerbatimChar"/>
        </w:rPr>
        <w:t xml:space="preserve">/health</w:t>
      </w:r>
      <w:r>
        <w:t xml:space="preserve">.</w:t>
      </w:r>
      <w:r>
        <w:t xml:space="preserve"> </w:t>
      </w:r>
      <w:r>
        <w:rPr>
          <w:rStyle w:val="VerbatimChar"/>
        </w:rPr>
        <w:t xml:space="preserve">app.py</w:t>
      </w:r>
      <w:r>
        <w:t xml:space="preserve"> </w:t>
      </w:r>
      <w:r>
        <w:t xml:space="preserve">sits at the repository root because it is the service entry point (</w:t>
      </w:r>
      <w:r>
        <w:rPr>
          <w:rStyle w:val="VerbatimChar"/>
        </w:rPr>
        <w:t xml:space="preserve">uvicorn app:app</w:t>
      </w:r>
      <w:r>
        <w:t xml:space="preserve">), whereas</w:t>
      </w:r>
      <w:r>
        <w:t xml:space="preserve"> </w:t>
      </w:r>
      <w:r>
        <w:rPr>
          <w:rStyle w:val="VerbatimChar"/>
        </w:rPr>
        <w:t xml:space="preserve">src/</w:t>
      </w:r>
      <w:r>
        <w:t xml:space="preserve"> </w:t>
      </w:r>
      <w:r>
        <w:t xml:space="preserve">holds the offline pipeline scripts (download, EDA, training) that are not run in the container.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r>
      <w:tr>
        <w:tc>
          <w:tcPr/>
          <w:p>
            <w:pPr>
              <w:pStyle w:val="Compact"/>
              <w:jc w:val="left"/>
            </w:pPr>
            <w:r>
              <w:rPr>
                <w:rStyle w:val="VerbatimChar"/>
              </w:rPr>
              <w:t xml:space="preserve">/</w:t>
            </w:r>
          </w:p>
        </w:tc>
        <w:tc>
          <w:tcPr/>
          <w:p>
            <w:pPr>
              <w:pStyle w:val="Compact"/>
              <w:jc w:val="left"/>
            </w:pPr>
            <w:r>
              <w:t xml:space="preserve">GET</w:t>
            </w:r>
          </w:p>
        </w:tc>
        <w:tc>
          <w:tcPr/>
          <w:p>
            <w:pPr>
              <w:pStyle w:val="Compact"/>
              <w:jc w:val="left"/>
            </w:pPr>
            <w:r>
              <w:t xml:space="preserve">Service metadata</w:t>
            </w:r>
          </w:p>
        </w:tc>
      </w:tr>
      <w:tr>
        <w:tc>
          <w:tcPr/>
          <w:p>
            <w:pPr>
              <w:pStyle w:val="Compact"/>
              <w:jc w:val="left"/>
            </w:pPr>
            <w:r>
              <w:rPr>
                <w:rStyle w:val="VerbatimChar"/>
              </w:rPr>
              <w:t xml:space="preserve">/health</w:t>
            </w:r>
          </w:p>
        </w:tc>
        <w:tc>
          <w:tcPr/>
          <w:p>
            <w:pPr>
              <w:pStyle w:val="Compact"/>
              <w:jc w:val="left"/>
            </w:pPr>
            <w:r>
              <w:t xml:space="preserve">GET</w:t>
            </w:r>
          </w:p>
        </w:tc>
        <w:tc>
          <w:tcPr/>
          <w:p>
            <w:pPr>
              <w:pStyle w:val="Compact"/>
              <w:jc w:val="left"/>
            </w:pPr>
            <w:r>
              <w:t xml:space="preserve">Liveness/readiness (model loaded?)</w:t>
            </w:r>
          </w:p>
        </w:tc>
      </w:tr>
      <w:tr>
        <w:tc>
          <w:tcPr/>
          <w:p>
            <w:pPr>
              <w:pStyle w:val="Compact"/>
              <w:jc w:val="left"/>
            </w:pPr>
            <w:r>
              <w:rPr>
                <w:rStyle w:val="VerbatimChar"/>
              </w:rPr>
              <w:t xml:space="preserve">/metrics</w:t>
            </w:r>
          </w:p>
        </w:tc>
        <w:tc>
          <w:tcPr/>
          <w:p>
            <w:pPr>
              <w:pStyle w:val="Compact"/>
              <w:jc w:val="left"/>
            </w:pPr>
            <w:r>
              <w:t xml:space="preserve">GET</w:t>
            </w:r>
          </w:p>
        </w:tc>
        <w:tc>
          <w:tcPr/>
          <w:p>
            <w:pPr>
              <w:pStyle w:val="Compact"/>
              <w:jc w:val="left"/>
            </w:pPr>
            <w:r>
              <w:t xml:space="preserve">Prometheus metrics</w:t>
            </w:r>
          </w:p>
        </w:tc>
      </w:tr>
      <w:tr>
        <w:tc>
          <w:tcPr/>
          <w:p>
            <w:pPr>
              <w:pStyle w:val="Compact"/>
              <w:jc w:val="left"/>
            </w:pPr>
            <w:r>
              <w:rPr>
                <w:rStyle w:val="VerbatimChar"/>
              </w:rPr>
              <w:t xml:space="preserve">/predict</w:t>
            </w:r>
          </w:p>
        </w:tc>
        <w:tc>
          <w:tcPr/>
          <w:p>
            <w:pPr>
              <w:pStyle w:val="Compact"/>
              <w:jc w:val="left"/>
            </w:pPr>
            <w:r>
              <w:t xml:space="preserve">POST</w:t>
            </w:r>
          </w:p>
        </w:tc>
        <w:tc>
          <w:tcPr/>
          <w:p>
            <w:pPr>
              <w:pStyle w:val="Compact"/>
              <w:jc w:val="left"/>
            </w:pPr>
            <w:r>
              <w:t xml:space="preserve">One patient → prediction, confidence, P(disease)</w:t>
            </w:r>
          </w:p>
        </w:tc>
      </w:tr>
      <w:tr>
        <w:tc>
          <w:tcPr/>
          <w:p>
            <w:pPr>
              <w:pStyle w:val="Compact"/>
              <w:jc w:val="left"/>
            </w:pPr>
            <w:r>
              <w:rPr>
                <w:rStyle w:val="VerbatimChar"/>
              </w:rPr>
              <w:t xml:space="preserve">/predict/batch</w:t>
            </w:r>
          </w:p>
        </w:tc>
        <w:tc>
          <w:tcPr/>
          <w:p>
            <w:pPr>
              <w:pStyle w:val="Compact"/>
              <w:jc w:val="left"/>
            </w:pPr>
            <w:r>
              <w:t xml:space="preserve">POST</w:t>
            </w:r>
          </w:p>
        </w:tc>
        <w:tc>
          <w:tcPr/>
          <w:p>
            <w:pPr>
              <w:pStyle w:val="Compact"/>
              <w:jc w:val="left"/>
            </w:pPr>
            <w:r>
              <w:t xml:space="preserve">Many patients → predictions</w:t>
            </w:r>
          </w:p>
        </w:tc>
      </w:tr>
    </w:tbl>
    <w:p>
      <w:pPr>
        <w:pStyle w:val="BodyText"/>
      </w:pPr>
      <w:r>
        <w:t xml:space="preserve">Inputs are validated by Pydantic with the</w:t>
      </w:r>
      <w:r>
        <w:t xml:space="preserve"> </w:t>
      </w:r>
      <w:r>
        <w:rPr>
          <w:bCs/>
          <w:b/>
        </w:rPr>
        <w:t xml:space="preserve">raw UCI codes</w:t>
      </w:r>
      <w:r>
        <w:t xml:space="preserve"> </w:t>
      </w:r>
      <w:r>
        <w:t xml:space="preserve">(</w:t>
      </w:r>
      <w:r>
        <w:rPr>
          <w:rStyle w:val="VerbatimChar"/>
        </w:rPr>
        <w:t xml:space="preserve">cp</w:t>
      </w:r>
      <w:r>
        <w:t xml:space="preserve"> </w:t>
      </w:r>
      <w:r>
        <w:t xml:space="preserve">1–4,</w:t>
      </w:r>
      <w:r>
        <w:t xml:space="preserve"> </w:t>
      </w:r>
      <w:r>
        <w:rPr>
          <w:rStyle w:val="VerbatimChar"/>
        </w:rPr>
        <w:t xml:space="preserve">slope</w:t>
      </w:r>
      <w:r>
        <w:t xml:space="preserve"> </w:t>
      </w:r>
      <w:r>
        <w:t xml:space="preserve">1–3,</w:t>
      </w:r>
      <w:r>
        <w:t xml:space="preserve"> </w:t>
      </w:r>
      <w:r>
        <w:rPr>
          <w:rStyle w:val="VerbatimChar"/>
        </w:rPr>
        <w:t xml:space="preserve">ca</w:t>
      </w:r>
      <w:r>
        <w:t xml:space="preserve"> </w:t>
      </w:r>
      <w:r>
        <w:t xml:space="preserve">0–3,</w:t>
      </w:r>
      <w:r>
        <w:t xml:space="preserve"> </w:t>
      </w:r>
      <w:r>
        <w:rPr>
          <w:rStyle w:val="VerbatimChar"/>
        </w:rPr>
        <w:t xml:space="preserve">thal</w:t>
      </w:r>
      <w:r>
        <w:t xml:space="preserve"> </w:t>
      </w:r>
      <w:r>
        <w:t xml:space="preserve">in {3, 6, 7}); invalid input returns HTTP 422. Example (UCI row 2, a diseased patient):</w:t>
      </w:r>
    </w:p>
    <w:p>
      <w:pPr>
        <w:pStyle w:val="SourceCode"/>
      </w:pPr>
      <w:r>
        <w:rPr>
          <w:rStyle w:val="FunctionTok"/>
        </w:rPr>
        <w:t xml:space="preserve">{</w:t>
      </w:r>
      <w:r>
        <w:rPr>
          <w:rStyle w:val="DataTypeTok"/>
        </w:rPr>
        <w:t xml:space="preserve">"age"</w:t>
      </w:r>
      <w:r>
        <w:rPr>
          <w:rStyle w:val="FunctionTok"/>
        </w:rPr>
        <w:t xml:space="preserve">:</w:t>
      </w:r>
      <w:r>
        <w:rPr>
          <w:rStyle w:val="DecValTok"/>
        </w:rPr>
        <w:t xml:space="preserve">67</w:t>
      </w:r>
      <w:r>
        <w:rPr>
          <w:rStyle w:val="FunctionTok"/>
        </w:rPr>
        <w:t xml:space="preserve">,</w:t>
      </w:r>
      <w:r>
        <w:rPr>
          <w:rStyle w:val="DataTypeTok"/>
        </w:rPr>
        <w:t xml:space="preserve">"sex"</w:t>
      </w:r>
      <w:r>
        <w:rPr>
          <w:rStyle w:val="FunctionTok"/>
        </w:rPr>
        <w:t xml:space="preserve">:</w:t>
      </w:r>
      <w:r>
        <w:rPr>
          <w:rStyle w:val="DecValTok"/>
        </w:rPr>
        <w:t xml:space="preserve">1</w:t>
      </w:r>
      <w:r>
        <w:rPr>
          <w:rStyle w:val="FunctionTok"/>
        </w:rPr>
        <w:t xml:space="preserve">,</w:t>
      </w:r>
      <w:r>
        <w:rPr>
          <w:rStyle w:val="DataTypeTok"/>
        </w:rPr>
        <w:t xml:space="preserve">"cp"</w:t>
      </w:r>
      <w:r>
        <w:rPr>
          <w:rStyle w:val="FunctionTok"/>
        </w:rPr>
        <w:t xml:space="preserve">:</w:t>
      </w:r>
      <w:r>
        <w:rPr>
          <w:rStyle w:val="DecValTok"/>
        </w:rPr>
        <w:t xml:space="preserve">4</w:t>
      </w:r>
      <w:r>
        <w:rPr>
          <w:rStyle w:val="FunctionTok"/>
        </w:rPr>
        <w:t xml:space="preserve">,</w:t>
      </w:r>
      <w:r>
        <w:rPr>
          <w:rStyle w:val="DataTypeTok"/>
        </w:rPr>
        <w:t xml:space="preserve">"trestbps"</w:t>
      </w:r>
      <w:r>
        <w:rPr>
          <w:rStyle w:val="FunctionTok"/>
        </w:rPr>
        <w:t xml:space="preserve">:</w:t>
      </w:r>
      <w:r>
        <w:rPr>
          <w:rStyle w:val="DecValTok"/>
        </w:rPr>
        <w:t xml:space="preserve">160</w:t>
      </w:r>
      <w:r>
        <w:rPr>
          <w:rStyle w:val="FunctionTok"/>
        </w:rPr>
        <w:t xml:space="preserve">,</w:t>
      </w:r>
      <w:r>
        <w:rPr>
          <w:rStyle w:val="DataTypeTok"/>
        </w:rPr>
        <w:t xml:space="preserve">"chol"</w:t>
      </w:r>
      <w:r>
        <w:rPr>
          <w:rStyle w:val="FunctionTok"/>
        </w:rPr>
        <w:t xml:space="preserve">:</w:t>
      </w:r>
      <w:r>
        <w:rPr>
          <w:rStyle w:val="DecValTok"/>
        </w:rPr>
        <w:t xml:space="preserve">286</w:t>
      </w:r>
      <w:r>
        <w:rPr>
          <w:rStyle w:val="FunctionTok"/>
        </w:rPr>
        <w:t xml:space="preserve">,</w:t>
      </w:r>
      <w:r>
        <w:rPr>
          <w:rStyle w:val="DataTypeTok"/>
        </w:rPr>
        <w:t xml:space="preserve">"fbs"</w:t>
      </w:r>
      <w:r>
        <w:rPr>
          <w:rStyle w:val="FunctionTok"/>
        </w:rPr>
        <w:t xml:space="preserve">:</w:t>
      </w:r>
      <w:r>
        <w:rPr>
          <w:rStyle w:val="DecValTok"/>
        </w:rPr>
        <w:t xml:space="preserve">0</w:t>
      </w:r>
      <w:r>
        <w:rPr>
          <w:rStyle w:val="FunctionTok"/>
        </w:rPr>
        <w:t xml:space="preserve">,</w:t>
      </w:r>
      <w:r>
        <w:rPr>
          <w:rStyle w:val="DataTypeTok"/>
        </w:rPr>
        <w:t xml:space="preserve">"restecg"</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"thalach"</w:t>
      </w:r>
      <w:r>
        <w:rPr>
          <w:rStyle w:val="FunctionTok"/>
        </w:rPr>
        <w:t xml:space="preserve">:</w:t>
      </w:r>
      <w:r>
        <w:rPr>
          <w:rStyle w:val="DecValTok"/>
        </w:rPr>
        <w:t xml:space="preserve">108</w:t>
      </w:r>
      <w:r>
        <w:rPr>
          <w:rStyle w:val="FunctionTok"/>
        </w:rPr>
        <w:t xml:space="preserve">,</w:t>
      </w:r>
      <w:r>
        <w:rPr>
          <w:rStyle w:val="DataTypeTok"/>
        </w:rPr>
        <w:t xml:space="preserve">"exang"</w:t>
      </w:r>
      <w:r>
        <w:rPr>
          <w:rStyle w:val="FunctionTok"/>
        </w:rPr>
        <w:t xml:space="preserve">:</w:t>
      </w:r>
      <w:r>
        <w:rPr>
          <w:rStyle w:val="DecValTok"/>
        </w:rPr>
        <w:t xml:space="preserve">1</w:t>
      </w:r>
      <w:r>
        <w:rPr>
          <w:rStyle w:val="FunctionTok"/>
        </w:rPr>
        <w:t xml:space="preserve">,</w:t>
      </w:r>
      <w:r>
        <w:rPr>
          <w:rStyle w:val="DataTypeTok"/>
        </w:rPr>
        <w:t xml:space="preserve">"oldpeak"</w:t>
      </w:r>
      <w:r>
        <w:rPr>
          <w:rStyle w:val="FunctionTok"/>
        </w:rPr>
        <w:t xml:space="preserve">:</w:t>
      </w:r>
      <w:r>
        <w:rPr>
          <w:rStyle w:val="FloatTok"/>
        </w:rPr>
        <w:t xml:space="preserve">1.5</w:t>
      </w:r>
      <w:r>
        <w:rPr>
          <w:rStyle w:val="FunctionTok"/>
        </w:rPr>
        <w:t xml:space="preserve">,</w:t>
      </w:r>
      <w:r>
        <w:rPr>
          <w:rStyle w:val="DataTypeTok"/>
        </w:rPr>
        <w:t xml:space="preserve">"slope"</w:t>
      </w:r>
      <w:r>
        <w:rPr>
          <w:rStyle w:val="FunctionTok"/>
        </w:rPr>
        <w:t xml:space="preserve">:</w:t>
      </w:r>
      <w:r>
        <w:rPr>
          <w:rStyle w:val="DecValTok"/>
        </w:rPr>
        <w:t xml:space="preserve">2</w:t>
      </w:r>
      <w:r>
        <w:rPr>
          <w:rStyle w:val="FunctionTok"/>
        </w:rPr>
        <w:t xml:space="preserve">,</w:t>
      </w:r>
      <w:r>
        <w:rPr>
          <w:rStyle w:val="DataTypeTok"/>
        </w:rPr>
        <w:t xml:space="preserve">"ca"</w:t>
      </w:r>
      <w:r>
        <w:rPr>
          <w:rStyle w:val="FunctionTok"/>
        </w:rPr>
        <w:t xml:space="preserve">:</w:t>
      </w:r>
      <w:r>
        <w:rPr>
          <w:rStyle w:val="DecValTok"/>
        </w:rPr>
        <w:t xml:space="preserve">3</w:t>
      </w:r>
      <w:r>
        <w:rPr>
          <w:rStyle w:val="FunctionTok"/>
        </w:rPr>
        <w:t xml:space="preserve">,</w:t>
      </w:r>
      <w:r>
        <w:rPr>
          <w:rStyle w:val="DataTypeTok"/>
        </w:rPr>
        <w:t xml:space="preserve">"thal"</w:t>
      </w:r>
      <w:r>
        <w:rPr>
          <w:rStyle w:val="FunctionTok"/>
        </w:rPr>
        <w:t xml:space="preserve">:</w:t>
      </w:r>
      <w:r>
        <w:rPr>
          <w:rStyle w:val="DecValTok"/>
        </w:rPr>
        <w:t xml:space="preserve">3</w:t>
      </w:r>
      <w:r>
        <w:rPr>
          <w:rStyle w:val="FunctionTok"/>
        </w:rPr>
        <w:t xml:space="preserve">}</w:t>
      </w:r>
      <w:r>
        <w:br/>
      </w:r>
      <w:r>
        <w:rPr>
          <w:rStyle w:val="ErrorTok"/>
        </w:rPr>
        <w:t xml:space="preserve">→</w:t>
      </w:r>
      <w:r>
        <w:rPr>
          <w:rStyle w:val="NormalTok"/>
        </w:rPr>
        <w:t xml:space="preserve"> </w:t>
      </w:r>
      <w:r>
        <w:rPr>
          <w:rStyle w:val="FunctionTok"/>
        </w:rPr>
        <w:t xml:space="preserve">{</w:t>
      </w:r>
      <w:r>
        <w:rPr>
          <w:rStyle w:val="DataTypeTok"/>
        </w:rPr>
        <w:t xml:space="preserve">"prediction"</w:t>
      </w:r>
      <w:r>
        <w:rPr>
          <w:rStyle w:val="FunctionTok"/>
        </w:rPr>
        <w:t xml:space="preserve">:</w:t>
      </w:r>
      <w:r>
        <w:rPr>
          <w:rStyle w:val="DecValTok"/>
        </w:rPr>
        <w:t xml:space="preserve">1</w:t>
      </w:r>
      <w:r>
        <w:rPr>
          <w:rStyle w:val="FunctionTok"/>
        </w:rPr>
        <w:t xml:space="preserve">,</w:t>
      </w:r>
      <w:r>
        <w:rPr>
          <w:rStyle w:val="DataTypeTok"/>
        </w:rPr>
        <w:t xml:space="preserve">"label"</w:t>
      </w:r>
      <w:r>
        <w:rPr>
          <w:rStyle w:val="FunctionTok"/>
        </w:rPr>
        <w:t xml:space="preserve">:</w:t>
      </w:r>
      <w:r>
        <w:rPr>
          <w:rStyle w:val="StringTok"/>
        </w:rPr>
        <w:t xml:space="preserve">"Heart disease"</w:t>
      </w:r>
      <w:r>
        <w:rPr>
          <w:rStyle w:val="FunctionTok"/>
        </w:rPr>
        <w:t xml:space="preserve">,</w:t>
      </w:r>
      <w:r>
        <w:rPr>
          <w:rStyle w:val="DataTypeTok"/>
        </w:rPr>
        <w:t xml:space="preserve">"confidence"</w:t>
      </w:r>
      <w:r>
        <w:rPr>
          <w:rStyle w:val="FunctionTok"/>
        </w:rPr>
        <w:t xml:space="preserve">:</w:t>
      </w:r>
      <w:r>
        <w:rPr>
          <w:rStyle w:val="FloatTok"/>
        </w:rPr>
        <w:t xml:space="preserve">0.9818</w:t>
      </w:r>
      <w:r>
        <w:rPr>
          <w:rStyle w:val="FunctionTok"/>
        </w:rPr>
        <w:t xml:space="preserve">,</w:t>
      </w:r>
      <w:r>
        <w:br/>
      </w:r>
      <w:r>
        <w:rPr>
          <w:rStyle w:val="NormalTok"/>
        </w:rPr>
        <w:t xml:space="preserve">   </w:t>
      </w:r>
      <w:r>
        <w:rPr>
          <w:rStyle w:val="DataTypeTok"/>
        </w:rPr>
        <w:t xml:space="preserve">"probability_disease"</w:t>
      </w:r>
      <w:r>
        <w:rPr>
          <w:rStyle w:val="FunctionTok"/>
        </w:rPr>
        <w:t xml:space="preserve">:</w:t>
      </w:r>
      <w:r>
        <w:rPr>
          <w:rStyle w:val="FloatTok"/>
        </w:rPr>
        <w:t xml:space="preserve">0.9818</w:t>
      </w:r>
      <w:r>
        <w:rPr>
          <w:rStyle w:val="FunctionTok"/>
        </w:rPr>
        <w:t xml:space="preserve">,</w:t>
      </w:r>
      <w:r>
        <w:rPr>
          <w:rStyle w:val="DataTypeTok"/>
        </w:rPr>
        <w:t xml:space="preserve">"model_name"</w:t>
      </w:r>
      <w:r>
        <w:rPr>
          <w:rStyle w:val="FunctionTok"/>
        </w:rPr>
        <w:t xml:space="preserve">:</w:t>
      </w:r>
      <w:r>
        <w:rPr>
          <w:rStyle w:val="StringTok"/>
        </w:rPr>
        <w:t xml:space="preserve">"logistic_regression"</w:t>
      </w:r>
      <w:r>
        <w:rPr>
          <w:rStyle w:val="FunctionTok"/>
        </w:rPr>
        <w:t xml:space="preserve">}</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heart-api:latest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8000:8000 heart-api:latest</w:t>
      </w:r>
      <w:r>
        <w:br/>
      </w:r>
      <w:r>
        <w:rPr>
          <w:rStyle w:val="ExtensionTok"/>
        </w:rPr>
        <w:t xml:space="preserve">curl</w:t>
      </w:r>
      <w:r>
        <w:rPr>
          <w:rStyle w:val="NormalTok"/>
        </w:rPr>
        <w:t xml:space="preserve"> </w:t>
      </w:r>
      <w:r>
        <w:rPr>
          <w:rStyle w:val="AttributeTok"/>
        </w:rPr>
        <w:t xml:space="preserve">-X</w:t>
      </w:r>
      <w:r>
        <w:rPr>
          <w:rStyle w:val="NormalTok"/>
        </w:rPr>
        <w:t xml:space="preserve"> POST localhost:8000/predict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AttributeTok"/>
        </w:rPr>
        <w:t xml:space="preserve">-d</w:t>
      </w:r>
      <w:r>
        <w:rPr>
          <w:rStyle w:val="NormalTok"/>
        </w:rPr>
        <w:t xml:space="preserve"> @samples/patient.json</w:t>
      </w:r>
    </w:p>
    <w:p>
      <w:pPr>
        <w:pStyle w:val="FirstParagraph"/>
      </w:pPr>
      <w:r>
        <w:t xml:space="preserve">The API was verified live under</w:t>
      </w:r>
      <w:r>
        <w:t xml:space="preserve"> </w:t>
      </w:r>
      <w:r>
        <w:rPr>
          <w:rStyle w:val="VerbatimChar"/>
        </w:rPr>
        <w:t xml:space="preserve">uvicorn</w:t>
      </w:r>
      <w:r>
        <w:t xml:space="preserve"> </w:t>
      </w:r>
      <w:r>
        <w:t xml:space="preserve">with real HTTP requests (</w:t>
      </w:r>
      <w:r>
        <w:rPr>
          <w:rStyle w:val="VerbatimChar"/>
        </w:rPr>
        <w:t xml:space="preserve">screenshots/live_api_proof.txt</w:t>
      </w:r>
      <w:r>
        <w:t xml:space="preserve">). Docker build/run proof is captured as screenshots on the author’s machine (Section 13).</w:t>
      </w:r>
    </w:p>
    <w:bookmarkEnd w:id="62"/>
    <w:bookmarkStart w:id="63" w:name="production-deployment-kubernetes"/>
    <w:p>
      <w:pPr>
        <w:pStyle w:val="Heading1"/>
      </w:pPr>
      <w:r>
        <w:t xml:space="preserve">10. Production Deployment (Kubernetes)</w:t>
      </w:r>
    </w:p>
    <w:p>
      <w:pPr>
        <w:pStyle w:val="FirstParagraph"/>
      </w:pPr>
      <w:r>
        <w:rPr>
          <w:rStyle w:val="VerbatimChar"/>
        </w:rPr>
        <w:t xml:space="preserve">deployment/</w:t>
      </w:r>
      <w:r>
        <w:t xml:space="preserve"> </w:t>
      </w:r>
      <w:r>
        <w:t xml:space="preserve">contains manifests for Minikube or Docker Desktop (and any cloud cluster):</w:t>
      </w:r>
      <w:r>
        <w:t xml:space="preserve"> </w:t>
      </w:r>
      <w:r>
        <w:rPr>
          <w:rStyle w:val="VerbatimChar"/>
        </w:rPr>
        <w:t xml:space="preserve">deployment.yaml</w:t>
      </w:r>
      <w:r>
        <w:t xml:space="preserve"> </w:t>
      </w:r>
      <w:r>
        <w:t xml:space="preserve">(2 replicas, resource requests/limits, liveness and readiness probes on</w:t>
      </w:r>
      <w:r>
        <w:t xml:space="preserve"> </w:t>
      </w:r>
      <w:r>
        <w:rPr>
          <w:rStyle w:val="VerbatimChar"/>
        </w:rPr>
        <w:t xml:space="preserve">/health</w:t>
      </w:r>
      <w:r>
        <w:t xml:space="preserve">, Prometheus annotations),</w:t>
      </w:r>
      <w:r>
        <w:t xml:space="preserve"> </w:t>
      </w:r>
      <w:r>
        <w:rPr>
          <w:rStyle w:val="VerbatimChar"/>
        </w:rPr>
        <w:t xml:space="preserve">service.yaml</w:t>
      </w:r>
      <w:r>
        <w:t xml:space="preserve"> </w:t>
      </w:r>
      <w:r>
        <w:t xml:space="preserve">(LoadBalancer, port 80 → 8000),</w:t>
      </w:r>
      <w:r>
        <w:t xml:space="preserve"> </w:t>
      </w:r>
      <w:r>
        <w:rPr>
          <w:rStyle w:val="VerbatimChar"/>
        </w:rPr>
        <w:t xml:space="preserve">ingress.yaml</w:t>
      </w:r>
      <w:r>
        <w:t xml:space="preserve"> </w:t>
      </w:r>
      <w:r>
        <w:t xml:space="preserve">(nginx rule) and</w:t>
      </w:r>
      <w:r>
        <w:t xml:space="preserve"> </w:t>
      </w:r>
      <w:r>
        <w:rPr>
          <w:rStyle w:val="VerbatimChar"/>
        </w:rPr>
        <w:t xml:space="preserve">hpa.yaml</w:t>
      </w:r>
      <w:r>
        <w:t xml:space="preserve"> </w:t>
      </w:r>
      <w:r>
        <w:t xml:space="preserve">(2–5 replicas at 70% CPU).</w:t>
      </w:r>
    </w:p>
    <w:p>
      <w:pPr>
        <w:pStyle w:val="SourceCode"/>
      </w:pPr>
      <w:r>
        <w:rPr>
          <w:rStyle w:val="BuiltInTok"/>
        </w:rPr>
        <w:t xml:space="preserve">eval</w:t>
      </w:r>
      <w:r>
        <w:rPr>
          <w:rStyle w:val="NormalTok"/>
        </w:rPr>
        <w:t xml:space="preserve"> </w:t>
      </w:r>
      <w:r>
        <w:rPr>
          <w:rStyle w:val="VariableTok"/>
        </w:rPr>
        <w:t xml:space="preserve">$(</w:t>
      </w:r>
      <w:r>
        <w:rPr>
          <w:rStyle w:val="ExtensionTok"/>
        </w:rPr>
        <w:t xml:space="preserve">minikube</w:t>
      </w:r>
      <w:r>
        <w:rPr>
          <w:rStyle w:val="NormalTok"/>
        </w:rPr>
        <w:t xml:space="preserve"> docker-env</w:t>
      </w:r>
      <w:r>
        <w:rPr>
          <w:rStyle w:val="VariableTok"/>
        </w:rPr>
        <w:t xml:space="preserve">)</w:t>
      </w:r>
      <w:r>
        <w:rPr>
          <w:rStyle w:val="NormalTok"/>
        </w:rPr>
        <w:t xml:space="preserve">        </w:t>
      </w:r>
      <w:r>
        <w:rPr>
          <w:rStyle w:val="CommentTok"/>
        </w:rPr>
        <w:t xml:space="preserve"># PowerShell: minikube docker-env | Invoke-Expression</w:t>
      </w:r>
      <w:r>
        <w:br/>
      </w:r>
      <w:r>
        <w:rPr>
          <w:rStyle w:val="ExtensionTok"/>
        </w:rPr>
        <w:t xml:space="preserve">docker</w:t>
      </w:r>
      <w:r>
        <w:rPr>
          <w:rStyle w:val="NormalTok"/>
        </w:rPr>
        <w:t xml:space="preserve"> build </w:t>
      </w:r>
      <w:r>
        <w:rPr>
          <w:rStyle w:val="AttributeTok"/>
        </w:rPr>
        <w:t xml:space="preserve">-t</w:t>
      </w:r>
      <w:r>
        <w:rPr>
          <w:rStyle w:val="NormalTok"/>
        </w:rPr>
        <w:t xml:space="preserve"> heart-api:latest .</w:t>
      </w:r>
      <w:r>
        <w:br/>
      </w:r>
      <w:r>
        <w:rPr>
          <w:rStyle w:val="ExtensionTok"/>
        </w:rPr>
        <w:t xml:space="preserve">kubectl</w:t>
      </w:r>
      <w:r>
        <w:rPr>
          <w:rStyle w:val="NormalTok"/>
        </w:rPr>
        <w:t xml:space="preserve"> apply </w:t>
      </w:r>
      <w:r>
        <w:rPr>
          <w:rStyle w:val="AttributeTok"/>
        </w:rPr>
        <w:t xml:space="preserve">-f</w:t>
      </w:r>
      <w:r>
        <w:rPr>
          <w:rStyle w:val="NormalTok"/>
        </w:rPr>
        <w:t xml:space="preserve"> deployment/</w:t>
      </w:r>
      <w:r>
        <w:br/>
      </w:r>
      <w:r>
        <w:rPr>
          <w:rStyle w:val="ExtensionTok"/>
        </w:rPr>
        <w:t xml:space="preserve">kubectl</w:t>
      </w:r>
      <w:r>
        <w:rPr>
          <w:rStyle w:val="NormalTok"/>
        </w:rPr>
        <w:t xml:space="preserve"> get pods,svc</w:t>
      </w:r>
      <w:r>
        <w:br/>
      </w:r>
      <w:r>
        <w:rPr>
          <w:rStyle w:val="ExtensionTok"/>
        </w:rPr>
        <w:t xml:space="preserve">minikube</w:t>
      </w:r>
      <w:r>
        <w:rPr>
          <w:rStyle w:val="NormalTok"/>
        </w:rPr>
        <w:t xml:space="preserve"> service heart-api-service </w:t>
      </w:r>
      <w:r>
        <w:rPr>
          <w:rStyle w:val="AttributeTok"/>
        </w:rPr>
        <w:t xml:space="preserve">--url</w:t>
      </w:r>
    </w:p>
    <w:bookmarkEnd w:id="63"/>
    <w:bookmarkStart w:id="64" w:name="monitoring-logging"/>
    <w:p>
      <w:pPr>
        <w:pStyle w:val="Heading1"/>
      </w:pPr>
      <w:r>
        <w:t xml:space="preserve">11. Monitoring &amp; Logging</w:t>
      </w:r>
    </w:p>
    <w:p>
      <w:pPr>
        <w:pStyle w:val="FirstParagraph"/>
      </w:pPr>
      <w:r>
        <w:rPr>
          <w:bCs/>
          <w:b/>
        </w:rPr>
        <w:t xml:space="preserve">Logging.</w:t>
      </w:r>
      <w:r>
        <w:t xml:space="preserve"> </w:t>
      </w:r>
      <w:r>
        <w:t xml:space="preserve">Every prediction is logged to stdout as a structured JSON line (input, prediction, probability, latency in ms), which is container-friendly and ready for any log collector.</w:t>
      </w:r>
    </w:p>
    <w:p>
      <w:pPr>
        <w:pStyle w:val="BodyText"/>
      </w:pPr>
      <w:r>
        <w:rPr>
          <w:bCs/>
          <w:b/>
        </w:rPr>
        <w:t xml:space="preserve">Metrics.</w:t>
      </w:r>
      <w:r>
        <w:t xml:space="preserve"> </w:t>
      </w:r>
      <w:r>
        <w:rPr>
          <w:rStyle w:val="VerbatimChar"/>
        </w:rPr>
        <w:t xml:space="preserve">/metrics</w:t>
      </w:r>
      <w:r>
        <w:t xml:space="preserve"> </w:t>
      </w:r>
      <w:r>
        <w:t xml:space="preserve">exposes</w:t>
      </w:r>
      <w:r>
        <w:t xml:space="preserve"> </w:t>
      </w:r>
      <w:r>
        <w:rPr>
          <w:rStyle w:val="VerbatimChar"/>
        </w:rPr>
        <w:t xml:space="preserve">heart_requests_total{endpoint,status}</w:t>
      </w:r>
      <w:r>
        <w:t xml:space="preserve">,</w:t>
      </w:r>
      <w:r>
        <w:t xml:space="preserve"> </w:t>
      </w:r>
      <w:r>
        <w:rPr>
          <w:rStyle w:val="VerbatimChar"/>
        </w:rPr>
        <w:t xml:space="preserve">heart_predictions_total{outcome}</w:t>
      </w:r>
      <w:r>
        <w:t xml:space="preserve"> </w:t>
      </w:r>
      <w:r>
        <w:t xml:space="preserve">and the latency histogram</w:t>
      </w:r>
      <w:r>
        <w:t xml:space="preserve"> </w:t>
      </w:r>
      <w:r>
        <w:rPr>
          <w:rStyle w:val="VerbatimChar"/>
        </w:rPr>
        <w:t xml:space="preserve">heart_predict_latency_seconds</w:t>
      </w:r>
      <w:r>
        <w:t xml:space="preserve">.</w:t>
      </w:r>
      <w:r>
        <w:t xml:space="preserve"> </w:t>
      </w:r>
      <w:r>
        <w:rPr>
          <w:rStyle w:val="VerbatimChar"/>
        </w:rPr>
        <w:t xml:space="preserve">monitoring/docker-compose.monitoring.yml</w:t>
      </w:r>
      <w:r>
        <w:t xml:space="preserve"> </w:t>
      </w:r>
      <w:r>
        <w:t xml:space="preserve">starts the API with Prometheus (scraping</w:t>
      </w:r>
      <w:r>
        <w:t xml:space="preserve"> </w:t>
      </w:r>
      <w:r>
        <w:rPr>
          <w:rStyle w:val="VerbatimChar"/>
        </w:rPr>
        <w:t xml:space="preserve">/metrics</w:t>
      </w:r>
      <w:r>
        <w:t xml:space="preserve">) and Grafana with a provisioned dashboard showing request rate, prediction mix, latency percentiles and error rate.</w:t>
      </w:r>
    </w:p>
    <w:p>
      <w:pPr>
        <w:pStyle w:val="SourceCode"/>
      </w:pPr>
      <w:r>
        <w:rPr>
          <w:rStyle w:val="ExtensionTok"/>
        </w:rPr>
        <w:t xml:space="preserve">docker</w:t>
      </w:r>
      <w:r>
        <w:rPr>
          <w:rStyle w:val="NormalTok"/>
        </w:rPr>
        <w:t xml:space="preserve"> compose </w:t>
      </w:r>
      <w:r>
        <w:rPr>
          <w:rStyle w:val="AttributeTok"/>
        </w:rPr>
        <w:t xml:space="preserve">-f</w:t>
      </w:r>
      <w:r>
        <w:rPr>
          <w:rStyle w:val="NormalTok"/>
        </w:rPr>
        <w:t xml:space="preserve"> monitoring/docker-compose.monitoring.yml up </w:t>
      </w:r>
      <w:r>
        <w:rPr>
          <w:rStyle w:val="AttributeTok"/>
        </w:rPr>
        <w:t xml:space="preserve">--build</w:t>
      </w:r>
      <w:r>
        <w:br/>
      </w:r>
      <w:r>
        <w:rPr>
          <w:rStyle w:val="CommentTok"/>
        </w:rPr>
        <w:t xml:space="preserve"># Grafana http://localhost:3000 (admin/admin) · Prometheus http://localhost:9090</w:t>
      </w:r>
    </w:p>
    <w:bookmarkEnd w:id="64"/>
    <w:bookmarkStart w:id="68" w:name="architecture"/>
    <w:p>
      <w:pPr>
        <w:pStyle w:val="Heading1"/>
      </w:pPr>
      <w:r>
        <w:t xml:space="preserve">12. Architecture</w:t>
      </w:r>
    </w:p>
    <w:p>
      <w:pPr>
        <w:pStyle w:val="CaptionedFigure"/>
      </w:pPr>
      <w:r>
        <w:drawing>
          <wp:inline>
            <wp:extent cx="4693920" cy="3005459"/>
            <wp:effectExtent b="0" l="0" r="0" t="0"/>
            <wp:docPr descr="End-to-end architecture" title="" id="66" name="Picture"/>
            <a:graphic>
              <a:graphicData uri="http://schemas.openxmlformats.org/drawingml/2006/picture">
                <pic:pic>
                  <pic:nvPicPr>
                    <pic:cNvPr descr="figures/architecture.png" id="67" name="Picture"/>
                    <pic:cNvPicPr>
                      <a:picLocks noChangeArrowheads="1" noChangeAspect="1"/>
                    </pic:cNvPicPr>
                  </pic:nvPicPr>
                  <pic:blipFill>
                    <a:blip r:embed="rId65"/>
                    <a:stretch>
                      <a:fillRect/>
                    </a:stretch>
                  </pic:blipFill>
                  <pic:spPr bwMode="auto">
                    <a:xfrm>
                      <a:off x="0" y="0"/>
                      <a:ext cx="4693920" cy="3005459"/>
                    </a:xfrm>
                    <a:prstGeom prst="rect">
                      <a:avLst/>
                    </a:prstGeom>
                    <a:noFill/>
                    <a:ln w="9525">
                      <a:noFill/>
                      <a:headEnd/>
                      <a:tailEnd/>
                    </a:ln>
                  </pic:spPr>
                </pic:pic>
              </a:graphicData>
            </a:graphic>
          </wp:inline>
        </w:drawing>
      </w:r>
    </w:p>
    <w:p>
      <w:pPr>
        <w:pStyle w:val="ImageCaption"/>
      </w:pPr>
      <w:r>
        <w:t xml:space="preserve">End-to-end architecture</w:t>
      </w:r>
    </w:p>
    <w:p>
      <w:pPr>
        <w:pStyle w:val="BodyText"/>
      </w:pPr>
      <w:r>
        <w:t xml:space="preserve">Data flows from the UCI file through EDA/cleaning and the preprocessing pipeline into tuned training, with MLflow recording each run and the best pipeline saved as a model artifact. The artifact is served by FastAPI, packaged in Docker, deployed on Kubernetes and observed by Prometheus/Grafana; GitHub Actions gates the whole chain.</w:t>
      </w:r>
    </w:p>
    <w:bookmarkEnd w:id="68"/>
    <w:bookmarkStart w:id="69" w:name="setup-reproduction-evidence"/>
    <w:p>
      <w:pPr>
        <w:pStyle w:val="Heading1"/>
      </w:pPr>
      <w:r>
        <w:t xml:space="preserve">13. Setup, Reproduction &amp; Evidence</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repo-url</w:t>
      </w:r>
      <w:r>
        <w:rPr>
          <w:rStyle w:val="OperatorTok"/>
        </w:rPr>
        <w:t xml:space="preserve">&gt;</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heart-mlops</w:t>
      </w:r>
      <w:r>
        <w:br/>
      </w: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     </w:t>
      </w:r>
      <w:r>
        <w:rPr>
          <w:rStyle w:val="CommentTok"/>
        </w:rPr>
        <w:t xml:space="preserve"># Windows: .venv\Scripts\Activate.ps1</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src/download_data.py </w:t>
      </w:r>
      <w:r>
        <w:rPr>
          <w:rStyle w:val="KeywordTok"/>
        </w:rPr>
        <w:t xml:space="preserve">&amp;&amp;</w:t>
      </w:r>
      <w:r>
        <w:rPr>
          <w:rStyle w:val="NormalTok"/>
        </w:rPr>
        <w:t xml:space="preserve"> </w:t>
      </w:r>
      <w:r>
        <w:rPr>
          <w:rStyle w:val="ExtensionTok"/>
        </w:rPr>
        <w:t xml:space="preserve">python</w:t>
      </w:r>
      <w:r>
        <w:rPr>
          <w:rStyle w:val="NormalTok"/>
        </w:rPr>
        <w:t xml:space="preserve"> src/eda.py </w:t>
      </w:r>
      <w:r>
        <w:rPr>
          <w:rStyle w:val="KeywordTok"/>
        </w:rPr>
        <w:t xml:space="preserve">&amp;&amp;</w:t>
      </w:r>
      <w:r>
        <w:rPr>
          <w:rStyle w:val="NormalTok"/>
        </w:rPr>
        <w:t xml:space="preserve"> </w:t>
      </w:r>
      <w:r>
        <w:rPr>
          <w:rStyle w:val="ExtensionTok"/>
        </w:rPr>
        <w:t xml:space="preserve">python</w:t>
      </w:r>
      <w:r>
        <w:rPr>
          <w:rStyle w:val="NormalTok"/>
        </w:rPr>
        <w:t xml:space="preserve"> src/train.py</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r>
        <w:br/>
      </w:r>
      <w:r>
        <w:rPr>
          <w:rStyle w:val="ExtensionTok"/>
        </w:rPr>
        <w:t xml:space="preserve">uvicorn</w:t>
      </w:r>
      <w:r>
        <w:rPr>
          <w:rStyle w:val="NormalTok"/>
        </w:rPr>
        <w:t xml:space="preserve"> app:app </w:t>
      </w:r>
      <w:r>
        <w:rPr>
          <w:rStyle w:val="AttributeTok"/>
        </w:rPr>
        <w:t xml:space="preserve">--port</w:t>
      </w:r>
      <w:r>
        <w:rPr>
          <w:rStyle w:val="NormalTok"/>
        </w:rPr>
        <w:t xml:space="preserve"> 8000                           </w:t>
      </w:r>
      <w:r>
        <w:rPr>
          <w:rStyle w:val="CommentTok"/>
        </w:rPr>
        <w:t xml:space="preserve"># docs at /docs</w:t>
      </w:r>
    </w:p>
    <w:p>
      <w:pPr>
        <w:pStyle w:val="FirstParagraph"/>
      </w:pPr>
      <w:r>
        <w:rPr>
          <w:bCs/>
          <w:b/>
        </w:rPr>
        <w:t xml:space="preserve">Deployed API:</w:t>
      </w:r>
      <w:r>
        <w:t xml:space="preserve"> </w:t>
      </w:r>
      <w:r>
        <w:t xml:space="preserve">local Kubernetes (Minikube / Docker Desktop); access with</w:t>
      </w:r>
      <w:r>
        <w:t xml:space="preserve"> </w:t>
      </w:r>
      <w:r>
        <w:rPr>
          <w:rStyle w:val="VerbatimChar"/>
        </w:rPr>
        <w:t xml:space="preserve">minikube service heart-api-service --url</w:t>
      </w:r>
      <w:r>
        <w:t xml:space="preserve">, or run the container as in Section 9.</w:t>
      </w:r>
    </w:p>
    <w:p>
      <w:pPr>
        <w:pStyle w:val="BodyText"/>
      </w:pPr>
      <w:r>
        <w:rPr>
          <w:bCs/>
          <w:b/>
        </w:rPr>
        <w:t xml:space="preserve">Evidence</w:t>
      </w:r>
      <w:r>
        <w:t xml:space="preserve"> </w:t>
      </w:r>
      <w:r>
        <w:t xml:space="preserve">(images stored in</w:t>
      </w:r>
      <w:r>
        <w:t xml:space="preserve"> </w:t>
      </w:r>
      <w:r>
        <w:rPr>
          <w:rStyle w:val="VerbatimChar"/>
        </w:rPr>
        <w:t xml:space="preserve">screenshots/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Evidence</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Training run output</w:t>
            </w:r>
          </w:p>
        </w:tc>
        <w:tc>
          <w:tcPr/>
          <w:p>
            <w:pPr>
              <w:pStyle w:val="Compact"/>
              <w:jc w:val="left"/>
            </w:pPr>
            <w:r>
              <w:rPr>
                <w:rStyle w:val="VerbatimChar"/>
              </w:rPr>
              <w:t xml:space="preserve">01_training_run.png</w:t>
            </w:r>
          </w:p>
        </w:tc>
      </w:tr>
      <w:tr>
        <w:tc>
          <w:tcPr/>
          <w:p>
            <w:pPr>
              <w:pStyle w:val="Compact"/>
              <w:jc w:val="left"/>
            </w:pPr>
            <w:r>
              <w:t xml:space="preserve">2</w:t>
            </w:r>
          </w:p>
        </w:tc>
        <w:tc>
          <w:tcPr/>
          <w:p>
            <w:pPr>
              <w:pStyle w:val="Compact"/>
              <w:jc w:val="left"/>
            </w:pPr>
            <w:r>
              <w:t xml:space="preserve">MLflow run comparison</w:t>
            </w:r>
          </w:p>
        </w:tc>
        <w:tc>
          <w:tcPr/>
          <w:p>
            <w:pPr>
              <w:pStyle w:val="Compact"/>
              <w:jc w:val="left"/>
            </w:pPr>
            <w:r>
              <w:rPr>
                <w:rStyle w:val="VerbatimChar"/>
              </w:rPr>
              <w:t xml:space="preserve">02_mlflow_ui.png</w:t>
            </w:r>
          </w:p>
        </w:tc>
      </w:tr>
      <w:tr>
        <w:tc>
          <w:tcPr/>
          <w:p>
            <w:pPr>
              <w:pStyle w:val="Compact"/>
              <w:jc w:val="left"/>
            </w:pPr>
            <w:r>
              <w:t xml:space="preserve">3</w:t>
            </w:r>
          </w:p>
        </w:tc>
        <w:tc>
          <w:tcPr/>
          <w:p>
            <w:pPr>
              <w:pStyle w:val="Compact"/>
              <w:jc w:val="left"/>
            </w:pPr>
            <w:r>
              <w:t xml:space="preserve">Pytest — all passing</w:t>
            </w:r>
          </w:p>
        </w:tc>
        <w:tc>
          <w:tcPr/>
          <w:p>
            <w:pPr>
              <w:pStyle w:val="Compact"/>
              <w:jc w:val="left"/>
            </w:pPr>
            <w:r>
              <w:rPr>
                <w:rStyle w:val="VerbatimChar"/>
              </w:rPr>
              <w:t xml:space="preserve">03_pytest.png</w:t>
            </w:r>
          </w:p>
        </w:tc>
      </w:tr>
      <w:tr>
        <w:tc>
          <w:tcPr/>
          <w:p>
            <w:pPr>
              <w:pStyle w:val="Compact"/>
              <w:jc w:val="left"/>
            </w:pPr>
            <w:r>
              <w:t xml:space="preserve">4</w:t>
            </w:r>
          </w:p>
        </w:tc>
        <w:tc>
          <w:tcPr/>
          <w:p>
            <w:pPr>
              <w:pStyle w:val="Compact"/>
              <w:jc w:val="left"/>
            </w:pPr>
            <w:r>
              <w:t xml:space="preserve">GitHub Actions — green run</w:t>
            </w:r>
          </w:p>
        </w:tc>
        <w:tc>
          <w:tcPr/>
          <w:p>
            <w:pPr>
              <w:pStyle w:val="Compact"/>
              <w:jc w:val="left"/>
            </w:pPr>
            <w:r>
              <w:rPr>
                <w:rStyle w:val="VerbatimChar"/>
              </w:rPr>
              <w:t xml:space="preserve">04_github_actions.png</w:t>
            </w:r>
          </w:p>
        </w:tc>
      </w:tr>
      <w:tr>
        <w:tc>
          <w:tcPr/>
          <w:p>
            <w:pPr>
              <w:pStyle w:val="Compact"/>
              <w:jc w:val="left"/>
            </w:pPr>
            <w:r>
              <w:t xml:space="preserve">5</w:t>
            </w:r>
          </w:p>
        </w:tc>
        <w:tc>
          <w:tcPr/>
          <w:p>
            <w:pPr>
              <w:pStyle w:val="Compact"/>
              <w:jc w:val="left"/>
            </w:pPr>
            <w:r>
              <w:t xml:space="preserve">Docker build</w:t>
            </w:r>
          </w:p>
        </w:tc>
        <w:tc>
          <w:tcPr/>
          <w:p>
            <w:pPr>
              <w:pStyle w:val="Compact"/>
              <w:jc w:val="left"/>
            </w:pPr>
            <w:r>
              <w:rPr>
                <w:rStyle w:val="VerbatimChar"/>
              </w:rPr>
              <w:t xml:space="preserve">05_docker_build.png</w:t>
            </w:r>
          </w:p>
        </w:tc>
      </w:tr>
      <w:tr>
        <w:tc>
          <w:tcPr/>
          <w:p>
            <w:pPr>
              <w:pStyle w:val="Compact"/>
              <w:jc w:val="left"/>
            </w:pPr>
            <w:r>
              <w:t xml:space="preserve">6</w:t>
            </w:r>
          </w:p>
        </w:tc>
        <w:tc>
          <w:tcPr/>
          <w:p>
            <w:pPr>
              <w:pStyle w:val="Compact"/>
              <w:jc w:val="left"/>
            </w:pPr>
            <w:r>
              <w:t xml:space="preserve">Container serving</w:t>
            </w:r>
            <w:r>
              <w:t xml:space="preserve"> </w:t>
            </w:r>
            <w:r>
              <w:rPr>
                <w:rStyle w:val="VerbatimChar"/>
              </w:rPr>
              <w:t xml:space="preserve">/predict</w:t>
            </w:r>
          </w:p>
        </w:tc>
        <w:tc>
          <w:tcPr/>
          <w:p>
            <w:pPr>
              <w:pStyle w:val="Compact"/>
              <w:jc w:val="left"/>
            </w:pPr>
            <w:r>
              <w:rPr>
                <w:rStyle w:val="VerbatimChar"/>
              </w:rPr>
              <w:t xml:space="preserve">06_docker_run_curl.png</w:t>
            </w:r>
          </w:p>
        </w:tc>
      </w:tr>
      <w:tr>
        <w:tc>
          <w:tcPr/>
          <w:p>
            <w:pPr>
              <w:pStyle w:val="Compact"/>
              <w:jc w:val="left"/>
            </w:pPr>
            <w:r>
              <w:t xml:space="preserve">7</w:t>
            </w:r>
          </w:p>
        </w:tc>
        <w:tc>
          <w:tcPr/>
          <w:p>
            <w:pPr>
              <w:pStyle w:val="Compact"/>
              <w:jc w:val="left"/>
            </w:pPr>
            <w:r>
              <w:t xml:space="preserve">Swagger UI</w:t>
            </w:r>
          </w:p>
        </w:tc>
        <w:tc>
          <w:tcPr/>
          <w:p>
            <w:pPr>
              <w:pStyle w:val="Compact"/>
              <w:jc w:val="left"/>
            </w:pPr>
            <w:r>
              <w:rPr>
                <w:rStyle w:val="VerbatimChar"/>
              </w:rPr>
              <w:t xml:space="preserve">07_swagger_docs.png</w:t>
            </w:r>
          </w:p>
        </w:tc>
      </w:tr>
      <w:tr>
        <w:tc>
          <w:tcPr/>
          <w:p>
            <w:pPr>
              <w:pStyle w:val="Compact"/>
              <w:jc w:val="left"/>
            </w:pPr>
            <w:r>
              <w:t xml:space="preserve">8</w:t>
            </w:r>
          </w:p>
        </w:tc>
        <w:tc>
          <w:tcPr/>
          <w:p>
            <w:pPr>
              <w:pStyle w:val="Compact"/>
              <w:jc w:val="left"/>
            </w:pPr>
            <w:r>
              <w:rPr>
                <w:rStyle w:val="VerbatimChar"/>
              </w:rPr>
              <w:t xml:space="preserve">kubectl get pods,svc</w:t>
            </w:r>
          </w:p>
        </w:tc>
        <w:tc>
          <w:tcPr/>
          <w:p>
            <w:pPr>
              <w:pStyle w:val="Compact"/>
              <w:jc w:val="left"/>
            </w:pPr>
            <w:r>
              <w:rPr>
                <w:rStyle w:val="VerbatimChar"/>
              </w:rPr>
              <w:t xml:space="preserve">08_k8s_pods.png</w:t>
            </w:r>
          </w:p>
        </w:tc>
      </w:tr>
      <w:tr>
        <w:tc>
          <w:tcPr/>
          <w:p>
            <w:pPr>
              <w:pStyle w:val="Compact"/>
              <w:jc w:val="left"/>
            </w:pPr>
            <w:r>
              <w:t xml:space="preserve">9</w:t>
            </w:r>
          </w:p>
        </w:tc>
        <w:tc>
          <w:tcPr/>
          <w:p>
            <w:pPr>
              <w:pStyle w:val="Compact"/>
              <w:jc w:val="left"/>
            </w:pPr>
            <w:r>
              <w:t xml:space="preserve">Service URL test</w:t>
            </w:r>
          </w:p>
        </w:tc>
        <w:tc>
          <w:tcPr/>
          <w:p>
            <w:pPr>
              <w:pStyle w:val="Compact"/>
              <w:jc w:val="left"/>
            </w:pPr>
            <w:r>
              <w:rPr>
                <w:rStyle w:val="VerbatimChar"/>
              </w:rPr>
              <w:t xml:space="preserve">09_k8s_service_url.png</w:t>
            </w:r>
          </w:p>
        </w:tc>
      </w:tr>
      <w:tr>
        <w:tc>
          <w:tcPr/>
          <w:p>
            <w:pPr>
              <w:pStyle w:val="Compact"/>
              <w:jc w:val="left"/>
            </w:pPr>
            <w:r>
              <w:t xml:space="preserve">10</w:t>
            </w:r>
          </w:p>
        </w:tc>
        <w:tc>
          <w:tcPr/>
          <w:p>
            <w:pPr>
              <w:pStyle w:val="Compact"/>
              <w:jc w:val="left"/>
            </w:pPr>
            <w:r>
              <w:t xml:space="preserve">Grafana dashboard</w:t>
            </w:r>
          </w:p>
        </w:tc>
        <w:tc>
          <w:tcPr/>
          <w:p>
            <w:pPr>
              <w:pStyle w:val="Compact"/>
              <w:jc w:val="left"/>
            </w:pPr>
            <w:r>
              <w:rPr>
                <w:rStyle w:val="VerbatimChar"/>
              </w:rPr>
              <w:t xml:space="preserve">10_grafana.png</w:t>
            </w:r>
          </w:p>
        </w:tc>
      </w:tr>
      <w:tr>
        <w:tc>
          <w:tcPr/>
          <w:p>
            <w:pPr>
              <w:pStyle w:val="Compact"/>
              <w:jc w:val="left"/>
            </w:pPr>
            <w:r>
              <w:t xml:space="preserve">11</w:t>
            </w:r>
          </w:p>
        </w:tc>
        <w:tc>
          <w:tcPr/>
          <w:p>
            <w:pPr>
              <w:pStyle w:val="Compact"/>
              <w:jc w:val="left"/>
            </w:pPr>
            <w:r>
              <w:t xml:space="preserve">Prometheus targets</w:t>
            </w:r>
          </w:p>
        </w:tc>
        <w:tc>
          <w:tcPr/>
          <w:p>
            <w:pPr>
              <w:pStyle w:val="Compact"/>
              <w:jc w:val="left"/>
            </w:pPr>
            <w:r>
              <w:rPr>
                <w:rStyle w:val="VerbatimChar"/>
              </w:rPr>
              <w:t xml:space="preserve">11_prometheus_targets.png</w:t>
            </w:r>
          </w:p>
        </w:tc>
      </w:tr>
    </w:tbl>
    <w:bookmarkEnd w:id="69"/>
    <w:bookmarkStart w:id="70" w:name="limitations-future-work"/>
    <w:p>
      <w:pPr>
        <w:pStyle w:val="Heading1"/>
      </w:pPr>
      <w:r>
        <w:t xml:space="preserve">14. Limitations &amp; Future Work</w:t>
      </w:r>
    </w:p>
    <w:p>
      <w:pPr>
        <w:numPr>
          <w:ilvl w:val="0"/>
          <w:numId w:val="1007"/>
        </w:numPr>
        <w:pStyle w:val="Compact"/>
      </w:pPr>
      <w:r>
        <w:t xml:space="preserve">The Cleveland subset is small (303 patients), so the 61-patient hold-out gives wide uncertainty; repeated cross-validation or adding the other three UCI sites (with site-shift analysis) would tighten estimates.</w:t>
      </w:r>
    </w:p>
    <w:p>
      <w:pPr>
        <w:numPr>
          <w:ilvl w:val="0"/>
          <w:numId w:val="1007"/>
        </w:numPr>
        <w:pStyle w:val="Compact"/>
      </w:pPr>
      <w:r>
        <w:t xml:space="preserve">Only two model families were tuned; gradient boosting and probability calibration are natural next steps.</w:t>
      </w:r>
    </w:p>
    <w:p>
      <w:pPr>
        <w:numPr>
          <w:ilvl w:val="0"/>
          <w:numId w:val="1007"/>
        </w:numPr>
        <w:pStyle w:val="Compact"/>
      </w:pPr>
      <w:r>
        <w:t xml:space="preserve">Monitoring covers operational metrics; data-drift and prediction-drift detection (for example Evidently) would complete the MLOps loop.</w:t>
      </w:r>
    </w:p>
    <w:p>
      <w:pPr>
        <w:numPr>
          <w:ilvl w:val="0"/>
          <w:numId w:val="1007"/>
        </w:numPr>
        <w:pStyle w:val="Compact"/>
      </w:pPr>
      <w:r>
        <w:t xml:space="preserve">This is an academic demonstrator,</w:t>
      </w:r>
      <w:r>
        <w:t xml:space="preserve"> </w:t>
      </w:r>
      <w:r>
        <w:rPr>
          <w:bCs/>
          <w:b/>
        </w:rPr>
        <w:t xml:space="preserve">not a medical device</w:t>
      </w:r>
      <w:r>
        <w:t xml:space="preserve">, and must not inform clinical decisions.</w:t>
      </w:r>
    </w:p>
    <w:bookmarkEnd w:id="70"/>
    <w:bookmarkStart w:id="71" w:name="conclusion"/>
    <w:p>
      <w:pPr>
        <w:pStyle w:val="Heading1"/>
      </w:pPr>
      <w:r>
        <w:t xml:space="preserve">15. Conclusion</w:t>
      </w:r>
    </w:p>
    <w:p>
      <w:pPr>
        <w:pStyle w:val="FirstParagraph"/>
      </w:pPr>
      <w:r>
        <w:t xml:space="preserve">The project delivers a reproducible pipeline from the original UCI Cleveland file to a monitored, containerised API: verified data acquisition, leak-free preprocessing, two tuned and tracked models, a cross-validation-selected Logistic Regression (CV ROC-AUC 0.911; hold-out ROC-AUC 0.961, recall 0.929), a validated FastAPI service with logging and Prometheus metrics, a multi-stage Docker image, Kubernetes manifests, a fail-fast GitHub Actions pipeline and a Grafana dashboard — backed by 29 passing tests.</w:t>
      </w:r>
    </w:p>
    <w:p>
      <w:pPr>
        <w:pStyle w:val="BodyText"/>
      </w:pPr>
      <w:r>
        <w:rPr>
          <w:bCs/>
          <w:b/>
        </w:rPr>
        <w:t xml:space="preserve">References.</w:t>
      </w:r>
      <w:r>
        <w:t xml:space="preserve"> </w:t>
      </w:r>
      <w:r>
        <w:t xml:space="preserve">Detrano, R. et al. (1989). International application of a new probability algorithm for the diagnosis of coronary artery disease.</w:t>
      </w:r>
      <w:r>
        <w:t xml:space="preserve"> </w:t>
      </w:r>
      <w:r>
        <w:rPr>
          <w:iCs/>
          <w:i/>
        </w:rPr>
        <w:t xml:space="preserve">American Journal of Cardiology</w:t>
      </w:r>
      <w:r>
        <w:t xml:space="preserve">, 64, 304–310. UCI Machine Learning Repository, Heart Disease dataset.</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26" Target="media/rId26.png" /><Relationship Type="http://schemas.openxmlformats.org/officeDocument/2006/relationships/image" Id="rId49" Target="media/rId49.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52" Target="media/rId52.png" /><Relationship Type="http://schemas.openxmlformats.org/officeDocument/2006/relationships/image" Id="rId46" Target="media/rId46.png" /><Relationship Type="http://schemas.openxmlformats.org/officeDocument/2006/relationships/hyperlink" Id="rId20" Target="https://github.com/veerusgithub/heart-mlops"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veerusgithub/heart-mlo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End-to-End MLOps Pipeline</dc:title>
  <dc:creator>Pentela Veeranjineyulu · BITS Pilani WILP, M.Tech (AI &amp; ML)</dc:creator>
  <cp:keywords/>
  <dcterms:created xsi:type="dcterms:W3CDTF">2026-10-19T05:33:12Z</dcterms:created>
  <dcterms:modified xsi:type="dcterms:W3CDTF">2026-10-19T05:33:12Z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MLOps (AIMLCZG523) · Assignment 01</vt:lpwstr>
  </property>
</Properties>
</file>