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10BF" w14:textId="77777777" w:rsidR="00C713E9" w:rsidRDefault="00FB3BCA">
      <w:pPr>
        <w:pStyle w:val="3"/>
      </w:pPr>
      <w:r>
        <w:t>分析流程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数据源：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城市人口密度排名</w:t>
      </w:r>
      <w:r>
        <w:rPr>
          <w:b w:val="0"/>
          <w:bCs w:val="0"/>
          <w:sz w:val="18"/>
          <w:szCs w:val="18"/>
        </w:rPr>
        <w:t>_</w:t>
      </w:r>
      <w:r>
        <w:rPr>
          <w:b w:val="0"/>
          <w:bCs w:val="0"/>
          <w:sz w:val="18"/>
          <w:szCs w:val="18"/>
        </w:rPr>
        <w:t>副本</w:t>
      </w:r>
      <w:r>
        <w:rPr>
          <w:b w:val="0"/>
          <w:bCs w:val="0"/>
          <w:sz w:val="18"/>
          <w:szCs w:val="18"/>
        </w:rPr>
        <w:t>(1).xlsx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算法配置：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聚类分析</w:t>
      </w:r>
      <w:r>
        <w:rPr>
          <w:b w:val="0"/>
          <w:bCs w:val="0"/>
          <w:sz w:val="18"/>
          <w:szCs w:val="18"/>
        </w:rPr>
        <w:t>(K-Means)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变量：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变量</w:t>
      </w:r>
      <w:r>
        <w:rPr>
          <w:b w:val="0"/>
          <w:bCs w:val="0"/>
          <w:sz w:val="18"/>
          <w:szCs w:val="18"/>
        </w:rPr>
        <w:t>:{Population Estimate</w:t>
      </w:r>
      <w:r>
        <w:rPr>
          <w:b w:val="0"/>
          <w:bCs w:val="0"/>
          <w:sz w:val="18"/>
          <w:szCs w:val="18"/>
        </w:rPr>
        <w:t>，</w:t>
      </w:r>
      <w:r>
        <w:rPr>
          <w:b w:val="0"/>
          <w:bCs w:val="0"/>
          <w:sz w:val="18"/>
          <w:szCs w:val="18"/>
        </w:rPr>
        <w:t>Square Kilometers}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参数：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聚类个数</w:t>
      </w:r>
      <w:r>
        <w:rPr>
          <w:b w:val="0"/>
          <w:bCs w:val="0"/>
          <w:sz w:val="18"/>
          <w:szCs w:val="18"/>
        </w:rPr>
        <w:t>:{5}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分析结果：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聚类分析基于数据特征将所有样本划分为几类：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聚类结果共分为</w:t>
      </w:r>
      <w:r>
        <w:rPr>
          <w:b w:val="0"/>
          <w:bCs w:val="0"/>
          <w:sz w:val="18"/>
          <w:szCs w:val="18"/>
        </w:rPr>
        <w:t>5</w:t>
      </w:r>
      <w:r>
        <w:rPr>
          <w:b w:val="0"/>
          <w:bCs w:val="0"/>
          <w:sz w:val="18"/>
          <w:szCs w:val="18"/>
        </w:rPr>
        <w:t>类，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聚类类别</w:t>
      </w:r>
      <w:r>
        <w:rPr>
          <w:b w:val="0"/>
          <w:bCs w:val="0"/>
          <w:sz w:val="18"/>
          <w:szCs w:val="18"/>
        </w:rPr>
        <w:t>_1</w:t>
      </w:r>
      <w:r>
        <w:rPr>
          <w:b w:val="0"/>
          <w:bCs w:val="0"/>
          <w:sz w:val="18"/>
          <w:szCs w:val="18"/>
        </w:rPr>
        <w:t>的频数为</w:t>
      </w:r>
      <w:r>
        <w:rPr>
          <w:b w:val="0"/>
          <w:bCs w:val="0"/>
          <w:sz w:val="18"/>
          <w:szCs w:val="18"/>
        </w:rPr>
        <w:t>143</w:t>
      </w:r>
      <w:r>
        <w:rPr>
          <w:b w:val="0"/>
          <w:bCs w:val="0"/>
          <w:sz w:val="18"/>
          <w:szCs w:val="18"/>
        </w:rPr>
        <w:t>，所占百分比为</w:t>
      </w:r>
      <w:r>
        <w:rPr>
          <w:b w:val="0"/>
          <w:bCs w:val="0"/>
          <w:sz w:val="18"/>
          <w:szCs w:val="18"/>
        </w:rPr>
        <w:t>14.712%</w:t>
      </w:r>
      <w:r>
        <w:rPr>
          <w:b w:val="0"/>
          <w:bCs w:val="0"/>
          <w:sz w:val="18"/>
          <w:szCs w:val="18"/>
        </w:rPr>
        <w:t>；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聚类类别</w:t>
      </w:r>
      <w:r>
        <w:rPr>
          <w:b w:val="0"/>
          <w:bCs w:val="0"/>
          <w:sz w:val="18"/>
          <w:szCs w:val="18"/>
        </w:rPr>
        <w:t>_2</w:t>
      </w:r>
      <w:r>
        <w:rPr>
          <w:b w:val="0"/>
          <w:bCs w:val="0"/>
          <w:sz w:val="18"/>
          <w:szCs w:val="18"/>
        </w:rPr>
        <w:t>的频数为</w:t>
      </w:r>
      <w:r>
        <w:rPr>
          <w:b w:val="0"/>
          <w:bCs w:val="0"/>
          <w:sz w:val="18"/>
          <w:szCs w:val="18"/>
        </w:rPr>
        <w:t>19</w:t>
      </w:r>
      <w:r>
        <w:rPr>
          <w:b w:val="0"/>
          <w:bCs w:val="0"/>
          <w:sz w:val="18"/>
          <w:szCs w:val="18"/>
        </w:rPr>
        <w:t>，所占百分比为</w:t>
      </w:r>
      <w:r>
        <w:rPr>
          <w:b w:val="0"/>
          <w:bCs w:val="0"/>
          <w:sz w:val="18"/>
          <w:szCs w:val="18"/>
        </w:rPr>
        <w:t>1.955%</w:t>
      </w:r>
      <w:r>
        <w:rPr>
          <w:b w:val="0"/>
          <w:bCs w:val="0"/>
          <w:sz w:val="18"/>
          <w:szCs w:val="18"/>
        </w:rPr>
        <w:t>；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聚类类别</w:t>
      </w:r>
      <w:r>
        <w:rPr>
          <w:b w:val="0"/>
          <w:bCs w:val="0"/>
          <w:sz w:val="18"/>
          <w:szCs w:val="18"/>
        </w:rPr>
        <w:t>_3</w:t>
      </w:r>
      <w:r>
        <w:rPr>
          <w:b w:val="0"/>
          <w:bCs w:val="0"/>
          <w:sz w:val="18"/>
          <w:szCs w:val="18"/>
        </w:rPr>
        <w:t>的频数为</w:t>
      </w:r>
      <w:r>
        <w:rPr>
          <w:b w:val="0"/>
          <w:bCs w:val="0"/>
          <w:sz w:val="18"/>
          <w:szCs w:val="18"/>
        </w:rPr>
        <w:t>758</w:t>
      </w:r>
      <w:r>
        <w:rPr>
          <w:b w:val="0"/>
          <w:bCs w:val="0"/>
          <w:sz w:val="18"/>
          <w:szCs w:val="18"/>
        </w:rPr>
        <w:t>，所占百分比为</w:t>
      </w:r>
      <w:r>
        <w:rPr>
          <w:b w:val="0"/>
          <w:bCs w:val="0"/>
          <w:sz w:val="18"/>
          <w:szCs w:val="18"/>
        </w:rPr>
        <w:t>77.984%</w:t>
      </w:r>
      <w:r>
        <w:rPr>
          <w:b w:val="0"/>
          <w:bCs w:val="0"/>
          <w:sz w:val="18"/>
          <w:szCs w:val="18"/>
        </w:rPr>
        <w:t>；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聚类类别</w:t>
      </w:r>
      <w:r>
        <w:rPr>
          <w:b w:val="0"/>
          <w:bCs w:val="0"/>
          <w:sz w:val="18"/>
          <w:szCs w:val="18"/>
        </w:rPr>
        <w:t>_4</w:t>
      </w:r>
      <w:r>
        <w:rPr>
          <w:b w:val="0"/>
          <w:bCs w:val="0"/>
          <w:sz w:val="18"/>
          <w:szCs w:val="18"/>
        </w:rPr>
        <w:t>的频数为</w:t>
      </w:r>
      <w:r>
        <w:rPr>
          <w:b w:val="0"/>
          <w:bCs w:val="0"/>
          <w:sz w:val="18"/>
          <w:szCs w:val="18"/>
        </w:rPr>
        <w:t>9</w:t>
      </w:r>
      <w:r>
        <w:rPr>
          <w:b w:val="0"/>
          <w:bCs w:val="0"/>
          <w:sz w:val="18"/>
          <w:szCs w:val="18"/>
        </w:rPr>
        <w:t>，所占百分比为</w:t>
      </w:r>
      <w:r>
        <w:rPr>
          <w:b w:val="0"/>
          <w:bCs w:val="0"/>
          <w:sz w:val="18"/>
          <w:szCs w:val="18"/>
        </w:rPr>
        <w:t>0.926%</w:t>
      </w:r>
      <w:r>
        <w:rPr>
          <w:b w:val="0"/>
          <w:bCs w:val="0"/>
          <w:sz w:val="18"/>
          <w:szCs w:val="18"/>
        </w:rPr>
        <w:t>；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聚类类别</w:t>
      </w:r>
      <w:r>
        <w:rPr>
          <w:b w:val="0"/>
          <w:bCs w:val="0"/>
          <w:sz w:val="18"/>
          <w:szCs w:val="18"/>
        </w:rPr>
        <w:t>_5</w:t>
      </w:r>
      <w:r>
        <w:rPr>
          <w:b w:val="0"/>
          <w:bCs w:val="0"/>
          <w:sz w:val="18"/>
          <w:szCs w:val="18"/>
        </w:rPr>
        <w:t>的频数为</w:t>
      </w:r>
      <w:r>
        <w:rPr>
          <w:b w:val="0"/>
          <w:bCs w:val="0"/>
          <w:sz w:val="18"/>
          <w:szCs w:val="18"/>
        </w:rPr>
        <w:t>43</w:t>
      </w:r>
      <w:r>
        <w:rPr>
          <w:b w:val="0"/>
          <w:bCs w:val="0"/>
          <w:sz w:val="18"/>
          <w:szCs w:val="18"/>
        </w:rPr>
        <w:t>，所占百分比为</w:t>
      </w:r>
      <w:r>
        <w:rPr>
          <w:b w:val="0"/>
          <w:bCs w:val="0"/>
          <w:sz w:val="18"/>
          <w:szCs w:val="18"/>
        </w:rPr>
        <w:t>4.424%</w:t>
      </w:r>
      <w:r>
        <w:rPr>
          <w:b w:val="0"/>
          <w:bCs w:val="0"/>
          <w:sz w:val="18"/>
          <w:szCs w:val="18"/>
        </w:rPr>
        <w:t>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各聚类类别的特征看详细结论。</w:t>
      </w:r>
      <w:r>
        <w:rPr>
          <w:b w:val="0"/>
          <w:bCs w:val="0"/>
          <w:sz w:val="18"/>
          <w:szCs w:val="18"/>
        </w:rPr>
        <w:t xml:space="preserve"> </w:t>
      </w:r>
    </w:p>
    <w:p w14:paraId="1B9F6AA5" w14:textId="77777777" w:rsidR="00C713E9" w:rsidRDefault="00FB3BCA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根据字段进行聚类类别差异性分析。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根据聚类汇总分析各聚类类别的频数。</w:t>
      </w:r>
      <w:r>
        <w:rPr>
          <w:b w:val="0"/>
          <w:bCs w:val="0"/>
          <w:sz w:val="18"/>
          <w:szCs w:val="18"/>
        </w:rPr>
        <w:br/>
        <w:t xml:space="preserve">3. </w:t>
      </w:r>
      <w:r>
        <w:rPr>
          <w:b w:val="0"/>
          <w:bCs w:val="0"/>
          <w:sz w:val="18"/>
          <w:szCs w:val="18"/>
        </w:rPr>
        <w:t>根据数据集聚类标注可以知道每一个样本数据被分到哪个类别。</w:t>
      </w:r>
      <w:r>
        <w:rPr>
          <w:b w:val="0"/>
          <w:bCs w:val="0"/>
          <w:sz w:val="18"/>
          <w:szCs w:val="18"/>
        </w:rPr>
        <w:br/>
        <w:t xml:space="preserve">4. </w:t>
      </w:r>
      <w:r>
        <w:rPr>
          <w:b w:val="0"/>
          <w:bCs w:val="0"/>
          <w:sz w:val="18"/>
          <w:szCs w:val="18"/>
        </w:rPr>
        <w:t>聚类中心坐标可以用于分析各样本与中心点的距离。</w:t>
      </w:r>
      <w:r>
        <w:rPr>
          <w:b w:val="0"/>
          <w:bCs w:val="0"/>
          <w:sz w:val="18"/>
          <w:szCs w:val="18"/>
        </w:rPr>
        <w:br/>
        <w:t xml:space="preserve">5. </w:t>
      </w:r>
      <w:r>
        <w:rPr>
          <w:b w:val="0"/>
          <w:bCs w:val="0"/>
          <w:sz w:val="18"/>
          <w:szCs w:val="18"/>
        </w:rPr>
        <w:t>对分析进行综述。</w:t>
      </w:r>
    </w:p>
    <w:p w14:paraId="4DCB0E23" w14:textId="77777777" w:rsidR="00C713E9" w:rsidRDefault="00FB3BCA">
      <w:pPr>
        <w:pStyle w:val="3"/>
      </w:pPr>
      <w:r>
        <w:t>详细结论</w:t>
      </w:r>
    </w:p>
    <w:p w14:paraId="01EA3886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：聚类数对比图（肘部法则）</w:t>
      </w:r>
    </w:p>
    <w:p w14:paraId="11871E10" w14:textId="77777777" w:rsidR="00C713E9" w:rsidRDefault="00FB3BCA">
      <w:pPr>
        <w:spacing w:after="500"/>
        <w:jc w:val="center"/>
      </w:pPr>
      <w:r>
        <w:rPr>
          <w:noProof/>
        </w:rPr>
        <w:drawing>
          <wp:inline distT="0" distB="0" distL="0" distR="0" wp14:anchorId="22AE602D" wp14:editId="16AC58F2">
            <wp:extent cx="4762500" cy="2704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F3D5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1CED659" w14:textId="0D032E65" w:rsidR="00C713E9" w:rsidRDefault="00FB3BCA">
      <w:pPr>
        <w:widowControl/>
        <w:spacing w:after="100"/>
        <w:ind w:left="720" w:right="72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该图用于选择</w:t>
      </w:r>
      <w:r>
        <w:rPr>
          <w:color w:val="000000"/>
          <w:sz w:val="18"/>
          <w:szCs w:val="18"/>
        </w:rPr>
        <w:t>较好的聚类数量，横坐标是聚类个数，纵坐标是</w:t>
      </w:r>
      <w:r>
        <w:rPr>
          <w:color w:val="000000"/>
          <w:sz w:val="18"/>
          <w:szCs w:val="18"/>
        </w:rPr>
        <w:t>K</w:t>
      </w:r>
      <w:r>
        <w:rPr>
          <w:color w:val="000000"/>
          <w:sz w:val="18"/>
          <w:szCs w:val="18"/>
        </w:rPr>
        <w:t>均值聚类的损失函数是所有样本到类别中心的距离平方和，也就是误差平方和（值越小说明聚类效果越好）。可以通过</w:t>
      </w:r>
      <w:r>
        <w:rPr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坡度趋于平缓</w:t>
      </w:r>
      <w:r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的找出最佳</w:t>
      </w:r>
      <w:proofErr w:type="gramStart"/>
      <w:r>
        <w:rPr>
          <w:color w:val="000000"/>
          <w:sz w:val="18"/>
          <w:szCs w:val="18"/>
        </w:rPr>
        <w:t>的类簇数量</w:t>
      </w:r>
      <w:proofErr w:type="gramEnd"/>
      <w:r>
        <w:rPr>
          <w:color w:val="000000"/>
          <w:sz w:val="18"/>
          <w:szCs w:val="18"/>
        </w:rPr>
        <w:t>。</w:t>
      </w:r>
    </w:p>
    <w:p w14:paraId="7B182061" w14:textId="77777777" w:rsidR="00BF396C" w:rsidRPr="000B59E8" w:rsidRDefault="00BF396C" w:rsidP="00BF396C">
      <w:pPr>
        <w:widowControl/>
        <w:spacing w:after="100"/>
        <w:ind w:left="720" w:right="72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我的分析：我们从表中可以主观判断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之后比较好，为了方便研究，我们将其分成了</w:t>
      </w: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类城市，分别是小城市、中小城市、中等城市、中大城市、大城市</w:t>
      </w:r>
    </w:p>
    <w:p w14:paraId="4E179E13" w14:textId="77777777" w:rsidR="00BF396C" w:rsidRPr="00BF396C" w:rsidRDefault="00BF396C">
      <w:pPr>
        <w:widowControl/>
        <w:spacing w:after="100"/>
        <w:ind w:left="720" w:right="720"/>
        <w:jc w:val="left"/>
        <w:rPr>
          <w:rFonts w:hint="eastAsia"/>
        </w:rPr>
      </w:pPr>
    </w:p>
    <w:p w14:paraId="4701CF00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：字段差异性分析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"/>
        <w:gridCol w:w="1422"/>
        <w:gridCol w:w="1489"/>
        <w:gridCol w:w="1489"/>
        <w:gridCol w:w="1422"/>
        <w:gridCol w:w="1555"/>
        <w:gridCol w:w="519"/>
        <w:gridCol w:w="519"/>
      </w:tblGrid>
      <w:tr w:rsidR="00C713E9" w14:paraId="6CC90A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B6F1575" w14:textId="77777777" w:rsidR="00C713E9" w:rsidRDefault="00C713E9">
            <w:pPr>
              <w:jc w:val="center"/>
            </w:pPr>
          </w:p>
        </w:tc>
        <w:tc>
          <w:tcPr>
            <w:tcW w:w="0" w:type="auto"/>
            <w:gridSpan w:val="5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5F96F6E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聚类类别（平均值</w:t>
            </w:r>
            <w:r>
              <w:rPr>
                <w:sz w:val="18"/>
                <w:szCs w:val="18"/>
              </w:rPr>
              <w:t>±</w:t>
            </w:r>
            <w:r>
              <w:rPr>
                <w:sz w:val="18"/>
                <w:szCs w:val="18"/>
              </w:rPr>
              <w:t>标准差）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D8AEE1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5DD7B1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 w:rsidR="00C713E9" w14:paraId="540E74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77AACA49" w14:textId="77777777" w:rsidR="00C713E9" w:rsidRDefault="00C713E9"/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E1F4B1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3(n=758)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190222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1(n=143)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17AC43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5(n=43)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DC6B64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2(n=19)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B4C313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类别</w:t>
            </w:r>
            <w:r>
              <w:rPr>
                <w:sz w:val="18"/>
                <w:szCs w:val="18"/>
              </w:rPr>
              <w:t>4(n=9)</w:t>
            </w:r>
          </w:p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3507E577" w14:textId="77777777" w:rsidR="00C713E9" w:rsidRDefault="00C713E9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0AFAD6C8" w14:textId="77777777" w:rsidR="00C713E9" w:rsidRDefault="00C713E9"/>
        </w:tc>
      </w:tr>
      <w:tr w:rsidR="00C713E9" w14:paraId="34716E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8E7A9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Population Estimate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00D2C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1049296.834±491403.487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A429A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3882370.629±1049850.611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DE355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8981976.744±1974328.608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B156B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17235000.0±2221086.421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58C44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27858222.222±5358298.722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6FE10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3994.543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1839E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C713E9" w14:paraId="20010E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EA3C8C3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Square Kilometers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C59DF0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305.439±335.098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ECD982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946.315±1017.119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053328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1975.814±1889.251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2C6A33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3208.105±2670.117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970289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3588.222±2087.7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ED2A1E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165.194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19A858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C713E9" w14:paraId="5D39E6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8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8E17F4" w14:textId="77777777" w:rsidR="00C713E9" w:rsidRDefault="00FB3BCA">
            <w:pPr>
              <w:jc w:val="left"/>
            </w:pPr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1151C818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09760223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上表展示了定量字段差异性分析的结果，包括均值</w:t>
      </w:r>
      <w:r>
        <w:rPr>
          <w:color w:val="000000"/>
          <w:sz w:val="18"/>
          <w:szCs w:val="18"/>
        </w:rPr>
        <w:t>±</w:t>
      </w:r>
      <w:r>
        <w:rPr>
          <w:color w:val="000000"/>
          <w:sz w:val="18"/>
          <w:szCs w:val="18"/>
        </w:rPr>
        <w:t>标准差的结果、</w:t>
      </w:r>
      <w:r>
        <w:rPr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检验结果、显著性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分析每个分析项的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值是否显著</w:t>
      </w:r>
      <w:r>
        <w:rPr>
          <w:color w:val="000000"/>
          <w:sz w:val="18"/>
          <w:szCs w:val="18"/>
        </w:rPr>
        <w:t>(P&lt;0.05)</w:t>
      </w:r>
      <w:r>
        <w:rPr>
          <w:color w:val="000000"/>
          <w:sz w:val="18"/>
          <w:szCs w:val="18"/>
        </w:rPr>
        <w:t>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若呈显著性，拒绝原假设，说明两组数据之间存在显著性差异，可以根据均值</w:t>
      </w:r>
      <w:r>
        <w:rPr>
          <w:color w:val="000000"/>
          <w:sz w:val="18"/>
          <w:szCs w:val="18"/>
        </w:rPr>
        <w:t>±</w:t>
      </w:r>
      <w:r>
        <w:rPr>
          <w:color w:val="000000"/>
          <w:sz w:val="18"/>
          <w:szCs w:val="18"/>
        </w:rPr>
        <w:t>标准差的方式对差异进行分析，反之则表明数据不呈现差异性。</w:t>
      </w:r>
    </w:p>
    <w:p w14:paraId="0F3C9BC9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智能分析</w:t>
      </w:r>
    </w:p>
    <w:p w14:paraId="233121CC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方差分析的结果显示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对于变量</w:t>
      </w:r>
      <w:r>
        <w:rPr>
          <w:color w:val="000000"/>
          <w:sz w:val="18"/>
          <w:szCs w:val="18"/>
        </w:rPr>
        <w:t>Population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Estimate</w:t>
      </w:r>
      <w:r>
        <w:rPr>
          <w:color w:val="000000"/>
          <w:sz w:val="18"/>
          <w:szCs w:val="18"/>
        </w:rPr>
        <w:t>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0.000***</w:t>
      </w:r>
      <w:r>
        <w:rPr>
          <w:color w:val="000000"/>
          <w:sz w:val="18"/>
          <w:szCs w:val="18"/>
        </w:rPr>
        <w:t>，水平上呈现显著性，拒绝原假设，说明变量</w:t>
      </w:r>
      <w:r>
        <w:rPr>
          <w:color w:val="000000"/>
          <w:sz w:val="18"/>
          <w:szCs w:val="18"/>
        </w:rPr>
        <w:t>Population</w:t>
      </w:r>
      <w:r>
        <w:rPr>
          <w:color w:val="000000"/>
          <w:sz w:val="18"/>
          <w:szCs w:val="18"/>
        </w:rPr>
        <w:br/>
        <w:t>Estimate</w:t>
      </w:r>
      <w:r>
        <w:rPr>
          <w:color w:val="000000"/>
          <w:sz w:val="18"/>
          <w:szCs w:val="18"/>
        </w:rPr>
        <w:t>在聚类分析划分的类别之间存在显著性差异；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对于变量</w:t>
      </w:r>
      <w:r>
        <w:rPr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br/>
        <w:t>Kilometers</w:t>
      </w:r>
      <w:r>
        <w:rPr>
          <w:color w:val="000000"/>
          <w:sz w:val="18"/>
          <w:szCs w:val="18"/>
        </w:rPr>
        <w:t>，显著性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0.000***</w:t>
      </w:r>
      <w:r>
        <w:rPr>
          <w:color w:val="000000"/>
          <w:sz w:val="18"/>
          <w:szCs w:val="18"/>
        </w:rPr>
        <w:t>，水平上呈现显著性，拒绝原假设，说明变量</w:t>
      </w:r>
      <w:r>
        <w:rPr>
          <w:color w:val="000000"/>
          <w:sz w:val="18"/>
          <w:szCs w:val="18"/>
        </w:rPr>
        <w:t>Square</w:t>
      </w:r>
      <w:r>
        <w:rPr>
          <w:color w:val="000000"/>
          <w:sz w:val="18"/>
          <w:szCs w:val="18"/>
        </w:rPr>
        <w:br/>
        <w:t>Kilometers</w:t>
      </w:r>
      <w:r>
        <w:rPr>
          <w:color w:val="000000"/>
          <w:sz w:val="18"/>
          <w:szCs w:val="18"/>
        </w:rPr>
        <w:t>在聚类分析划分的类别之间存在显著性差异；</w:t>
      </w:r>
    </w:p>
    <w:p w14:paraId="2EEA564B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：聚类汇总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5"/>
        <w:gridCol w:w="1365"/>
        <w:gridCol w:w="2551"/>
      </w:tblGrid>
      <w:tr w:rsidR="00C713E9" w14:paraId="2B5C47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EFD442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52C5BE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频数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1CE1DD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百分比</w:t>
            </w:r>
            <w:r>
              <w:rPr>
                <w:sz w:val="18"/>
                <w:szCs w:val="18"/>
              </w:rPr>
              <w:t>%</w:t>
            </w:r>
          </w:p>
        </w:tc>
      </w:tr>
      <w:tr w:rsidR="00C713E9" w14:paraId="6F2349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247E4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  <w:r>
              <w:rPr>
                <w:sz w:val="18"/>
                <w:szCs w:val="18"/>
              </w:rPr>
              <w:t>_1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0CD18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CE947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14.712</w:t>
            </w:r>
          </w:p>
        </w:tc>
      </w:tr>
      <w:tr w:rsidR="00C713E9" w14:paraId="68A822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CAF91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  <w:r>
              <w:rPr>
                <w:sz w:val="18"/>
                <w:szCs w:val="18"/>
              </w:rPr>
              <w:t>_2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C32CC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9A331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1.955</w:t>
            </w:r>
          </w:p>
        </w:tc>
      </w:tr>
      <w:tr w:rsidR="00C713E9" w14:paraId="13CC52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32003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  <w:r>
              <w:rPr>
                <w:sz w:val="18"/>
                <w:szCs w:val="18"/>
              </w:rPr>
              <w:t>_3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3F089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758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3A1F3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77.984</w:t>
            </w:r>
          </w:p>
        </w:tc>
      </w:tr>
      <w:tr w:rsidR="00C713E9" w14:paraId="3DFC9C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97298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  <w:r>
              <w:rPr>
                <w:sz w:val="18"/>
                <w:szCs w:val="18"/>
              </w:rPr>
              <w:t>_4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21773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E82C6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0.926</w:t>
            </w:r>
          </w:p>
        </w:tc>
      </w:tr>
      <w:tr w:rsidR="00C713E9" w14:paraId="5118D1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08D03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聚类类别</w:t>
            </w:r>
            <w:r>
              <w:rPr>
                <w:sz w:val="18"/>
                <w:szCs w:val="18"/>
              </w:rPr>
              <w:t>_5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29B68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4C81B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4.424</w:t>
            </w:r>
          </w:p>
        </w:tc>
      </w:tr>
      <w:tr w:rsidR="00C713E9" w14:paraId="041BF9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0327F4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C4A5F5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972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C37CF63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100.0</w:t>
            </w:r>
          </w:p>
        </w:tc>
      </w:tr>
    </w:tbl>
    <w:p w14:paraId="404E22C0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097FCD0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上表展示了模型聚类的结果，包括频数，所占百分比。</w:t>
      </w:r>
    </w:p>
    <w:p w14:paraId="31CA81F8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智能分析</w:t>
      </w:r>
    </w:p>
    <w:p w14:paraId="40E8C8BB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聚类分析的结果显示，聚类结果共分为</w:t>
      </w:r>
      <w:r>
        <w:rPr>
          <w:color w:val="000000"/>
          <w:sz w:val="18"/>
          <w:szCs w:val="18"/>
        </w:rPr>
        <w:t>5</w:t>
      </w:r>
      <w:r>
        <w:rPr>
          <w:color w:val="000000"/>
          <w:sz w:val="18"/>
          <w:szCs w:val="18"/>
        </w:rPr>
        <w:t>类，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聚类类别</w:t>
      </w:r>
      <w:r>
        <w:rPr>
          <w:color w:val="000000"/>
          <w:sz w:val="18"/>
          <w:szCs w:val="18"/>
        </w:rPr>
        <w:t>_1</w:t>
      </w:r>
      <w:r>
        <w:rPr>
          <w:color w:val="000000"/>
          <w:sz w:val="18"/>
          <w:szCs w:val="18"/>
        </w:rPr>
        <w:t>的频数为</w:t>
      </w:r>
      <w:r>
        <w:rPr>
          <w:color w:val="000000"/>
          <w:sz w:val="18"/>
          <w:szCs w:val="18"/>
        </w:rPr>
        <w:t>143</w:t>
      </w:r>
      <w:r>
        <w:rPr>
          <w:color w:val="000000"/>
          <w:sz w:val="18"/>
          <w:szCs w:val="18"/>
        </w:rPr>
        <w:t>，所占百分比为</w:t>
      </w:r>
      <w:r>
        <w:rPr>
          <w:color w:val="000000"/>
          <w:sz w:val="18"/>
          <w:szCs w:val="18"/>
        </w:rPr>
        <w:t>14.712%</w:t>
      </w:r>
      <w:r>
        <w:rPr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聚类类别</w:t>
      </w:r>
      <w:r>
        <w:rPr>
          <w:color w:val="000000"/>
          <w:sz w:val="18"/>
          <w:szCs w:val="18"/>
        </w:rPr>
        <w:t>_2</w:t>
      </w:r>
      <w:r>
        <w:rPr>
          <w:color w:val="000000"/>
          <w:sz w:val="18"/>
          <w:szCs w:val="18"/>
        </w:rPr>
        <w:t>的频数为</w:t>
      </w:r>
      <w:r>
        <w:rPr>
          <w:color w:val="000000"/>
          <w:sz w:val="18"/>
          <w:szCs w:val="18"/>
        </w:rPr>
        <w:t>19</w:t>
      </w:r>
      <w:r>
        <w:rPr>
          <w:color w:val="000000"/>
          <w:sz w:val="18"/>
          <w:szCs w:val="18"/>
        </w:rPr>
        <w:t>，所占百分比为</w:t>
      </w:r>
      <w:r>
        <w:rPr>
          <w:color w:val="000000"/>
          <w:sz w:val="18"/>
          <w:szCs w:val="18"/>
        </w:rPr>
        <w:t>1.955%</w:t>
      </w:r>
      <w:r>
        <w:rPr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聚类类别</w:t>
      </w:r>
      <w:r>
        <w:rPr>
          <w:color w:val="000000"/>
          <w:sz w:val="18"/>
          <w:szCs w:val="18"/>
        </w:rPr>
        <w:t>_3</w:t>
      </w:r>
      <w:r>
        <w:rPr>
          <w:color w:val="000000"/>
          <w:sz w:val="18"/>
          <w:szCs w:val="18"/>
        </w:rPr>
        <w:t>的频数为</w:t>
      </w:r>
      <w:r>
        <w:rPr>
          <w:color w:val="000000"/>
          <w:sz w:val="18"/>
          <w:szCs w:val="18"/>
        </w:rPr>
        <w:t>758</w:t>
      </w:r>
      <w:r>
        <w:rPr>
          <w:color w:val="000000"/>
          <w:sz w:val="18"/>
          <w:szCs w:val="18"/>
        </w:rPr>
        <w:t>，所占百分比为</w:t>
      </w:r>
      <w:r>
        <w:rPr>
          <w:color w:val="000000"/>
          <w:sz w:val="18"/>
          <w:szCs w:val="18"/>
        </w:rPr>
        <w:t>77.984%</w:t>
      </w:r>
      <w:r>
        <w:rPr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聚类类别</w:t>
      </w:r>
      <w:r>
        <w:rPr>
          <w:color w:val="000000"/>
          <w:sz w:val="18"/>
          <w:szCs w:val="18"/>
        </w:rPr>
        <w:t>_4</w:t>
      </w:r>
      <w:r>
        <w:rPr>
          <w:color w:val="000000"/>
          <w:sz w:val="18"/>
          <w:szCs w:val="18"/>
        </w:rPr>
        <w:t>的频数为</w:t>
      </w:r>
      <w:r>
        <w:rPr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>，所占百分比为</w:t>
      </w:r>
      <w:r>
        <w:rPr>
          <w:color w:val="000000"/>
          <w:sz w:val="18"/>
          <w:szCs w:val="18"/>
        </w:rPr>
        <w:t>0.926%</w:t>
      </w:r>
      <w:r>
        <w:rPr>
          <w:color w:val="000000"/>
          <w:sz w:val="18"/>
          <w:szCs w:val="18"/>
        </w:rPr>
        <w:t>；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聚类类别</w:t>
      </w:r>
      <w:r>
        <w:rPr>
          <w:color w:val="000000"/>
          <w:sz w:val="18"/>
          <w:szCs w:val="18"/>
        </w:rPr>
        <w:t>_5</w:t>
      </w:r>
      <w:r>
        <w:rPr>
          <w:color w:val="000000"/>
          <w:sz w:val="18"/>
          <w:szCs w:val="18"/>
        </w:rPr>
        <w:t>的频数为</w:t>
      </w:r>
      <w:r>
        <w:rPr>
          <w:color w:val="000000"/>
          <w:sz w:val="18"/>
          <w:szCs w:val="18"/>
        </w:rPr>
        <w:t>43</w:t>
      </w:r>
      <w:r>
        <w:rPr>
          <w:color w:val="000000"/>
          <w:sz w:val="18"/>
          <w:szCs w:val="18"/>
        </w:rPr>
        <w:t>，所占百分比为</w:t>
      </w:r>
      <w:r>
        <w:rPr>
          <w:color w:val="000000"/>
          <w:sz w:val="18"/>
          <w:szCs w:val="18"/>
        </w:rPr>
        <w:t>4.424%</w:t>
      </w:r>
      <w:r>
        <w:rPr>
          <w:color w:val="000000"/>
          <w:sz w:val="18"/>
          <w:szCs w:val="18"/>
        </w:rPr>
        <w:t>。</w:t>
      </w:r>
    </w:p>
    <w:p w14:paraId="3D698C45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：聚类汇总图</w:t>
      </w:r>
    </w:p>
    <w:p w14:paraId="153700D8" w14:textId="77777777" w:rsidR="00C713E9" w:rsidRDefault="00FB3BCA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6CDCF109" wp14:editId="7317DE27">
            <wp:extent cx="4762500" cy="2424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6C5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71645EA1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上图以可视化的形式展示了模型聚类的结果，包括频数、所占百分比。</w:t>
      </w:r>
    </w:p>
    <w:p w14:paraId="328F4B7D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5</w:t>
      </w:r>
      <w:r>
        <w:rPr>
          <w:b/>
          <w:bCs/>
          <w:color w:val="000000"/>
        </w:rPr>
        <w:t>：数据集聚类标注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3"/>
        <w:gridCol w:w="2975"/>
        <w:gridCol w:w="2753"/>
      </w:tblGrid>
      <w:tr w:rsidR="00C713E9" w14:paraId="7EE064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E4FBDC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聚类种类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43013B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Population Estimate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3715BE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Square Kilometers</w:t>
            </w:r>
          </w:p>
        </w:tc>
      </w:tr>
      <w:tr w:rsidR="00C713E9" w14:paraId="70E427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69F44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CC0C6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18627000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047408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619</w:t>
            </w:r>
          </w:p>
        </w:tc>
      </w:tr>
      <w:tr w:rsidR="00C713E9" w14:paraId="10D9B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BC11BD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017A0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648000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B2DD1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23</w:t>
            </w:r>
          </w:p>
        </w:tc>
      </w:tr>
      <w:tr w:rsidR="00C713E9" w14:paraId="0D61A3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493CD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B0B87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717000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A06578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26</w:t>
            </w:r>
          </w:p>
        </w:tc>
      </w:tr>
      <w:tr w:rsidR="00C713E9" w14:paraId="1EB767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B930A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8CEF2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6538000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BEAB1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238</w:t>
            </w:r>
          </w:p>
        </w:tc>
      </w:tr>
      <w:tr w:rsidR="00C713E9" w14:paraId="75138C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099B6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9B56F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12836000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653E4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474</w:t>
            </w:r>
          </w:p>
        </w:tc>
      </w:tr>
      <w:tr w:rsidR="00C713E9" w14:paraId="4C986B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EEC42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E7D23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3682000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78CE8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</w:tr>
      <w:tr w:rsidR="00C713E9" w14:paraId="25FDF5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59941D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93CAE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3247000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DC5D8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122</w:t>
            </w:r>
          </w:p>
        </w:tc>
      </w:tr>
      <w:tr w:rsidR="00C713E9" w14:paraId="6C50B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C655E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D9210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1348000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D5F62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52</w:t>
            </w:r>
          </w:p>
        </w:tc>
      </w:tr>
      <w:tr w:rsidR="00C713E9" w14:paraId="09DDB0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973BE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E1140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7450000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CB5DE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290</w:t>
            </w:r>
          </w:p>
        </w:tc>
      </w:tr>
      <w:tr w:rsidR="00C713E9" w14:paraId="768EE9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CC9D0D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B1A96D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729000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BDB328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28</w:t>
            </w:r>
          </w:p>
        </w:tc>
      </w:tr>
      <w:tr w:rsidR="00C713E9" w14:paraId="62689F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9D3FD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A77ED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24973000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B8CBA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976</w:t>
            </w:r>
          </w:p>
        </w:tc>
      </w:tr>
      <w:tr w:rsidR="00C713E9" w14:paraId="7404B0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C3896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7B9D3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1636000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4B54E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67</w:t>
            </w:r>
          </w:p>
        </w:tc>
      </w:tr>
      <w:tr w:rsidR="00C713E9" w14:paraId="1F2CAB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E3ECC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FF24F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737000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3B25F9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31</w:t>
            </w:r>
          </w:p>
        </w:tc>
      </w:tr>
      <w:tr w:rsidR="00C713E9" w14:paraId="46CF8C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B8887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58860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838000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1AFFA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36</w:t>
            </w:r>
          </w:p>
        </w:tc>
      </w:tr>
      <w:tr w:rsidR="00C713E9" w14:paraId="53918D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33DBB4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24553E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826000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8AF991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36</w:t>
            </w:r>
          </w:p>
        </w:tc>
      </w:tr>
    </w:tbl>
    <w:p w14:paraId="11F80300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7297E153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上表格展示了模型聚类结果的部分数据聚类标注，其为预览结果，只显示综合排序的前</w:t>
      </w:r>
      <w:r>
        <w:rPr>
          <w:color w:val="000000"/>
          <w:sz w:val="18"/>
          <w:szCs w:val="18"/>
        </w:rPr>
        <w:t>15</w:t>
      </w:r>
      <w:r>
        <w:rPr>
          <w:color w:val="000000"/>
          <w:sz w:val="18"/>
          <w:szCs w:val="18"/>
        </w:rPr>
        <w:t>条数。</w:t>
      </w:r>
    </w:p>
    <w:p w14:paraId="47AC348C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6</w:t>
      </w:r>
      <w:r>
        <w:rPr>
          <w:b/>
          <w:bCs/>
          <w:color w:val="000000"/>
        </w:rPr>
        <w:t>：聚类中心点坐标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"/>
        <w:gridCol w:w="3141"/>
        <w:gridCol w:w="2976"/>
      </w:tblGrid>
      <w:tr w:rsidR="00C713E9" w14:paraId="4AA206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468C164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聚类种类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1CFEDB3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中心值</w:t>
            </w:r>
            <w:r>
              <w:rPr>
                <w:sz w:val="18"/>
                <w:szCs w:val="18"/>
              </w:rPr>
              <w:t>_Population Estimate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0DEB3BD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中心值</w:t>
            </w:r>
            <w:r>
              <w:rPr>
                <w:sz w:val="18"/>
                <w:szCs w:val="18"/>
              </w:rPr>
              <w:t>_Square Kilometers</w:t>
            </w:r>
          </w:p>
        </w:tc>
      </w:tr>
      <w:tr w:rsidR="00C713E9" w14:paraId="7F20EC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E4B4A3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F2B7DF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3882370.629370628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8493A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946.3146853146851</w:t>
            </w:r>
          </w:p>
        </w:tc>
      </w:tr>
      <w:tr w:rsidR="00C713E9" w14:paraId="0DE9E0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11158C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74734E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17234999.999999996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7829D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3208.105263157894</w:t>
            </w:r>
          </w:p>
        </w:tc>
      </w:tr>
      <w:tr w:rsidR="00C713E9" w14:paraId="093AF1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66599B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887F07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1049296.8337730826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7E02B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305.43931398416896</w:t>
            </w:r>
          </w:p>
        </w:tc>
      </w:tr>
      <w:tr w:rsidR="00C713E9" w14:paraId="4749AA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5A74A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38F85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27858222.222222216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9BEFC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3588.2222222222217</w:t>
            </w:r>
          </w:p>
        </w:tc>
      </w:tr>
      <w:tr w:rsidR="00C713E9" w14:paraId="6396B0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0159C70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81F5533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8981976.744186044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5143735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1975.813953488372</w:t>
            </w:r>
          </w:p>
        </w:tc>
      </w:tr>
    </w:tbl>
    <w:p w14:paraId="26F01E49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64C69BC0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上表展示了部分（</w:t>
      </w:r>
      <w:r>
        <w:rPr>
          <w:color w:val="000000"/>
          <w:sz w:val="18"/>
          <w:szCs w:val="18"/>
        </w:rPr>
        <w:t>or</w:t>
      </w:r>
      <w:r>
        <w:rPr>
          <w:color w:val="000000"/>
          <w:sz w:val="18"/>
          <w:szCs w:val="18"/>
        </w:rPr>
        <w:t>全部）模型聚类中心的数据，全部数据可点击右上角下载</w:t>
      </w:r>
      <w:r>
        <w:rPr>
          <w:color w:val="000000"/>
          <w:sz w:val="18"/>
          <w:szCs w:val="18"/>
        </w:rPr>
        <w:t>excel</w:t>
      </w:r>
      <w:r>
        <w:rPr>
          <w:color w:val="000000"/>
          <w:sz w:val="18"/>
          <w:szCs w:val="18"/>
        </w:rPr>
        <w:t>。</w:t>
      </w:r>
    </w:p>
    <w:p w14:paraId="17CBBD3A" w14:textId="77777777" w:rsidR="00FB3BCA" w:rsidRPr="005409BE" w:rsidRDefault="00FB3BCA" w:rsidP="00FB3BCA">
      <w:pPr>
        <w:widowControl/>
        <w:spacing w:after="100"/>
        <w:ind w:left="720" w:right="720"/>
        <w:jc w:val="left"/>
        <w:rPr>
          <w:color w:val="000000"/>
        </w:rPr>
      </w:pPr>
      <w:r w:rsidRPr="005409BE">
        <w:rPr>
          <w:rFonts w:hint="eastAsia"/>
          <w:color w:val="000000"/>
        </w:rPr>
        <w:t>我的分析：</w:t>
      </w:r>
      <w:r>
        <w:rPr>
          <w:rFonts w:hint="eastAsia"/>
          <w:color w:val="000000"/>
        </w:rPr>
        <w:t>对</w:t>
      </w:r>
      <w:r w:rsidRPr="005409BE">
        <w:rPr>
          <w:rFonts w:hint="eastAsia"/>
          <w:color w:val="000000"/>
        </w:rPr>
        <w:t>图中的中心值</w:t>
      </w:r>
      <w:r>
        <w:rPr>
          <w:rFonts w:hint="eastAsia"/>
          <w:color w:val="000000"/>
        </w:rPr>
        <w:t>排序</w:t>
      </w:r>
      <w:r w:rsidRPr="005409BE">
        <w:rPr>
          <w:rFonts w:hint="eastAsia"/>
          <w:color w:val="000000"/>
        </w:rPr>
        <w:t>我们可以判断，</w:t>
      </w:r>
      <w:r w:rsidRPr="005409BE">
        <w:rPr>
          <w:rFonts w:hint="eastAsia"/>
          <w:color w:val="000000"/>
        </w:rPr>
        <w:t>4</w:t>
      </w:r>
      <w:r w:rsidRPr="005409BE">
        <w:rPr>
          <w:rFonts w:hint="eastAsia"/>
          <w:color w:val="000000"/>
        </w:rPr>
        <w:t>为大城市、</w:t>
      </w:r>
      <w:r w:rsidRPr="005409BE">
        <w:rPr>
          <w:rFonts w:hint="eastAsia"/>
          <w:color w:val="000000"/>
        </w:rPr>
        <w:t>2</w:t>
      </w:r>
      <w:r w:rsidRPr="005409BE">
        <w:rPr>
          <w:rFonts w:hint="eastAsia"/>
          <w:color w:val="000000"/>
        </w:rPr>
        <w:t>为中大规模、</w:t>
      </w:r>
      <w:r w:rsidRPr="005409BE">
        <w:rPr>
          <w:rFonts w:hint="eastAsia"/>
          <w:color w:val="000000"/>
        </w:rPr>
        <w:t>5</w:t>
      </w:r>
      <w:r w:rsidRPr="005409BE">
        <w:rPr>
          <w:rFonts w:hint="eastAsia"/>
          <w:color w:val="000000"/>
        </w:rPr>
        <w:t>为中等规模、</w:t>
      </w:r>
      <w:r w:rsidRPr="005409BE">
        <w:rPr>
          <w:rFonts w:hint="eastAsia"/>
          <w:color w:val="000000"/>
        </w:rPr>
        <w:t>3</w:t>
      </w:r>
      <w:r w:rsidRPr="005409BE">
        <w:rPr>
          <w:rFonts w:hint="eastAsia"/>
          <w:color w:val="000000"/>
        </w:rPr>
        <w:t>为小城市、</w:t>
      </w:r>
      <w:r w:rsidRPr="005409BE">
        <w:rPr>
          <w:rFonts w:hint="eastAsia"/>
          <w:color w:val="000000"/>
        </w:rPr>
        <w:t>1</w:t>
      </w:r>
      <w:r w:rsidRPr="005409BE">
        <w:rPr>
          <w:rFonts w:hint="eastAsia"/>
          <w:color w:val="000000"/>
        </w:rPr>
        <w:t>为中小城市。</w:t>
      </w:r>
    </w:p>
    <w:p w14:paraId="32520EA9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7</w:t>
      </w:r>
      <w:r>
        <w:rPr>
          <w:b/>
          <w:bCs/>
          <w:color w:val="000000"/>
        </w:rPr>
        <w:t>：聚类散点图</w:t>
      </w:r>
    </w:p>
    <w:p w14:paraId="1109312E" w14:textId="77777777" w:rsidR="00C713E9" w:rsidRDefault="00FB3BCA">
      <w:pPr>
        <w:spacing w:after="500"/>
        <w:jc w:val="center"/>
      </w:pPr>
      <w:r>
        <w:rPr>
          <w:noProof/>
        </w:rPr>
        <w:drawing>
          <wp:inline distT="0" distB="0" distL="0" distR="0" wp14:anchorId="75B26FFB" wp14:editId="597EED16">
            <wp:extent cx="4762500" cy="3279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5A3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1237F356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>若变量数等于两个，上图是根据两变量的数据绘制出来的散点图；若变量数大于两个，上图是提取主成分分析</w:t>
      </w:r>
      <w:r>
        <w:rPr>
          <w:color w:val="000000"/>
          <w:sz w:val="18"/>
          <w:szCs w:val="18"/>
        </w:rPr>
        <w:t>(PCA)</w:t>
      </w:r>
      <w:proofErr w:type="gramStart"/>
      <w:r>
        <w:rPr>
          <w:color w:val="000000"/>
          <w:sz w:val="18"/>
          <w:szCs w:val="18"/>
        </w:rPr>
        <w:t>降维后</w:t>
      </w:r>
      <w:proofErr w:type="gramEnd"/>
      <w:r>
        <w:rPr>
          <w:color w:val="000000"/>
          <w:sz w:val="18"/>
          <w:szCs w:val="18"/>
        </w:rPr>
        <w:t>前两个主成分来绘制散点图，在一定程度上可查看聚类效果（若是前两个主成分的方差解释率较低，该图的意义不大）。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聚类散点图最大仅显示</w:t>
      </w:r>
      <w:r>
        <w:rPr>
          <w:color w:val="000000"/>
          <w:sz w:val="18"/>
          <w:szCs w:val="18"/>
        </w:rPr>
        <w:t>1000</w:t>
      </w:r>
      <w:r>
        <w:rPr>
          <w:color w:val="000000"/>
          <w:sz w:val="18"/>
          <w:szCs w:val="18"/>
        </w:rPr>
        <w:t>个样本量信息，若样本量大于</w:t>
      </w:r>
      <w:r>
        <w:rPr>
          <w:color w:val="000000"/>
          <w:sz w:val="18"/>
          <w:szCs w:val="18"/>
        </w:rPr>
        <w:t>1000</w:t>
      </w:r>
      <w:r>
        <w:rPr>
          <w:color w:val="000000"/>
          <w:sz w:val="18"/>
          <w:szCs w:val="18"/>
        </w:rPr>
        <w:t>，则在全样本中进行随机抽样，选取其中</w:t>
      </w:r>
      <w:r>
        <w:rPr>
          <w:color w:val="000000"/>
          <w:sz w:val="18"/>
          <w:szCs w:val="18"/>
        </w:rPr>
        <w:t>1000</w:t>
      </w:r>
      <w:r>
        <w:rPr>
          <w:color w:val="000000"/>
          <w:sz w:val="18"/>
          <w:szCs w:val="18"/>
        </w:rPr>
        <w:t>样本来进行散点图展示。</w:t>
      </w:r>
    </w:p>
    <w:p w14:paraId="077EEAE9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8</w:t>
      </w:r>
      <w:r>
        <w:rPr>
          <w:b/>
          <w:bCs/>
          <w:color w:val="000000"/>
        </w:rPr>
        <w:t>：评价指标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9"/>
        <w:gridCol w:w="1734"/>
        <w:gridCol w:w="2468"/>
      </w:tblGrid>
      <w:tr w:rsidR="00C713E9" w14:paraId="2BB06A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B0696C1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轮廓系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6D2471A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DBI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BFE73E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CH</w:t>
            </w:r>
          </w:p>
        </w:tc>
      </w:tr>
      <w:tr w:rsidR="00C713E9" w14:paraId="4CBD71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A0057E2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0.726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A384A66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0.525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C8B07F8" w14:textId="77777777" w:rsidR="00C713E9" w:rsidRDefault="00FB3BCA">
            <w:pPr>
              <w:jc w:val="center"/>
            </w:pPr>
            <w:r>
              <w:rPr>
                <w:sz w:val="18"/>
                <w:szCs w:val="18"/>
              </w:rPr>
              <w:t>3994.54</w:t>
            </w:r>
          </w:p>
        </w:tc>
      </w:tr>
    </w:tbl>
    <w:p w14:paraId="1ABA6B32" w14:textId="77777777" w:rsidR="00C713E9" w:rsidRDefault="00FB3BCA">
      <w:pPr>
        <w:widowControl/>
        <w:spacing w:after="100"/>
        <w:ind w:left="720" w:right="720"/>
        <w:jc w:val="left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7CAF1462" w14:textId="77777777" w:rsidR="00C713E9" w:rsidRDefault="00FB3BCA">
      <w:pPr>
        <w:widowControl/>
        <w:spacing w:after="100"/>
        <w:ind w:left="720" w:right="720"/>
        <w:jc w:val="left"/>
      </w:pPr>
      <w:r>
        <w:rPr>
          <w:color w:val="000000"/>
          <w:sz w:val="18"/>
          <w:szCs w:val="18"/>
        </w:rPr>
        <w:t xml:space="preserve">● </w:t>
      </w:r>
      <w:r>
        <w:rPr>
          <w:color w:val="000000"/>
          <w:sz w:val="18"/>
          <w:szCs w:val="18"/>
        </w:rPr>
        <w:t>轮廓系数：对于一个样本集合，它的轮廓系数是所有样本轮廓系数的平均值。轮廓系数的取值范围是</w:t>
      </w:r>
      <w:r>
        <w:rPr>
          <w:color w:val="000000"/>
          <w:sz w:val="18"/>
          <w:szCs w:val="18"/>
        </w:rPr>
        <w:t>[-1,1]</w:t>
      </w:r>
      <w:r>
        <w:rPr>
          <w:color w:val="000000"/>
          <w:sz w:val="18"/>
          <w:szCs w:val="18"/>
        </w:rPr>
        <w:t>，同类别样本距离越相近不同类别样本距离越远，分数越高，聚类效果越好。</w:t>
      </w:r>
      <w:r>
        <w:rPr>
          <w:color w:val="000000"/>
          <w:sz w:val="18"/>
          <w:szCs w:val="18"/>
        </w:rPr>
        <w:br/>
        <w:t>● DBI</w:t>
      </w:r>
      <w:r>
        <w:rPr>
          <w:color w:val="000000"/>
          <w:sz w:val="18"/>
          <w:szCs w:val="18"/>
        </w:rPr>
        <w:t>（</w:t>
      </w:r>
      <w:r>
        <w:rPr>
          <w:color w:val="000000"/>
          <w:sz w:val="18"/>
          <w:szCs w:val="18"/>
        </w:rPr>
        <w:t>Davies-</w:t>
      </w:r>
      <w:proofErr w:type="spellStart"/>
      <w:r>
        <w:rPr>
          <w:color w:val="000000"/>
          <w:sz w:val="18"/>
          <w:szCs w:val="18"/>
        </w:rPr>
        <w:t>bouldin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：该指标用来衡量任意两个簇的</w:t>
      </w:r>
      <w:proofErr w:type="gramStart"/>
      <w:r>
        <w:rPr>
          <w:color w:val="000000"/>
          <w:sz w:val="18"/>
          <w:szCs w:val="18"/>
        </w:rPr>
        <w:t>簇内距离之后与簇</w:t>
      </w:r>
      <w:proofErr w:type="gramEnd"/>
      <w:r>
        <w:rPr>
          <w:color w:val="000000"/>
          <w:sz w:val="18"/>
          <w:szCs w:val="18"/>
        </w:rPr>
        <w:t>间距离之比。该指标越小表示聚类效果越好。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● CH(</w:t>
      </w:r>
      <w:proofErr w:type="spellStart"/>
      <w:r>
        <w:rPr>
          <w:color w:val="000000"/>
          <w:sz w:val="18"/>
          <w:szCs w:val="18"/>
        </w:rPr>
        <w:t>Calinski-Harbasz</w:t>
      </w:r>
      <w:proofErr w:type="spellEnd"/>
      <w:r>
        <w:rPr>
          <w:color w:val="000000"/>
          <w:sz w:val="18"/>
          <w:szCs w:val="18"/>
        </w:rPr>
        <w:t xml:space="preserve"> Score)</w:t>
      </w:r>
      <w:r>
        <w:rPr>
          <w:color w:val="000000"/>
          <w:sz w:val="18"/>
          <w:szCs w:val="18"/>
        </w:rPr>
        <w:t>：通过计算类内各点与类中心的距离平方和来度量类内的紧密度（分母），通过</w:t>
      </w:r>
      <w:proofErr w:type="gramStart"/>
      <w:r>
        <w:rPr>
          <w:color w:val="000000"/>
          <w:sz w:val="18"/>
          <w:szCs w:val="18"/>
        </w:rPr>
        <w:t>计算类间中心点</w:t>
      </w:r>
      <w:proofErr w:type="gramEnd"/>
      <w:r>
        <w:rPr>
          <w:color w:val="000000"/>
          <w:sz w:val="18"/>
          <w:szCs w:val="18"/>
        </w:rPr>
        <w:t>与数据集中心点距离平方和来度量数据集的分离度（分子），</w:t>
      </w:r>
      <w:r>
        <w:rPr>
          <w:color w:val="000000"/>
          <w:sz w:val="18"/>
          <w:szCs w:val="18"/>
        </w:rPr>
        <w:t>CH</w:t>
      </w:r>
      <w:r>
        <w:rPr>
          <w:color w:val="000000"/>
          <w:sz w:val="18"/>
          <w:szCs w:val="18"/>
        </w:rPr>
        <w:t>指标由分离度与紧密度的比值得到，</w:t>
      </w:r>
      <w:r>
        <w:rPr>
          <w:color w:val="000000"/>
          <w:sz w:val="18"/>
          <w:szCs w:val="18"/>
        </w:rPr>
        <w:t>CH</w:t>
      </w:r>
      <w:r>
        <w:rPr>
          <w:color w:val="000000"/>
          <w:sz w:val="18"/>
          <w:szCs w:val="18"/>
        </w:rPr>
        <w:t>越大表示聚类效果越好。</w:t>
      </w:r>
    </w:p>
    <w:p w14:paraId="63ADEEC8" w14:textId="77777777" w:rsidR="00C713E9" w:rsidRDefault="00FB3BCA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 xml:space="preserve">[1] Scientific Platform Serving for Statistics Professional 2021. SPSSPRO. (Version </w:t>
      </w:r>
      <w:proofErr w:type="gramStart"/>
      <w:r>
        <w:rPr>
          <w:b w:val="0"/>
          <w:bCs w:val="0"/>
          <w:sz w:val="18"/>
          <w:szCs w:val="18"/>
        </w:rPr>
        <w:t>1.0.11)[</w:t>
      </w:r>
      <w:proofErr w:type="gramEnd"/>
      <w:r>
        <w:rPr>
          <w:b w:val="0"/>
          <w:bCs w:val="0"/>
          <w:sz w:val="18"/>
          <w:szCs w:val="18"/>
        </w:rPr>
        <w:t>Online Application Software]. </w:t>
      </w:r>
      <w:r>
        <w:rPr>
          <w:b w:val="0"/>
          <w:bCs w:val="0"/>
          <w:sz w:val="18"/>
          <w:szCs w:val="18"/>
        </w:rPr>
        <w:t>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proofErr w:type="spellStart"/>
      <w:proofErr w:type="gramStart"/>
      <w:r>
        <w:rPr>
          <w:b w:val="0"/>
          <w:bCs w:val="0"/>
          <w:sz w:val="18"/>
          <w:szCs w:val="18"/>
        </w:rPr>
        <w:t>Saroj,Kavita.Review</w:t>
      </w:r>
      <w:proofErr w:type="gramEnd"/>
      <w:r>
        <w:rPr>
          <w:b w:val="0"/>
          <w:bCs w:val="0"/>
          <w:sz w:val="18"/>
          <w:szCs w:val="18"/>
        </w:rPr>
        <w:t>:study</w:t>
      </w:r>
      <w:proofErr w:type="spellEnd"/>
      <w:r>
        <w:rPr>
          <w:b w:val="0"/>
          <w:bCs w:val="0"/>
          <w:sz w:val="18"/>
          <w:szCs w:val="18"/>
        </w:rPr>
        <w:t xml:space="preserve"> on simple k mean and modified K mean clustering technique[J].International Journal of Computer Science Engineering and Technology,2016,6(7)</w:t>
      </w:r>
      <w:r>
        <w:rPr>
          <w:b w:val="0"/>
          <w:bCs w:val="0"/>
          <w:sz w:val="18"/>
          <w:szCs w:val="18"/>
        </w:rPr>
        <w:t>：</w:t>
      </w:r>
      <w:r>
        <w:rPr>
          <w:b w:val="0"/>
          <w:bCs w:val="0"/>
          <w:sz w:val="18"/>
          <w:szCs w:val="18"/>
        </w:rPr>
        <w:t>279-281.</w:t>
      </w:r>
    </w:p>
    <w:sectPr w:rsidR="00C713E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6F5D"/>
    <w:multiLevelType w:val="hybridMultilevel"/>
    <w:tmpl w:val="34A886CE"/>
    <w:lvl w:ilvl="0" w:tplc="1C7C42D6">
      <w:start w:val="1"/>
      <w:numFmt w:val="bullet"/>
      <w:lvlText w:val="●"/>
      <w:lvlJc w:val="left"/>
      <w:pPr>
        <w:ind w:left="720" w:hanging="360"/>
      </w:pPr>
    </w:lvl>
    <w:lvl w:ilvl="1" w:tplc="6298B892">
      <w:start w:val="1"/>
      <w:numFmt w:val="bullet"/>
      <w:lvlText w:val="○"/>
      <w:lvlJc w:val="left"/>
      <w:pPr>
        <w:ind w:left="1440" w:hanging="360"/>
      </w:pPr>
    </w:lvl>
    <w:lvl w:ilvl="2" w:tplc="44DE5CA6">
      <w:start w:val="1"/>
      <w:numFmt w:val="bullet"/>
      <w:lvlText w:val="■"/>
      <w:lvlJc w:val="left"/>
      <w:pPr>
        <w:ind w:left="2160" w:hanging="360"/>
      </w:pPr>
    </w:lvl>
    <w:lvl w:ilvl="3" w:tplc="B11AA8FA">
      <w:start w:val="1"/>
      <w:numFmt w:val="bullet"/>
      <w:lvlText w:val="●"/>
      <w:lvlJc w:val="left"/>
      <w:pPr>
        <w:ind w:left="2880" w:hanging="360"/>
      </w:pPr>
    </w:lvl>
    <w:lvl w:ilvl="4" w:tplc="02BEA8B4">
      <w:start w:val="1"/>
      <w:numFmt w:val="bullet"/>
      <w:lvlText w:val="○"/>
      <w:lvlJc w:val="left"/>
      <w:pPr>
        <w:ind w:left="3600" w:hanging="360"/>
      </w:pPr>
    </w:lvl>
    <w:lvl w:ilvl="5" w:tplc="A44A2EE4">
      <w:start w:val="1"/>
      <w:numFmt w:val="bullet"/>
      <w:lvlText w:val="■"/>
      <w:lvlJc w:val="left"/>
      <w:pPr>
        <w:ind w:left="4320" w:hanging="360"/>
      </w:pPr>
    </w:lvl>
    <w:lvl w:ilvl="6" w:tplc="2F6CC9C4">
      <w:start w:val="1"/>
      <w:numFmt w:val="bullet"/>
      <w:lvlText w:val="●"/>
      <w:lvlJc w:val="left"/>
      <w:pPr>
        <w:ind w:left="5040" w:hanging="360"/>
      </w:pPr>
    </w:lvl>
    <w:lvl w:ilvl="7" w:tplc="101E9B1E">
      <w:start w:val="1"/>
      <w:numFmt w:val="bullet"/>
      <w:lvlText w:val="●"/>
      <w:lvlJc w:val="left"/>
      <w:pPr>
        <w:ind w:left="5760" w:hanging="360"/>
      </w:pPr>
    </w:lvl>
    <w:lvl w:ilvl="8" w:tplc="7F320AF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3E9"/>
    <w:rsid w:val="00BF396C"/>
    <w:rsid w:val="00C713E9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0E4A"/>
  <w15:docId w15:val="{05A32B76-EE6D-4DC6-A61E-B69EF0D2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丘 均濠</cp:lastModifiedBy>
  <cp:revision>3</cp:revision>
  <dcterms:created xsi:type="dcterms:W3CDTF">2023-01-07T14:44:00Z</dcterms:created>
  <dcterms:modified xsi:type="dcterms:W3CDTF">2023-01-07T14:45:00Z</dcterms:modified>
</cp:coreProperties>
</file>