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pStyle w:val="Heading3"/>
        <w:widowControl/>
      </w:pPr>
      <w:r>
        <w:t xml:space="preserve">分析流程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数据源：</w:t>
      </w:r>
      <w:r>
        <w:rPr>
          <w:b w:val="false"/>
          <w:bCs w:val="false"/>
          <w:color w:val="000000"/>
          <w:sz w:val="18"/>
          <w:szCs w:val="18"/>
        </w:rPr>
        <w:br/>
        <w:t xml:space="preserve">各天M城到U城快递运输数量提取收据.xlsx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算法配置：</w:t>
      </w:r>
      <w:r>
        <w:rPr>
          <w:b w:val="false"/>
          <w:bCs w:val="false"/>
          <w:color w:val="000000"/>
          <w:sz w:val="18"/>
          <w:szCs w:val="18"/>
        </w:rPr>
        <w:br/>
        <w:t xml:space="preserve">算法：
时间序列分析ARIMA</w:t>
      </w:r>
      <w:r>
        <w:rPr>
          <w:b w:val="false"/>
          <w:bCs w:val="false"/>
          <w:color w:val="000000"/>
          <w:sz w:val="18"/>
          <w:szCs w:val="18"/>
        </w:rPr>
        <w:br/>
        <w:t xml:space="preserve">变量：
时间序列数据:{总快递运输数量}；时间项:{时间}</w:t>
      </w:r>
      <w:r>
        <w:rPr>
          <w:b w:val="false"/>
          <w:bCs w:val="false"/>
          <w:color w:val="000000"/>
          <w:sz w:val="18"/>
          <w:szCs w:val="18"/>
        </w:rPr>
        <w:br/>
        <w:t xml:space="preserve">参数：
向后预测单位:{7}；参数自动寻优:{是}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分析结果：</w:t>
      </w:r>
      <w:r>
        <w:rPr>
          <w:b w:val="false"/>
          <w:bCs w:val="false"/>
          <w:color w:val="000000"/>
          <w:sz w:val="18"/>
          <w:szCs w:val="18"/>
        </w:rPr>
        <w:br/>
        <w:t xml:space="preserve">时间序列分析（ARIMA）是基于历史数时期据去预测未来时期数据：模型的拟合优度R²为0.726，模型表现较为良好。未来7期预测结果分别为157.10289649323198、145.50807255741333、137.13185018553494、131.08077932740704、126.70942229980301、123.55150815356293、121.27019786660861。 </w:t>
      </w:r>
    </w:p>
    <w:p>
      <w:pPr>
        <w:pStyle w:val="Heading3"/>
        <w:widowControl/>
        <w:jc w:val="left"/>
      </w:pPr>
      <w:r>
        <w:t xml:space="preserve">分析步骤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1.
ARIMA模型要求序列满足平稳性，查看ADF检验结果，根据分析t值，分析其是否可以显著性地拒绝序列不平稳的假设(P&lt;0.05)。</w:t>
      </w:r>
      <w:r>
        <w:rPr>
          <w:b w:val="false"/>
          <w:bCs w:val="false"/>
          <w:color w:val="000000"/>
          <w:sz w:val="18"/>
          <w:szCs w:val="18"/>
        </w:rPr>
        <w:br/>
        <w:t xml:space="preserve">2.
查看差分前后数据对比图，判断是否平稳（上下波动幅度不大），同时对时间序列进行偏（自相关分析），根据截尾情况估算其p、q值。</w:t>
      </w:r>
      <w:r>
        <w:rPr>
          <w:b w:val="false"/>
          <w:bCs w:val="false"/>
          <w:color w:val="000000"/>
          <w:sz w:val="18"/>
          <w:szCs w:val="18"/>
        </w:rPr>
        <w:br/>
        <w:t xml:space="preserve">3.
ARIMA模型要求模型具备纯随机性，即模型残差为白噪声，查看模型检验表，根据Q统计量的P值(P&gt;0.05)对模型白噪声进行检验，也可以结合信息准则AIC和BIC值进行分析（越低越好），也可以通过模型残差ACF/PACF图进行分析根据模型参数表，得出模型公式结合时间序列分析图进行综合分析，得到向后预测的阶数结果。</w:t>
      </w:r>
      <w:r>
        <w:rPr>
          <w:b w:val="false"/>
          <w:bCs w:val="false"/>
          <w:color w:val="000000"/>
          <w:sz w:val="18"/>
          <w:szCs w:val="18"/>
        </w:rPr>
        <w:br/>
        <w:t xml:space="preserve">Tips：采用ARIMA模型预测时序数据，必须是稳定的，如果不稳定的数据，是无法捕捉到规律的。比如股票数据用ARIMA无法预测的原因就是股票数据是非稳定的，常常受政策和新闻的影响而波动，可以使用ADF检验，该检验用于稳定性检验，使用差分分析对数据进行稳定性处理。</w:t>
      </w:r>
    </w:p>
    <w:p>
      <w:pPr>
        <w:pStyle w:val="Heading3"/>
        <w:widowControl/>
      </w:pPr>
      <w:r>
        <w:t xml:space="preserve">详细结论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输出结果1：ADF检验表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tcPr>
            <w:gridSpan w:val="8"/>
            <w:tcBorders>
              <w:top w:val="singl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ADF检验表</w:t>
            </w:r>
          </w:p>
        </w:tc>
      </w:tr>
      <w:tr>
        <w:tc>
          <w:tcPr>
            <w:gridSpan w:val="1"/>
            <w:vMerge w:val="restart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变量</w:t>
            </w:r>
          </w:p>
        </w:tc>
        <w:tc>
          <w:tcPr>
            <w:gridSpan w:val="1"/>
            <w:vMerge w:val="restart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差分阶数</w:t>
            </w:r>
          </w:p>
        </w:tc>
        <w:tc>
          <w:tcPr>
            <w:gridSpan w:val="1"/>
            <w:vMerge w:val="restart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t</w:t>
            </w:r>
          </w:p>
        </w:tc>
        <w:tc>
          <w:tcPr>
            <w:gridSpan w:val="1"/>
            <w:vMerge w:val="restart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P</w:t>
            </w:r>
          </w:p>
        </w:tc>
        <w:tc>
          <w:tcPr>
            <w:gridSpan w:val="1"/>
            <w:vMerge w:val="restart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AIC</w:t>
            </w:r>
          </w:p>
        </w:tc>
        <w:tc>
          <w:tcPr>
            <w:gridSpan w:val="3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临界值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1%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5%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10%</w:t>
            </w:r>
          </w:p>
        </w:tc>
      </w:tr>
      <w:tr>
        <w:tc>
          <w:tcPr>
            <w:gridSpan w:val="1"/>
            <w:vMerge w:val="restart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总快递运输数量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-6.35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0.000***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1440.615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-3.474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-2.88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-2.577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-6.194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0.000***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1452.834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-3.476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-2.882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-2.577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-10.5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0.000***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1473.546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-3.473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-2.88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-2.577</w:t>
            </w:r>
          </w:p>
        </w:tc>
      </w:tr>
      <w:tr>
        <w:tc>
          <w:tcPr>
            <w:gridSpan w:val="8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left"/>
            </w:pPr>
            <w:r>
              <w:rPr>
                <w:sz w:val="18"/>
                <w:szCs w:val="18"/>
              </w:rPr>
              <w:t xml:space="preserve">注：***、**、*分别代表1%、5%、10%的显著性水平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上表格为ADF检验的结果，包括变量、差分阶数、T检验结果、AIC值等，用于检验时间序列是否平稳。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该模型要求序列必须是平稳的时间序列数据。通过分析t值，分析其是否可以显著地拒绝序列不平稳的原假设。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若呈现显著性(P&lt;0.05)，则说明拒绝原假设，该序列为一个平稳的时间序列，反之则说明该序列为一个不平稳的时间序列。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临界值1%、5%、10%不同程度拒绝原假设的统计值和ADF Test result的比较，ADF Test result同时小于1%、5%、10%即说明非常好地拒绝该假设。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差分阶数：本质上就是下一个数值 ，减去上一个数值，主要是消除一些波动使数据趋于平稳，非平稳序列可通过差分变换转化为平稳序列。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AIC值：衡量统计模型拟合优良性的一种标准，数值越小越好。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临界值：临界值是对应于一个给定的显着性水平的固定值。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智能分析：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该序列检验的结果显示，基于变量总快递运输数量:</w:t>
      </w:r>
      <w:r>
        <w:rPr>
          <w:b w:val="false"/>
          <w:bCs w:val="false"/>
          <w:color w:val="000000"/>
          <w:sz w:val="18"/>
          <w:szCs w:val="18"/>
        </w:rPr>
        <w:br/>
        <w:t xml:space="preserve">在差分为0阶时，显著性P值为0.000***，水平上呈现显著性，拒绝原假设，该序列为平稳的时间序列。</w:t>
      </w:r>
      <w:r>
        <w:rPr>
          <w:b w:val="false"/>
          <w:bCs w:val="false"/>
          <w:color w:val="000000"/>
          <w:sz w:val="18"/>
          <w:szCs w:val="18"/>
        </w:rPr>
        <w:br/>
        <w:t xml:space="preserve">在差分为1阶时，显著性P值为0.000***，水平上呈现显著性，拒绝原假设，该序列为平稳的时间序列。</w:t>
      </w:r>
      <w:r>
        <w:rPr>
          <w:b w:val="false"/>
          <w:bCs w:val="false"/>
          <w:color w:val="000000"/>
          <w:sz w:val="18"/>
          <w:szCs w:val="18"/>
        </w:rPr>
        <w:br/>
        <w:t xml:space="preserve">在差分为2阶时，显著性P值为0.000***，水平上呈现显著性，拒绝原假设，该序列为平稳的时间序列。</w:t>
      </w:r>
      <w:r>
        <w:rPr>
          <w:b w:val="false"/>
          <w:bCs w:val="false"/>
          <w:color w:val="000000"/>
          <w:sz w:val="18"/>
          <w:szCs w:val="18"/>
        </w:rPr>
        <w:br/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输出结果2：最佳差分序列图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总快递运输数量</w:t>
      </w:r>
    </w:p>
    <w:p>
      <w:pPr>
        <w:spacing w:after="500"/>
        <w:jc w:val="center"/>
      </w:pPr>
      <w:r>
        <w:drawing>
          <wp:inline distT="0" distB="0" distL="0" distR="0">
            <wp:extent cx="4762500" cy="2704028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5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0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上图展示了原始数据0阶差分后的时序图。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输出结果3：最终差分数据自相关图(ACF)</w:t>
      </w:r>
    </w:p>
    <w:p>
      <w:pPr>
        <w:spacing w:after="500"/>
        <w:jc w:val="center"/>
      </w:pPr>
      <w:r>
        <w:drawing>
          <wp:inline distT="0" distB="0" distL="0" distR="0">
            <wp:extent cx="4762500" cy="2704028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0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上图展示了自相关图(ACF)，包括系数，置信上限和置信下限。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横轴代表延迟数目，纵轴代表自相关系数。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自相关(ACF)图在q阶进行截尾，偏自相关(PACF)图拖尾，ARMA模型可简化为MA(q)模型。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倘若自相关与偏自相关图均拖尾，可结合PACF、ACF图中最显著的阶数(最小值)作为p、q值。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倘若自相关与偏自相关图均截尾，可以选择更换更高的差分，或则不适合建立ARMA模型。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截尾是在置信区间内，ACF或PACF在某阶后就恒等于零(或在0附近随机波动)。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拖尾是在置信区间内，ACF或PACF始终有非零取值，不呈现在某阶后就恒等于零(或在0附近随机波动)。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输出结果4：最终差分数据偏自相关图(PACF)</w:t>
      </w:r>
    </w:p>
    <w:p>
      <w:pPr>
        <w:spacing w:after="500"/>
        <w:jc w:val="center"/>
      </w:pPr>
      <w:r>
        <w:drawing>
          <wp:inline distT="0" distB="0" distL="0" distR="0">
            <wp:extent cx="4762500" cy="2704028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0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上图展示了偏自相关图(PACF)，包括系数，置信上限和置信下限。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偏自相关(PACF)图在p阶进行截尾，自相关(ACF)图拖尾，ARMA模型可简化为AR(P)模型。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倘若自相关与偏自相关图均拖尾，可结合PACF、ACF图中最显著的阶数(最小值)作为p、q值。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倘若自相关与偏自相关图均截尾，可以选择更换更高的差分，或则不适合建立ARMA模型。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截尾是在置信区间内，ACF或PACF在某阶后就恒等于零(或在0附近随机波动)。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拖尾是在置信区间内，ACF或PACF始终有非零取值，不呈现在某阶后就恒等于零(或在0附近随机波动)。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输出结果5：模型参数表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</w:tblGrid>
      <w:tr>
        <w:tc>
          <w:tcPr>
            <w:gridSpan w:val="3"/>
            <w:tcBorders>
              <w:top w:val="singl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ARIMA模型（1,0,1）检验表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项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符号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值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Df Residuals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159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样本数量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N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162</w:t>
            </w:r>
          </w:p>
        </w:tc>
      </w:tr>
      <w:tr>
        <w:tc>
          <w:tcPr>
            <w:gridSpan w:val="1"/>
            <w:vMerge w:val="restart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Q统计量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Q6(P值)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0.009(0.926)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Q12(P值)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1.284(0.973)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Q18(P值)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18.53(0.101)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Q24(P值)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25.341(0.116)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Q30(P值)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38.915(0.028**)</w:t>
            </w:r>
          </w:p>
        </w:tc>
      </w:tr>
      <w:tr>
        <w:tc>
          <w:tcPr>
            <w:gridSpan w:val="1"/>
            <w:vMerge w:val="restart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信息准则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AIC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1591.823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BIC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1604.174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拟合优度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R²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0.726</w:t>
            </w:r>
          </w:p>
        </w:tc>
      </w:tr>
      <w:tr>
        <w:tc>
          <w:tcPr>
            <w:gridSpan w:val="3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left"/>
            </w:pPr>
            <w:r>
              <w:rPr>
                <w:sz w:val="18"/>
                <w:szCs w:val="18"/>
              </w:rPr>
              <w:t xml:space="preserve">注：***、**、*分别代表1%、5%、10%的显著性水平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上表格展示本次模型检验结果，包括样本数、自由度、Q统计量和信息准则模型的拟合优度。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ARIMA模型要求模型的残差不存在自相关性，即模型残差为白噪声，查看模型检验表，根据Q统计量的P值（P值大于0.1为白噪声）对模型白噪声进行检验。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根据信息准则AIC和BIC值用于多次分析模型对比（越低越好）。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R²代表时间序列的拟合程度，越接近1效果越好。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智能分析：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系统基于AIC信息准则自动寻找最优参数，模型结果为ARIMA模型（1,0,1）检验表，基于变量：总快递运输数量，从Q统计量结果分析可以得到：Q6在水平上不呈现显著性，不能拒绝模型的残差为白噪声序列的假设，同时模型的拟合优度R²为0.726，模型表现较为良好，模型基本满足要求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输出结果6：模型残差自相关图(ACF)</w:t>
      </w:r>
    </w:p>
    <w:p>
      <w:pPr>
        <w:spacing w:after="500"/>
        <w:jc w:val="center"/>
      </w:pPr>
      <w:r>
        <w:drawing>
          <wp:inline distT="0" distB="0" distL="0" distR="0">
            <wp:extent cx="4762500" cy="2704028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0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上图展示了模型的残差自相关图(ACF)，包括系数，置信上限和置信下限。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横轴代表延迟数目，纵轴代表自相关系数。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若相关系数均在虚线内，自回归模型(AR)残差为白噪声序列，时间序列要求模型残差为白噪声序列。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输出结果7：模型残差偏自相关图(PACF)</w:t>
      </w:r>
    </w:p>
    <w:p>
      <w:pPr>
        <w:spacing w:after="500"/>
        <w:jc w:val="center"/>
      </w:pPr>
      <w:r>
        <w:drawing>
          <wp:inline distT="0" distB="0" distL="0" distR="0">
            <wp:extent cx="4762500" cy="2704028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9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0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上图展示了模型的残差偏自相关图(PACF)，包括系数，置信上限和置信下限。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若相关系数均在虚线内，滑动平均模型(MA)残差为白噪声序列，时间序列要求模型残差为白噪声序列。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输出结果8：模型检验表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c>
          <w:tcPr>
            <w:gridSpan w:val="7"/>
            <w:tcBorders>
              <w:top w:val="singl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模型参数表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系数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标准差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t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P&gt;|t|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0.025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0.975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常数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115.333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12.565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9.179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90.706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139.961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ar.L1.总快递运输数量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0.722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0.062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11.685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0.601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0.844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ma.L1.总快递运输数量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0.413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0.083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4.959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0.576</w:t>
            </w:r>
          </w:p>
        </w:tc>
      </w:tr>
      <w:tr>
        <w:tc>
          <w:tcPr>
            <w:gridSpan w:val="7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left"/>
            </w:pPr>
            <w:r>
              <w:rPr>
                <w:sz w:val="18"/>
                <w:szCs w:val="18"/>
              </w:rPr>
              <w:t xml:space="preserve">注：***、**、*分别代表1%、5%、10%的显著性水平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上表格展示本次模型参数结果，包括模型的系数、标准差，T检验结果等，用于分析模型公式。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智能分析：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基于变量总快递运输数量，系统基于AIC信息准则自动寻找最优参数，模型结果为ARIMA模型（1,0,1）检验表且基于0差分数据，模型公式如下：</w:t>
      </w:r>
      <w:r>
        <w:rPr>
          <w:b w:val="false"/>
          <w:bCs w:val="false"/>
          <w:color w:val="000000"/>
          <w:sz w:val="18"/>
          <w:szCs w:val="18"/>
        </w:rPr>
        <w:br/>
        <w:t xml:space="preserve">y(t)=115.333+0.722*y(t-1)+0.413*ε(t-1)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输出结果9：时间序列图</w:t>
      </w:r>
    </w:p>
    <w:p>
      <w:pPr>
        <w:spacing w:after="500"/>
        <w:jc w:val="center"/>
      </w:pPr>
      <w:r>
        <w:drawing>
          <wp:inline distT="0" distB="0" distL="0" distR="0">
            <wp:extent cx="4762500" cy="2704028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0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0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上图表示了该时间序列模型的原始数据图、模型拟合值、模型预测值。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输出结果10：时间序列预测表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</w:tblGrid>
      <w:tr>
        <w:tc>
          <w:tcPr>
            <w:gridSpan w:val="2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预测值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阶数（时间）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预测结果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157.10289649323198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145.50807255741333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137.13185018553494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131.08077932740704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126.70942229980301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123.55150815356293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121.27019786660861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上表显示了时间序列模型最近7期数据预测情况。</w:t>
      </w:r>
    </w:p>
    <w:p>
      <w:pPr>
        <w:pStyle w:val="Heading3"/>
        <w:widowControl/>
      </w:pPr>
      <w:r>
        <w:t xml:space="preserve">参考文献</w:t>
      </w:r>
      <w:r>
        <w:rPr>
          <w:b w:val="false"/>
          <w:bCs w:val="false"/>
          <w:color w:val="000000"/>
          <w:sz w:val="18"/>
          <w:szCs w:val="18"/>
        </w:rPr>
        <w:br/>
        <w:t xml:space="preserve">[1] Scientific Platform Serving for Statistics Professional 2021. SPSSPRO. (Version 1.0.11)[Online Application Software]. Retrieved from https://www.spsspro.com.</w:t>
      </w:r>
      <w:r>
        <w:rPr>
          <w:b w:val="false"/>
          <w:bCs w:val="false"/>
          <w:color w:val="000000"/>
          <w:sz w:val="18"/>
          <w:szCs w:val="18"/>
        </w:rPr>
        <w:br/>
        <w:t xml:space="preserve">[2] 王燕．应用时间序列分析[M]．北京：中国人民大学出版社 2005.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pPr>
      <w:spacing w:before="300"/>
      <w:ind w:left="720" w:right="720"/>
    </w:pPr>
    <w:rPr>
      <w:b/>
      <w:bCs/>
      <w:color w:val="000000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image" Target="media/dyqw3ap-psyj7v6wij71v.png"/><Relationship Id="rId6" Type="http://schemas.openxmlformats.org/officeDocument/2006/relationships/image" Target="media/akl7pdzi4qjs-nhggfg9n.png"/><Relationship Id="rId7" Type="http://schemas.openxmlformats.org/officeDocument/2006/relationships/image" Target="media/bhchejodmlxzxl3lx29du.png"/><Relationship Id="rId8" Type="http://schemas.openxmlformats.org/officeDocument/2006/relationships/image" Target="media/qkoyewpfh2wdkn504yq7o.png"/><Relationship Id="rId9" Type="http://schemas.openxmlformats.org/officeDocument/2006/relationships/image" Target="media/kgjidlzrifs75yyihmpgu.png"/><Relationship Id="rId10" Type="http://schemas.openxmlformats.org/officeDocument/2006/relationships/image" Target="media/q7bwe5gsbk1yzajjadyrl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SPSSPRO</dc:creator>
  <cp:lastModifiedBy>Un-named</cp:lastModifiedBy>
  <cp:revision>1</cp:revision>
  <dcterms:created xsi:type="dcterms:W3CDTF">2023-04-28T12:27:45.979Z</dcterms:created>
  <dcterms:modified xsi:type="dcterms:W3CDTF">2023-04-28T12:27:45.979Z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