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63E26">
      <w:pPr>
        <w:pStyle w:val="2"/>
        <w:keepNext/>
        <w:widowControl/>
        <w:spacing w:before="0" w:after="200" w:line="240" w:lineRule="auto"/>
        <w:ind w:left="0" w:leftChars="0" w:firstLine="0" w:firstLineChars="0"/>
        <w:jc w:val="both"/>
        <w:rPr>
          <w:rFonts w:ascii="Times New Roman" w:hAnsi="Times New Roman" w:eastAsia="黑体" w:cs="Times New Roman"/>
          <w:b/>
          <w:i w:val="0"/>
          <w:color w:val="000000"/>
          <w:sz w:val="21"/>
          <w:szCs w:val="21"/>
        </w:rPr>
      </w:pPr>
      <w:r>
        <w:rPr>
          <w:rFonts w:ascii="Times New Roman" w:hAnsi="Times New Roman" w:eastAsia="黑体" w:cs="Times New Roman"/>
          <w:b/>
          <w:i w:val="0"/>
          <w:color w:val="000000"/>
          <w:sz w:val="21"/>
          <w:szCs w:val="21"/>
        </w:rPr>
        <w:t>3 问题描述与数学模型</w:t>
      </w:r>
    </w:p>
    <w:p w14:paraId="78A091E7">
      <w:pPr>
        <w:pStyle w:val="26"/>
        <w:spacing w:before="0" w:after="0" w:line="360" w:lineRule="auto"/>
        <w:ind w:firstLine="420"/>
        <w:jc w:val="both"/>
        <w:rPr>
          <w:rFonts w:ascii="Times New Roman" w:hAnsi="Times New Roman" w:eastAsia="宋体"/>
          <w:color w:val="000000"/>
          <w:sz w:val="21"/>
          <w:szCs w:val="21"/>
        </w:rPr>
      </w:pPr>
      <w:r>
        <w:rPr>
          <w:rFonts w:ascii="Times New Roman" w:hAnsi="Times New Roman" w:eastAsia="宋体" w:cs="Times New Roman"/>
          <w:sz w:val="21"/>
        </w:rPr>
        <w:t>本文参考 Meng et al. [3] 关于多访问无人机取送货问题的有向图、路径流、时间传播与载荷流建模方式。在仅考虑由无人机独立完成一对一取送任务的场景下，构建统一的开放式多无人机取送货混合整数规划模型，并进一步利用问题的特殊结构设计有效不等式。</w:t>
      </w:r>
    </w:p>
    <w:p w14:paraId="0F8EBF31">
      <w:pPr>
        <w:pStyle w:val="4"/>
        <w:spacing w:before="120" w:after="0"/>
        <w:jc w:val="both"/>
        <w:rPr>
          <w:sz w:val="21"/>
          <w:szCs w:val="21"/>
        </w:rPr>
      </w:pPr>
      <w:r>
        <w:rPr>
          <w:rFonts w:ascii="Times New Roman" w:hAnsi="Times New Roman" w:eastAsia="黑体"/>
          <w:b/>
          <w:color w:val="000000"/>
          <w:sz w:val="21"/>
          <w:szCs w:val="21"/>
          <w:u w:val="none"/>
        </w:rPr>
        <w:t>3.1 问题描述</w:t>
      </w:r>
    </w:p>
    <w:p w14:paraId="37FE2F9A">
      <w:pPr>
        <w:spacing w:before="0" w:after="0" w:line="360" w:lineRule="auto"/>
        <w:ind w:firstLine="420"/>
        <w:jc w:val="both"/>
        <w:rPr>
          <w:rFonts w:ascii="Times New Roman" w:hAnsi="Times New Roman" w:eastAsia="宋体"/>
          <w:sz w:val="21"/>
          <w:szCs w:val="21"/>
        </w:rPr>
      </w:pPr>
      <w:r>
        <w:rPr>
          <w:rFonts w:ascii="Times New Roman" w:hAnsi="Times New Roman" w:eastAsia="宋体" w:cs="Times New Roman"/>
          <w:sz w:val="21"/>
        </w:rPr>
        <w:t>本文研究低空物流场景下的多无人机一对一取送货调度问题。每项任务由相互关联的取件与送达操作构成，要求同一任务由同一架无人机完成，并满足严格的先取后送关系；不同任务的取件与送达操作则允许在同一路径中交叉穿插。路径连续性、取送优先关系与载荷容量共同决定调度方案的物理可行性，任务最晚送达时刻用于衡量服务时效。现有研究中，Luo 等[1]将一对一取送需求嵌入多访问无人机行程，为成对任务的同机服务与访问顺序建模提供了直接基础；Meng 等[2]进一步研究兼具取件与送达需求的多访问无人机路径问题，并显式刻画载荷变化等运行特征；Meng 等[3]在此基础上引入时间窗约束，形成了同时考虑多访问、取送服务与时效要求的优化框架。基于上述研究，本文进一步面向纯无人机、多机并行与开放式终止场景，对任务分配、路径连接、动态载荷和准时服务进行统一刻画。</w:t>
      </w:r>
    </w:p>
    <w:p w14:paraId="0ACD855B">
      <w:pPr>
        <w:spacing w:before="0" w:after="0" w:line="360" w:lineRule="auto"/>
        <w:ind w:firstLine="420"/>
        <w:jc w:val="both"/>
        <w:rPr>
          <w:rFonts w:ascii="Times New Roman" w:hAnsi="Times New Roman" w:eastAsia="宋体"/>
          <w:sz w:val="21"/>
          <w:szCs w:val="21"/>
        </w:rPr>
      </w:pPr>
      <w:r>
        <w:rPr>
          <w:rFonts w:ascii="Times New Roman" w:hAnsi="Times New Roman" w:eastAsia="宋体" w:cs="Times New Roman"/>
          <w:sz w:val="21"/>
        </w:rPr>
        <w:t>具体而言，系统由单一调度中心、若干架性能相同的物流无人机以及一组成对取送任务构成。所有任务信息及节点间距离在调度开始前已知，每项任务对应一件快递；无人机均从同一初始位置出发，先完成某项任务的取件后方可执行其对应送达，同一任务不得拆分或跨无人机转运，而不同任务的取件与送达允许交叉穿插。无人机在执行过程中最多同时携带两件快递，并受到单机累计任务数量上限约束；所有任务均须完成，但允许部分任务超过最晚送达时刻。完成最后一个送达任务后，无人机即可结束作业，无需返回调度中心。在本文的确定性规划框架中，暂不考虑装卸服务时间、电量消耗、空域冲突与随机扰动。</w:t>
      </w:r>
    </w:p>
    <w:p w14:paraId="72401EE0">
      <w:pPr>
        <w:spacing w:before="0" w:after="0" w:line="360" w:lineRule="auto"/>
        <w:ind w:firstLine="420"/>
        <w:jc w:val="both"/>
        <w:rPr>
          <w:rFonts w:ascii="Times New Roman" w:hAnsi="Times New Roman" w:eastAsia="宋体"/>
          <w:sz w:val="21"/>
          <w:szCs w:val="21"/>
        </w:rPr>
      </w:pPr>
      <w:r>
        <w:rPr>
          <w:rFonts w:ascii="Times New Roman" w:hAnsi="Times New Roman" w:eastAsia="宋体" w:cs="Times New Roman"/>
          <w:sz w:val="21"/>
        </w:rPr>
        <w:t>在保证所有任务均得到服务的前提下，本文首先最大化在规定最晚送达时刻之前完成的任务数量；在最优准时服务水平下，进一步最小化无人机集群总飞行里程，从而兼顾服务水平与运行效率。考虑无人机可在二维空间中进行点到点直线飞行，节点间飞行距离采用欧氏距离（Euclidean metric）度量[4]。下文将该问题称为“带最晚送达时限的开放式多无人机一对一取送货问题”。</w:t>
      </w:r>
    </w:p>
    <w:p w14:paraId="175A8982">
      <w:pPr>
        <w:spacing w:before="0" w:after="0" w:line="360" w:lineRule="auto"/>
        <w:ind w:firstLine="420"/>
        <w:jc w:val="both"/>
        <w:rPr>
          <w:rFonts w:hint="eastAsia" w:ascii="Times New Roman" w:hAnsi="Times New Roman" w:eastAsia="宋体"/>
          <w:sz w:val="21"/>
          <w:szCs w:val="21"/>
          <w:lang w:eastAsia="zh-CN"/>
        </w:rPr>
      </w:pPr>
      <w:r>
        <w:rPr>
          <w:rFonts w:ascii="Times New Roman" w:hAnsi="Times New Roman" w:eastAsia="宋体"/>
          <w:sz w:val="21"/>
          <w:szCs w:val="21"/>
        </w:rPr>
        <w:t>图</w:t>
      </w:r>
      <w:r>
        <w:rPr>
          <w:rFonts w:hint="eastAsia"/>
          <w:sz w:val="21"/>
          <w:szCs w:val="21"/>
          <w:lang w:val="en-US" w:eastAsia="zh-CN"/>
        </w:rPr>
        <w:t>中</w:t>
      </w:r>
      <w:r>
        <w:rPr>
          <w:rFonts w:ascii="Times New Roman" w:hAnsi="Times New Roman" w:eastAsia="宋体"/>
          <w:sz w:val="21"/>
          <w:szCs w:val="21"/>
        </w:rPr>
        <w:t>展示了一个小规模算例的可行解</w:t>
      </w:r>
      <w:r>
        <w:rPr>
          <w:rFonts w:hint="eastAsia"/>
          <w:sz w:val="21"/>
          <w:szCs w:val="21"/>
          <w:lang w:eastAsia="zh-CN"/>
        </w:rPr>
        <w:t>，</w:t>
      </w:r>
      <w:r>
        <w:rPr>
          <w:rFonts w:ascii="Times New Roman" w:hAnsi="Times New Roman" w:eastAsia="宋体"/>
          <w:sz w:val="21"/>
          <w:szCs w:val="21"/>
        </w:rPr>
        <w:t>该算例</w:t>
      </w:r>
      <w:r>
        <w:rPr>
          <w:rFonts w:hint="eastAsia"/>
          <w:sz w:val="21"/>
          <w:szCs w:val="21"/>
          <w:lang w:val="en-US" w:eastAsia="zh-CN"/>
        </w:rPr>
        <w:t>后文</w:t>
      </w:r>
      <w:r>
        <w:rPr>
          <w:rFonts w:ascii="Times New Roman" w:hAnsi="Times New Roman" w:eastAsia="宋体"/>
          <w:sz w:val="21"/>
          <w:szCs w:val="21"/>
        </w:rPr>
        <w:t>给出。</w:t>
      </w:r>
      <w:r>
        <w:rPr>
          <w:rFonts w:hint="eastAsia"/>
          <w:color w:val="0000FF"/>
          <w:sz w:val="21"/>
          <w:szCs w:val="21"/>
          <w:lang w:eastAsia="zh-CN"/>
        </w:rPr>
        <w:t>（</w:t>
      </w:r>
      <w:r>
        <w:rPr>
          <w:rFonts w:hint="eastAsia"/>
          <w:color w:val="0000FF"/>
          <w:sz w:val="21"/>
          <w:szCs w:val="21"/>
          <w:lang w:val="en-US" w:eastAsia="zh-CN"/>
        </w:rPr>
        <w:t>后续补充图</w:t>
      </w:r>
      <w:r>
        <w:rPr>
          <w:rFonts w:hint="eastAsia"/>
          <w:color w:val="0000FF"/>
          <w:sz w:val="21"/>
          <w:szCs w:val="21"/>
          <w:lang w:eastAsia="zh-CN"/>
        </w:rPr>
        <w:t>）</w:t>
      </w:r>
    </w:p>
    <w:p w14:paraId="663A1737">
      <w:pPr>
        <w:pStyle w:val="4"/>
        <w:spacing w:before="120" w:after="0"/>
        <w:jc w:val="both"/>
        <w:rPr>
          <w:sz w:val="21"/>
          <w:szCs w:val="21"/>
        </w:rPr>
      </w:pPr>
      <w:r>
        <w:rPr>
          <w:rFonts w:ascii="Times New Roman" w:hAnsi="Times New Roman" w:eastAsia="黑体"/>
          <w:b/>
          <w:color w:val="000000"/>
          <w:sz w:val="21"/>
          <w:szCs w:val="21"/>
          <w:u w:val="none"/>
        </w:rPr>
        <w:t>3.2符号说明</w:t>
      </w:r>
    </w:p>
    <w:p w14:paraId="5960A35D">
      <w:pPr>
        <w:spacing w:before="0" w:after="0" w:line="360" w:lineRule="auto"/>
        <w:ind w:firstLine="420"/>
        <w:jc w:val="both"/>
        <w:rPr>
          <w:sz w:val="21"/>
          <w:szCs w:val="21"/>
        </w:rPr>
      </w:pPr>
      <w:r>
        <w:rPr>
          <w:rFonts w:ascii="Times New Roman" w:hAnsi="Times New Roman" w:eastAsia="宋体" w:cs="Times New Roman"/>
          <w:sz w:val="21"/>
        </w:rPr>
        <w:t>上述带最晚送达时限的开放式多无人机一对一取送货问题可表示为有向图</w:t>
      </w:r>
      <m:oMath>
        <m:r>
          <m:rPr/>
          <w:rPr>
            <w:rFonts w:ascii="Cambria Math" w:hAnsi="Cambria Math" w:eastAsia="Cambria Math" w:cs="Cambria Math"/>
            <w:sz w:val="21"/>
            <w:szCs w:val="21"/>
          </w:rPr>
          <m:t>G=(V,A)</m:t>
        </m:r>
      </m:oMath>
      <w:r>
        <w:rPr>
          <w:rFonts w:ascii="Times New Roman" w:hAnsi="Times New Roman" w:eastAsia="宋体" w:cs="Times New Roman"/>
          <w:sz w:val="21"/>
        </w:rPr>
        <w:t>，其中</w:t>
      </w:r>
      <m:oMath>
        <m:r>
          <m:rPr/>
          <w:rPr>
            <w:rFonts w:ascii="Cambria Math" w:hAnsi="Cambria Math" w:eastAsia="Cambria Math" w:cs="Cambria Math"/>
            <w:sz w:val="21"/>
            <w:szCs w:val="21"/>
          </w:rPr>
          <m:t>V</m:t>
        </m:r>
      </m:oMath>
      <w:r>
        <w:rPr>
          <w:rFonts w:ascii="Times New Roman" w:hAnsi="Times New Roman" w:eastAsia="宋体" w:cs="Times New Roman"/>
          <w:sz w:val="21"/>
        </w:rPr>
        <w:t>为节点集合，</w:t>
      </w:r>
      <m:oMath>
        <m:r>
          <m:rPr/>
          <w:rPr>
            <w:rFonts w:ascii="Cambria Math" w:hAnsi="Cambria Math" w:eastAsia="Cambria Math" w:cs="Cambria Math"/>
            <w:sz w:val="21"/>
            <w:szCs w:val="21"/>
          </w:rPr>
          <m:t>A</m:t>
        </m:r>
      </m:oMath>
      <w:r>
        <w:rPr>
          <w:rFonts w:ascii="Times New Roman" w:hAnsi="Times New Roman" w:eastAsia="宋体" w:cs="Times New Roman"/>
          <w:sz w:val="21"/>
        </w:rPr>
        <w:t>为候选有向弧集合。设系统包含</w:t>
      </w:r>
      <m:oMath>
        <m:r>
          <m:rPr/>
          <w:rPr>
            <w:rFonts w:ascii="Cambria Math" w:hAnsi="Cambria Math" w:eastAsia="Cambria Math" w:cs="Cambria Math"/>
            <w:sz w:val="21"/>
            <w:szCs w:val="21"/>
          </w:rPr>
          <m:t>N</m:t>
        </m:r>
      </m:oMath>
      <w:r>
        <w:rPr>
          <w:rFonts w:ascii="Times New Roman" w:hAnsi="Times New Roman" w:eastAsia="宋体" w:cs="Times New Roman"/>
          <w:sz w:val="21"/>
        </w:rPr>
        <w:t>项一对一取送任务，任务集合记为</w:t>
      </w:r>
      <m:oMath>
        <m:r>
          <m:rPr/>
          <w:rPr>
            <w:rFonts w:ascii="Cambria Math" w:hAnsi="Cambria Math" w:eastAsia="Cambria Math" w:cs="Cambria Math"/>
            <w:sz w:val="21"/>
            <w:szCs w:val="21"/>
          </w:rPr>
          <m:t>R={1,2,…,N}</m:t>
        </m:r>
      </m:oMath>
      <w:r>
        <w:rPr>
          <w:rFonts w:ascii="Times New Roman" w:hAnsi="Times New Roman" w:eastAsia="宋体" w:cs="Times New Roman"/>
          <w:sz w:val="21"/>
        </w:rPr>
        <w:t>；可用无人机数量为</w:t>
      </w:r>
      <m:oMath>
        <m:r>
          <m:rPr/>
          <w:rPr>
            <w:rFonts w:ascii="Cambria Math" w:hAnsi="Cambria Math" w:eastAsia="Cambria Math" w:cs="Cambria Math"/>
            <w:sz w:val="21"/>
            <w:szCs w:val="21"/>
          </w:rPr>
          <m:t>M</m:t>
        </m:r>
      </m:oMath>
      <w:r>
        <w:rPr>
          <w:rFonts w:ascii="Times New Roman" w:hAnsi="Times New Roman" w:eastAsia="宋体" w:cs="Times New Roman"/>
          <w:sz w:val="21"/>
        </w:rPr>
        <w:t>，无人机集合记为</w:t>
      </w:r>
      <m:oMath>
        <m:r>
          <m:rPr/>
          <w:rPr>
            <w:rFonts w:ascii="Cambria Math" w:hAnsi="Cambria Math" w:eastAsia="Cambria Math" w:cs="Cambria Math"/>
            <w:sz w:val="21"/>
            <w:szCs w:val="21"/>
          </w:rPr>
          <m:t>D={1,2,…,M}</m:t>
        </m:r>
      </m:oMath>
      <w:r>
        <w:rPr>
          <w:rFonts w:ascii="Times New Roman" w:hAnsi="Times New Roman" w:eastAsia="宋体" w:cs="Times New Roman"/>
          <w:sz w:val="21"/>
        </w:rPr>
        <w:t>，并以</w:t>
      </w:r>
      <m:oMath>
        <m:r>
          <m:rPr/>
          <w:rPr>
            <w:rFonts w:ascii="Cambria Math" w:hAnsi="Cambria Math" w:eastAsia="Cambria Math" w:cs="Cambria Math"/>
            <w:sz w:val="21"/>
            <w:szCs w:val="21"/>
          </w:rPr>
          <m:t>k∈D</m:t>
        </m:r>
      </m:oMath>
      <w:r>
        <w:rPr>
          <w:rFonts w:ascii="Times New Roman" w:hAnsi="Times New Roman" w:eastAsia="宋体" w:cs="Times New Roman"/>
          <w:sz w:val="21"/>
        </w:rPr>
        <w:t>表示第</w:t>
      </w:r>
      <m:oMath>
        <m:r>
          <m:rPr/>
          <w:rPr>
            <w:rFonts w:ascii="Cambria Math" w:hAnsi="Cambria Math" w:eastAsia="Cambria Math" w:cs="Cambria Math"/>
            <w:sz w:val="21"/>
            <w:szCs w:val="21"/>
          </w:rPr>
          <m:t>k</m:t>
        </m:r>
      </m:oMath>
      <w:r>
        <w:rPr>
          <w:rFonts w:ascii="Times New Roman" w:hAnsi="Times New Roman" w:eastAsia="宋体" w:cs="Times New Roman"/>
          <w:sz w:val="21"/>
        </w:rPr>
        <w:t>架无人机。</w:t>
      </w:r>
    </w:p>
    <w:p w14:paraId="19BF4BCF">
      <w:pPr>
        <w:spacing w:before="0" w:after="0" w:line="360" w:lineRule="auto"/>
        <w:ind w:firstLine="420"/>
        <w:jc w:val="both"/>
        <w:rPr>
          <w:sz w:val="21"/>
          <w:szCs w:val="21"/>
        </w:rPr>
      </w:pPr>
      <w:r>
        <w:rPr>
          <w:rFonts w:ascii="Times New Roman" w:hAnsi="Times New Roman" w:eastAsia="宋体" w:cs="Times New Roman"/>
          <w:sz w:val="21"/>
        </w:rPr>
        <w:t>节点集合</w:t>
      </w:r>
      <m:oMath>
        <m:r>
          <m:rPr/>
          <w:rPr>
            <w:rFonts w:ascii="Cambria Math" w:hAnsi="Cambria Math" w:eastAsia="Cambria Math" w:cs="Cambria Math"/>
            <w:sz w:val="21"/>
            <w:szCs w:val="21"/>
          </w:rPr>
          <m:t>V</m:t>
        </m:r>
      </m:oMath>
      <w:r>
        <w:rPr>
          <w:rFonts w:ascii="Times New Roman" w:hAnsi="Times New Roman" w:eastAsia="宋体" w:cs="Times New Roman"/>
          <w:sz w:val="21"/>
        </w:rPr>
        <w:t>包含共同初始节点</w:t>
      </w:r>
      <m:oMath>
        <m:r>
          <m:rPr/>
          <w:rPr>
            <w:rFonts w:ascii="Cambria Math" w:hAnsi="Cambria Math" w:eastAsia="Cambria Math" w:cs="Cambria Math"/>
            <w:sz w:val="21"/>
            <w:szCs w:val="21"/>
          </w:rPr>
          <m:t>0</m:t>
        </m:r>
      </m:oMath>
      <w:r>
        <w:rPr>
          <w:rFonts w:ascii="Times New Roman" w:hAnsi="Times New Roman" w:eastAsia="宋体" w:cs="Times New Roman"/>
          <w:sz w:val="21"/>
        </w:rPr>
        <w:t>、取件节点集合</w:t>
      </w:r>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p</m:t>
            </m:r>
          </m:sup>
        </m:sSup>
        <m:r>
          <m:rPr/>
          <w:rPr>
            <w:rFonts w:ascii="Cambria Math" w:hAnsi="Cambria Math" w:eastAsia="Cambria Math" w:cs="Cambria Math"/>
            <w:sz w:val="21"/>
            <w:szCs w:val="21"/>
          </w:rPr>
          <m:t>={1,2,…,N}</m:t>
        </m:r>
      </m:oMath>
      <w:r>
        <w:rPr>
          <w:rFonts w:ascii="Times New Roman" w:hAnsi="Times New Roman" w:eastAsia="宋体" w:cs="Times New Roman"/>
          <w:sz w:val="21"/>
        </w:rPr>
        <w:t>、送达节点集合</w:t>
      </w:r>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d</m:t>
            </m:r>
          </m:sup>
        </m:sSup>
        <m:r>
          <m:rPr/>
          <w:rPr>
            <w:rFonts w:ascii="Cambria Math" w:hAnsi="Cambria Math" w:eastAsia="Cambria Math" w:cs="Cambria Math"/>
            <w:sz w:val="21"/>
            <w:szCs w:val="21"/>
          </w:rPr>
          <m:t>={N+1,N+2,…,2N}</m:t>
        </m:r>
      </m:oMath>
      <w:r>
        <w:rPr>
          <w:rFonts w:ascii="Times New Roman" w:hAnsi="Times New Roman" w:eastAsia="宋体" w:cs="Times New Roman"/>
          <w:sz w:val="21"/>
        </w:rPr>
        <w:t>以及虚拟终止节点</w:t>
      </w:r>
      <m:oMath>
        <m:r>
          <m:rPr/>
          <w:rPr>
            <w:rFonts w:ascii="Cambria Math" w:hAnsi="Cambria Math" w:eastAsia="Cambria Math" w:cs="Cambria Math"/>
            <w:sz w:val="21"/>
            <w:szCs w:val="21"/>
          </w:rPr>
          <m:t>2N+1</m:t>
        </m:r>
      </m:oMath>
      <w:r>
        <w:rPr>
          <w:rFonts w:ascii="Times New Roman" w:hAnsi="Times New Roman" w:eastAsia="宋体" w:cs="Times New Roman"/>
          <w:sz w:val="21"/>
        </w:rPr>
        <w:t>，即</w:t>
      </w:r>
      <m:oMath>
        <m:r>
          <m:rPr/>
          <w:rPr>
            <w:rFonts w:ascii="Cambria Math" w:hAnsi="Cambria Math" w:eastAsia="Cambria Math" w:cs="Cambria Math"/>
            <w:sz w:val="21"/>
            <w:szCs w:val="21"/>
          </w:rPr>
          <m:t>V={0}∪</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p</m:t>
            </m:r>
          </m:sup>
        </m:sSup>
        <m:r>
          <m:rPr/>
          <w:rPr>
            <w:rFonts w:ascii="Cambria Math" w:hAnsi="Cambria Math" w:eastAsia="Cambria Math" w:cs="Cambria Math"/>
            <w:sz w:val="21"/>
            <w:szCs w:val="21"/>
          </w:rPr>
          <m:t>∪</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d</m:t>
            </m:r>
          </m:sup>
        </m:sSup>
        <m:r>
          <m:rPr/>
          <w:rPr>
            <w:rFonts w:ascii="Cambria Math" w:hAnsi="Cambria Math" w:eastAsia="Cambria Math" w:cs="Cambria Math"/>
            <w:sz w:val="21"/>
            <w:szCs w:val="21"/>
          </w:rPr>
          <m:t>∪{2N+1}</m:t>
        </m:r>
      </m:oMath>
      <w:r>
        <w:rPr>
          <w:rFonts w:ascii="Times New Roman" w:hAnsi="Times New Roman" w:eastAsia="宋体" w:cs="Times New Roman"/>
          <w:sz w:val="21"/>
        </w:rPr>
        <w:t>。对于任意任务</w:t>
      </w:r>
      <m:oMath>
        <m:r>
          <m:rPr/>
          <w:rPr>
            <w:rFonts w:ascii="Cambria Math" w:hAnsi="Cambria Math" w:eastAsia="Cambria Math" w:cs="Cambria Math"/>
            <w:sz w:val="21"/>
            <w:szCs w:val="21"/>
          </w:rPr>
          <m:t>i∈R</m:t>
        </m:r>
      </m:oMath>
      <w:r>
        <w:rPr>
          <w:rFonts w:ascii="Times New Roman" w:hAnsi="Times New Roman" w:eastAsia="宋体" w:cs="Times New Roman"/>
          <w:sz w:val="21"/>
        </w:rPr>
        <w:t>，节点</w:t>
      </w:r>
      <m:oMath>
        <m:r>
          <m:rPr/>
          <w:rPr>
            <w:rFonts w:ascii="Cambria Math" w:hAnsi="Cambria Math" w:eastAsia="Cambria Math" w:cs="Cambria Math"/>
            <w:sz w:val="21"/>
            <w:szCs w:val="21"/>
          </w:rPr>
          <m:t>i∈</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p</m:t>
            </m:r>
          </m:sup>
        </m:sSup>
      </m:oMath>
      <w:r>
        <w:rPr>
          <w:rFonts w:ascii="Times New Roman" w:hAnsi="Times New Roman" w:eastAsia="宋体" w:cs="Times New Roman"/>
          <w:sz w:val="21"/>
        </w:rPr>
        <w:t>为其取件节点，节点</w:t>
      </w:r>
      <m:oMath>
        <m:r>
          <m:rPr/>
          <w:rPr>
            <w:rFonts w:ascii="Cambria Math" w:hAnsi="Cambria Math" w:eastAsia="Cambria Math" w:cs="Cambria Math"/>
            <w:sz w:val="21"/>
            <w:szCs w:val="21"/>
          </w:rPr>
          <m:t>i+N∈</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d</m:t>
            </m:r>
          </m:sup>
        </m:sSup>
      </m:oMath>
      <w:r>
        <w:rPr>
          <w:rFonts w:ascii="Times New Roman" w:hAnsi="Times New Roman" w:eastAsia="宋体" w:cs="Times New Roman"/>
          <w:sz w:val="21"/>
        </w:rPr>
        <w:t>为与之唯一对应的送达节点。二者必须由同一架无人机完成服务，且取件节点必须先于对应送达节点被访问；不同任务的取件与送达节点则允许在同一路径中交叉穿插。</w:t>
      </w:r>
    </w:p>
    <w:p w14:paraId="75C2525D">
      <w:pPr>
        <w:spacing w:before="0" w:after="0" w:line="360" w:lineRule="auto"/>
        <w:ind w:firstLine="420"/>
        <w:jc w:val="both"/>
        <w:rPr>
          <w:sz w:val="21"/>
          <w:szCs w:val="21"/>
        </w:rPr>
      </w:pPr>
      <w:r>
        <w:rPr>
          <w:rFonts w:ascii="Times New Roman" w:hAnsi="Times New Roman" w:eastAsia="宋体" w:cs="Times New Roman"/>
          <w:sz w:val="21"/>
        </w:rPr>
        <w:t>为刻画开放式路径，令</w:t>
      </w:r>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=V∖{2N+1}</m:t>
        </m:r>
      </m:oMath>
      <w:r>
        <w:rPr>
          <w:rFonts w:ascii="Times New Roman" w:hAnsi="Times New Roman" w:eastAsia="宋体" w:cs="Times New Roman"/>
          <w:sz w:val="21"/>
        </w:rPr>
        <w:t>为允许产生出弧的节点集合，</w:t>
      </w:r>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e</m:t>
            </m:r>
          </m:sup>
        </m:sSup>
        <m:r>
          <m:rPr/>
          <w:rPr>
            <w:rFonts w:ascii="Cambria Math" w:hAnsi="Cambria Math" w:eastAsia="Cambria Math" w:cs="Cambria Math"/>
            <w:sz w:val="21"/>
            <w:szCs w:val="21"/>
          </w:rPr>
          <m:t>=V∖{0}</m:t>
        </m:r>
      </m:oMath>
      <w:r>
        <w:rPr>
          <w:rFonts w:ascii="Times New Roman" w:hAnsi="Times New Roman" w:eastAsia="宋体" w:cs="Times New Roman"/>
          <w:sz w:val="21"/>
        </w:rPr>
        <w:t>为允许接受入弧的节点集合，由此定义候选有向弧集合</w:t>
      </w:r>
      <m:oMath>
        <m:r>
          <m:rPr/>
          <w:rPr>
            <w:rFonts w:ascii="Cambria Math" w:hAnsi="Cambria Math" w:eastAsia="Cambria Math" w:cs="Cambria Math"/>
            <w:sz w:val="21"/>
            <w:szCs w:val="21"/>
          </w:rPr>
          <m:t>A={(i,j)∣i∈</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 j∈</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e</m:t>
            </m:r>
          </m:sup>
        </m:sSup>
        <m:r>
          <m:rPr/>
          <w:rPr>
            <w:rFonts w:ascii="Cambria Math" w:hAnsi="Cambria Math" w:eastAsia="Cambria Math" w:cs="Cambria Math"/>
            <w:sz w:val="21"/>
            <w:szCs w:val="21"/>
          </w:rPr>
          <m:t>, i≠j}</m:t>
        </m:r>
      </m:oMath>
      <w:r>
        <w:rPr>
          <w:rFonts w:ascii="Times New Roman" w:hAnsi="Times New Roman" w:eastAsia="宋体" w:cs="Times New Roman"/>
          <w:sz w:val="21"/>
        </w:rPr>
        <w:t>。弧</w:t>
      </w:r>
      <m:oMath>
        <m:r>
          <m:rPr/>
          <w:rPr>
            <w:rFonts w:ascii="Cambria Math" w:hAnsi="Cambria Math" w:eastAsia="Cambria Math" w:cs="Cambria Math"/>
            <w:sz w:val="21"/>
            <w:szCs w:val="21"/>
          </w:rPr>
          <m:t>(i,j)∈A</m:t>
        </m:r>
      </m:oMath>
      <w:r>
        <w:rPr>
          <w:rFonts w:ascii="Times New Roman" w:hAnsi="Times New Roman" w:eastAsia="宋体" w:cs="Times New Roman"/>
          <w:sz w:val="21"/>
        </w:rPr>
        <w:t>表示无人机完成节点</w:t>
      </w:r>
      <m:oMath>
        <m:r>
          <m:rPr/>
          <w:rPr>
            <w:rFonts w:ascii="Cambria Math" w:hAnsi="Cambria Math" w:eastAsia="Cambria Math" w:cs="Cambria Math"/>
            <w:sz w:val="21"/>
            <w:szCs w:val="21"/>
          </w:rPr>
          <m:t>i</m:t>
        </m:r>
      </m:oMath>
      <w:r>
        <w:rPr>
          <w:rFonts w:ascii="Times New Roman" w:hAnsi="Times New Roman" w:eastAsia="宋体" w:cs="Times New Roman"/>
          <w:sz w:val="21"/>
        </w:rPr>
        <w:t>的操作后直接飞往节点</w:t>
      </w:r>
      <m:oMath>
        <m:r>
          <m:rPr/>
          <w:rPr>
            <w:rFonts w:ascii="Cambria Math" w:hAnsi="Cambria Math" w:eastAsia="Cambria Math" w:cs="Cambria Math"/>
            <w:sz w:val="21"/>
            <w:szCs w:val="21"/>
          </w:rPr>
          <m:t>j</m:t>
        </m:r>
      </m:oMath>
      <w:r>
        <w:rPr>
          <w:rFonts w:ascii="Times New Roman" w:hAnsi="Times New Roman" w:eastAsia="宋体" w:cs="Times New Roman"/>
          <w:sz w:val="21"/>
        </w:rPr>
        <w:t>。虚拟终止节点仅用于在数学意义上终结路径，不对应实际返航。</w:t>
      </w:r>
    </w:p>
    <w:p w14:paraId="16B600EB">
      <w:pPr>
        <w:spacing w:before="0" w:after="0" w:line="360" w:lineRule="auto"/>
        <w:ind w:firstLine="420"/>
        <w:jc w:val="both"/>
        <w:rPr>
          <w:sz w:val="21"/>
          <w:szCs w:val="21"/>
        </w:rPr>
      </w:pPr>
      <w:r>
        <w:rPr>
          <w:rFonts w:ascii="Times New Roman" w:hAnsi="Times New Roman" w:eastAsia="宋体" w:cs="Times New Roman"/>
          <w:sz w:val="21"/>
          <w:szCs w:val="21"/>
        </w:rPr>
        <w:t>为避免在后续模型中重复刻画显然不可行的连接，构造候选弧集合时直接排除三类弧：由初始节点直接进入送达节点的弧、由取件节点直接进入虚拟终止节点的弧，以及同一任务由送达节点返回其取件节点的弧。</w:t>
      </w:r>
    </w:p>
    <w:p w14:paraId="7404E4BF">
      <w:pPr>
        <w:spacing w:before="0" w:after="0" w:line="360" w:lineRule="auto"/>
        <w:ind w:firstLine="420"/>
        <w:jc w:val="both"/>
        <w:rPr>
          <w:sz w:val="21"/>
          <w:szCs w:val="21"/>
        </w:rPr>
      </w:pPr>
      <w:r>
        <w:rPr>
          <w:rFonts w:ascii="Times New Roman" w:hAnsi="Times New Roman" w:eastAsia="宋体" w:cs="Times New Roman"/>
          <w:sz w:val="21"/>
        </w:rPr>
        <w:t>对于任意弧</w:t>
      </w:r>
      <m:oMath>
        <m:r>
          <m:rPr/>
          <w:rPr>
            <w:rFonts w:ascii="Cambria Math" w:hAnsi="Cambria Math" w:eastAsia="Cambria Math" w:cs="Cambria Math"/>
            <w:sz w:val="21"/>
            <w:szCs w:val="21"/>
          </w:rPr>
          <m:t>(i,j)∈A</m:t>
        </m:r>
      </m:oMath>
      <w:r>
        <w:rPr>
          <w:rFonts w:ascii="Times New Roman" w:hAnsi="Times New Roman" w:eastAsia="宋体" w:cs="Times New Roman"/>
          <w:sz w:val="21"/>
        </w:rPr>
        <w:t>，以</w:t>
      </w:r>
      <m:oMath>
        <m:sSub>
          <m:sSubPr/>
          <m:e>
            <m:r>
              <m:rPr/>
              <w:rPr>
                <w:rFonts w:ascii="Cambria Math" w:hAnsi="Cambria Math" w:eastAsia="Cambria Math" w:cs="Cambria Math"/>
                <w:sz w:val="21"/>
                <w:szCs w:val="21"/>
              </w:rPr>
              <m:t>c</m:t>
            </m:r>
          </m:e>
          <m:sub>
            <m:r>
              <m:rPr/>
              <w:rPr>
                <w:rFonts w:ascii="Cambria Math" w:hAnsi="Cambria Math" w:eastAsia="Cambria Math" w:cs="Cambria Math"/>
                <w:sz w:val="21"/>
                <w:szCs w:val="21"/>
              </w:rPr>
              <m:t>ij</m:t>
            </m:r>
          </m:sub>
        </m:sSub>
      </m:oMath>
      <w:r>
        <w:rPr>
          <w:rFonts w:ascii="Times New Roman" w:hAnsi="Times New Roman" w:eastAsia="宋体" w:cs="Times New Roman"/>
          <w:sz w:val="21"/>
        </w:rPr>
        <w:t>和</w:t>
      </w:r>
      <m:oMath>
        <m:sSub>
          <m:sSubPr/>
          <m:e>
            <m:r>
              <m:rPr/>
              <w:rPr>
                <w:rFonts w:ascii="Cambria Math" w:hAnsi="Cambria Math" w:eastAsia="Cambria Math" w:cs="Cambria Math"/>
                <w:sz w:val="21"/>
                <w:szCs w:val="21"/>
              </w:rPr>
              <m:t>τ</m:t>
            </m:r>
          </m:e>
          <m:sub>
            <m:r>
              <m:rPr/>
              <w:rPr>
                <w:rFonts w:ascii="Cambria Math" w:hAnsi="Cambria Math" w:eastAsia="Cambria Math" w:cs="Cambria Math"/>
                <w:sz w:val="21"/>
                <w:szCs w:val="21"/>
              </w:rPr>
              <m:t>ij</m:t>
            </m:r>
          </m:sub>
        </m:sSub>
      </m:oMath>
      <w:r>
        <w:rPr>
          <w:rFonts w:ascii="Times New Roman" w:hAnsi="Times New Roman" w:eastAsia="宋体" w:cs="Times New Roman"/>
          <w:sz w:val="21"/>
        </w:rPr>
        <w:t>分别表示欧氏飞行距离与飞行时间；以</w:t>
      </w:r>
      <m:oMath>
        <m:sSub>
          <m:sSubPr/>
          <m:e>
            <m:r>
              <m:rPr/>
              <w:rPr>
                <w:rFonts w:ascii="Cambria Math" w:hAnsi="Cambria Math" w:eastAsia="Cambria Math" w:cs="Cambria Math"/>
                <w:sz w:val="21"/>
                <w:szCs w:val="21"/>
              </w:rPr>
              <m:t>T</m:t>
            </m:r>
          </m:e>
          <m:sub>
            <m:r>
              <m:rPr/>
              <w:rPr>
                <w:rFonts w:ascii="Cambria Math" w:hAnsi="Cambria Math" w:eastAsia="Cambria Math" w:cs="Cambria Math"/>
                <w:sz w:val="21"/>
                <w:szCs w:val="21"/>
              </w:rPr>
              <m:t>max,i</m:t>
            </m:r>
          </m:sub>
        </m:sSub>
      </m:oMath>
      <w:r>
        <w:rPr>
          <w:rFonts w:ascii="Times New Roman" w:hAnsi="Times New Roman" w:eastAsia="宋体" w:cs="Times New Roman"/>
          <w:sz w:val="21"/>
        </w:rPr>
        <w:t>表示任务的最晚送达时刻，以</w:t>
      </w:r>
      <m:oMath>
        <m:r>
          <m:rPr/>
          <w:rPr>
            <w:rFonts w:ascii="Cambria Math" w:hAnsi="Cambria Math" w:eastAsia="Cambria Math" w:cs="Cambria Math"/>
            <w:sz w:val="21"/>
            <w:szCs w:val="21"/>
          </w:rPr>
          <m:t>Q</m:t>
        </m:r>
      </m:oMath>
      <w:r>
        <w:rPr>
          <w:rFonts w:ascii="Times New Roman" w:hAnsi="Times New Roman" w:eastAsia="宋体" w:cs="Times New Roman"/>
          <w:sz w:val="21"/>
        </w:rPr>
        <w:t>和</w:t>
      </w:r>
      <m:oMath>
        <m:r>
          <m:rPr/>
          <w:rPr>
            <w:rFonts w:ascii="Cambria Math" w:hAnsi="Cambria Math" w:eastAsia="Cambria Math" w:cs="Cambria Math"/>
            <w:sz w:val="21"/>
            <w:szCs w:val="21"/>
          </w:rPr>
          <m:t>K</m:t>
        </m:r>
      </m:oMath>
      <w:r>
        <w:rPr>
          <w:rFonts w:ascii="Times New Roman" w:hAnsi="Times New Roman" w:eastAsia="宋体" w:cs="Times New Roman"/>
          <w:sz w:val="21"/>
        </w:rPr>
        <w:t>分别表示无人机最大同时载货量和单机累计最多承接任务数。模型进一步引入任务分配、路径选择、无人机启用、准时完成、到达时间和动态载荷等决策变量。为避免符号定义在正文中重复分散，相关集合、参数与决策变量统一汇总于表3-1。</w:t>
      </w:r>
    </w:p>
    <w:p w14:paraId="78FBD0AB">
      <w:pPr>
        <w:spacing w:before="80" w:after="40"/>
        <w:jc w:val="both"/>
        <w:rPr>
          <w:sz w:val="21"/>
          <w:szCs w:val="21"/>
        </w:rPr>
      </w:pPr>
      <w:r>
        <w:rPr>
          <w:rFonts w:ascii="Times New Roman" w:hAnsi="Times New Roman" w:eastAsia="宋体" w:cs="Times New Roman"/>
          <w:sz w:val="21"/>
          <w:szCs w:val="21"/>
        </w:rPr>
        <w:t>表3-1符号说明</w:t>
      </w:r>
    </w:p>
    <w:tbl>
      <w:tblPr>
        <w:tblStyle w:val="33"/>
        <w:tblW w:w="8844" w:type="dxa"/>
        <w:jc w:val="center"/>
        <w:tblLayout w:type="fixed"/>
        <w:tblCellMar>
          <w:top w:w="0" w:type="dxa"/>
          <w:left w:w="108" w:type="dxa"/>
          <w:bottom w:w="0" w:type="dxa"/>
          <w:right w:w="108" w:type="dxa"/>
        </w:tblCellMar>
      </w:tblPr>
      <w:tblGrid>
        <w:gridCol w:w="3690"/>
        <w:gridCol w:w="5154"/>
      </w:tblGrid>
      <w:tr w14:paraId="05DD8BE9">
        <w:tblPrEx>
          <w:tblCellMar>
            <w:top w:w="0" w:type="dxa"/>
            <w:left w:w="108" w:type="dxa"/>
            <w:bottom w:w="0" w:type="dxa"/>
            <w:right w:w="108" w:type="dxa"/>
          </w:tblCellMar>
        </w:tblPrEx>
        <w:trPr>
          <w:jc w:val="center"/>
        </w:trPr>
        <w:tc>
          <w:tcPr>
            <w:tcW w:w="3690" w:type="dxa"/>
            <w:tcBorders>
              <w:top w:val="single" w:color="auto" w:sz="12" w:space="0"/>
              <w:left w:val="nil"/>
              <w:bottom w:val="nil"/>
              <w:right w:val="nil"/>
            </w:tcBorders>
            <w:tcMar>
              <w:top w:w="10" w:type="dxa"/>
              <w:left w:w="80" w:type="dxa"/>
              <w:bottom w:w="10" w:type="dxa"/>
              <w:right w:w="80" w:type="dxa"/>
            </w:tcMar>
            <w:vAlign w:val="center"/>
          </w:tcPr>
          <w:p w14:paraId="356A8BB6">
            <w:pPr>
              <w:keepNext w:val="0"/>
              <w:keepLines w:val="0"/>
              <w:pageBreakBefore w:val="0"/>
              <w:widowControl/>
              <w:kinsoku/>
              <w:wordWrap/>
              <w:overflowPunct/>
              <w:topLinePunct w:val="0"/>
              <w:autoSpaceDE/>
              <w:autoSpaceDN/>
              <w:bidi w:val="0"/>
              <w:adjustRightInd/>
              <w:spacing w:before="0" w:after="0" w:line="320" w:lineRule="exact"/>
              <w:ind w:left="0" w:leftChars="0" w:firstLine="0" w:firstLineChars="0"/>
              <w:jc w:val="both"/>
              <w:textAlignment w:val="auto"/>
              <w:rPr>
                <w:sz w:val="21"/>
                <w:szCs w:val="21"/>
              </w:rPr>
            </w:pPr>
            <w:r>
              <w:rPr>
                <w:rFonts w:ascii="Times New Roman" w:hAnsi="Times New Roman" w:eastAsia="黑体"/>
                <w:b/>
                <w:sz w:val="21"/>
                <w:szCs w:val="21"/>
              </w:rPr>
              <w:t>符号</w:t>
            </w:r>
          </w:p>
        </w:tc>
        <w:tc>
          <w:tcPr>
            <w:tcW w:w="5154" w:type="dxa"/>
            <w:tcBorders>
              <w:top w:val="single" w:color="auto" w:sz="12" w:space="0"/>
              <w:left w:val="nil"/>
              <w:bottom w:val="nil"/>
              <w:right w:val="nil"/>
            </w:tcBorders>
            <w:tcMar>
              <w:top w:w="10" w:type="dxa"/>
              <w:left w:w="80" w:type="dxa"/>
              <w:bottom w:w="10" w:type="dxa"/>
              <w:right w:w="80" w:type="dxa"/>
            </w:tcMar>
            <w:vAlign w:val="center"/>
          </w:tcPr>
          <w:p w14:paraId="542BC5BF">
            <w:pPr>
              <w:keepNext w:val="0"/>
              <w:keepLines w:val="0"/>
              <w:pageBreakBefore w:val="0"/>
              <w:widowControl/>
              <w:kinsoku/>
              <w:wordWrap/>
              <w:overflowPunct/>
              <w:topLinePunct w:val="0"/>
              <w:autoSpaceDE/>
              <w:autoSpaceDN/>
              <w:bidi w:val="0"/>
              <w:adjustRightInd/>
              <w:spacing w:before="0" w:after="0" w:line="320" w:lineRule="exact"/>
              <w:ind w:left="0" w:leftChars="0" w:firstLine="0" w:firstLineChars="0"/>
              <w:jc w:val="both"/>
              <w:textAlignment w:val="auto"/>
              <w:rPr>
                <w:sz w:val="21"/>
                <w:szCs w:val="21"/>
              </w:rPr>
            </w:pPr>
            <w:r>
              <w:rPr>
                <w:rFonts w:ascii="Times New Roman" w:hAnsi="Times New Roman" w:eastAsia="黑体"/>
                <w:b/>
                <w:sz w:val="21"/>
                <w:szCs w:val="21"/>
              </w:rPr>
              <w:t>含义</w:t>
            </w:r>
          </w:p>
        </w:tc>
      </w:tr>
      <w:tr w14:paraId="35E5820B">
        <w:tblPrEx>
          <w:tblCellMar>
            <w:top w:w="0" w:type="dxa"/>
            <w:left w:w="108" w:type="dxa"/>
            <w:bottom w:w="0" w:type="dxa"/>
            <w:right w:w="108" w:type="dxa"/>
          </w:tblCellMar>
        </w:tblPrEx>
        <w:trPr>
          <w:jc w:val="center"/>
        </w:trPr>
        <w:tc>
          <w:tcPr>
            <w:tcW w:w="8844" w:type="dxa"/>
            <w:gridSpan w:val="2"/>
            <w:tcBorders>
              <w:top w:val="nil"/>
              <w:left w:val="nil"/>
              <w:bottom w:val="nil"/>
              <w:right w:val="nil"/>
            </w:tcBorders>
            <w:tcMar>
              <w:top w:w="18" w:type="dxa"/>
              <w:left w:w="80" w:type="dxa"/>
              <w:bottom w:w="8" w:type="dxa"/>
              <w:right w:w="80" w:type="dxa"/>
            </w:tcMar>
            <w:vAlign w:val="center"/>
          </w:tcPr>
          <w:p w14:paraId="7D7196E4">
            <w:pPr>
              <w:keepNext w:val="0"/>
              <w:keepLines w:val="0"/>
              <w:pageBreakBefore w:val="0"/>
              <w:widowControl/>
              <w:kinsoku/>
              <w:wordWrap/>
              <w:overflowPunct/>
              <w:topLinePunct w:val="0"/>
              <w:autoSpaceDE/>
              <w:autoSpaceDN/>
              <w:bidi w:val="0"/>
              <w:adjustRightInd/>
              <w:spacing w:before="0" w:after="0" w:line="320" w:lineRule="exact"/>
              <w:ind w:left="0" w:leftChars="0" w:firstLine="0" w:firstLineChars="0"/>
              <w:jc w:val="both"/>
              <w:textAlignment w:val="auto"/>
              <w:rPr>
                <w:sz w:val="21"/>
                <w:szCs w:val="21"/>
              </w:rPr>
            </w:pPr>
            <w:r>
              <w:rPr>
                <w:rFonts w:ascii="Times New Roman" w:hAnsi="Times New Roman" w:eastAsia="宋体"/>
                <w:b/>
                <w:sz w:val="21"/>
                <w:szCs w:val="21"/>
              </w:rPr>
              <w:t>集合与索引</w:t>
            </w:r>
          </w:p>
        </w:tc>
      </w:tr>
      <w:tr w14:paraId="624A0046">
        <w:tblPrEx>
          <w:tblCellMar>
            <w:top w:w="0" w:type="dxa"/>
            <w:left w:w="108" w:type="dxa"/>
            <w:bottom w:w="0" w:type="dxa"/>
            <w:right w:w="108" w:type="dxa"/>
          </w:tblCellMar>
        </w:tblPrEx>
        <w:trPr>
          <w:jc w:val="center"/>
        </w:trPr>
        <w:tc>
          <w:tcPr>
            <w:tcW w:w="3690" w:type="dxa"/>
            <w:tcBorders>
              <w:top w:val="single" w:color="auto" w:sz="4" w:space="0"/>
              <w:left w:val="nil"/>
              <w:bottom w:val="nil"/>
              <w:right w:val="nil"/>
            </w:tcBorders>
            <w:tcMar>
              <w:top w:w="8" w:type="dxa"/>
              <w:left w:w="80" w:type="dxa"/>
              <w:bottom w:w="8" w:type="dxa"/>
              <w:right w:w="80" w:type="dxa"/>
            </w:tcMar>
            <w:vAlign w:val="center"/>
          </w:tcPr>
          <w:p w14:paraId="5DE2F074">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R={1,2,…,N}</m:t>
                </m:r>
              </m:oMath>
            </m:oMathPara>
          </w:p>
        </w:tc>
        <w:tc>
          <w:tcPr>
            <w:tcW w:w="5154" w:type="dxa"/>
            <w:tcBorders>
              <w:top w:val="single" w:color="auto" w:sz="4" w:space="0"/>
              <w:left w:val="nil"/>
              <w:bottom w:val="nil"/>
              <w:right w:val="nil"/>
            </w:tcBorders>
            <w:tcMar>
              <w:top w:w="8" w:type="dxa"/>
              <w:left w:w="80" w:type="dxa"/>
              <w:bottom w:w="8" w:type="dxa"/>
              <w:right w:w="80" w:type="dxa"/>
            </w:tcMar>
            <w:vAlign w:val="center"/>
          </w:tcPr>
          <w:p w14:paraId="3332DA40">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配送任务集合，共N项任务</w:t>
            </w:r>
          </w:p>
        </w:tc>
      </w:tr>
      <w:tr w14:paraId="0EF980AB">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7B0E2DB">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D={1,2,…,M}</m:t>
                </m:r>
              </m:oMath>
            </m:oMathPara>
          </w:p>
        </w:tc>
        <w:tc>
          <w:tcPr>
            <w:tcW w:w="5154" w:type="dxa"/>
            <w:tcBorders>
              <w:top w:val="nil"/>
              <w:left w:val="nil"/>
              <w:bottom w:val="nil"/>
              <w:right w:val="nil"/>
            </w:tcBorders>
            <w:tcMar>
              <w:top w:w="8" w:type="dxa"/>
              <w:left w:w="80" w:type="dxa"/>
              <w:bottom w:w="8" w:type="dxa"/>
              <w:right w:w="80" w:type="dxa"/>
            </w:tcMar>
            <w:vAlign w:val="center"/>
          </w:tcPr>
          <w:p w14:paraId="1F6981A3">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可用无人机集合，共M架无人机，索引为k</w:t>
            </w:r>
          </w:p>
        </w:tc>
      </w:tr>
      <w:tr w14:paraId="4573A0C1">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747A597E">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sSup>
                  <m:sSupPr>
                    <m:ctrlPr>
                      <w:rPr>
                        <w:rFonts w:ascii="Cambria Math" w:hAnsi="Cambria Math" w:eastAsia="Cambria Math"/>
                        <w:sz w:val="21"/>
                        <w:szCs w:val="21"/>
                      </w:rPr>
                    </m:ctrlPr>
                  </m:sSupPr>
                  <m:e>
                    <m:r>
                      <m:rPr/>
                      <w:rPr>
                        <w:rFonts w:ascii="Cambria Math" w:hAnsi="Cambria Math" w:eastAsia="Cambria Math" w:cs="Cambria Math"/>
                        <w:sz w:val="21"/>
                        <w:szCs w:val="21"/>
                      </w:rPr>
                      <m:t>V</m:t>
                    </m:r>
                    <m:ctrlPr>
                      <w:rPr>
                        <w:rFonts w:ascii="Cambria Math" w:hAnsi="Cambria Math" w:eastAsia="Cambria Math"/>
                        <w:sz w:val="21"/>
                        <w:szCs w:val="21"/>
                      </w:rPr>
                    </m:ctrlPr>
                  </m:e>
                  <m:sup>
                    <m:r>
                      <m:rPr/>
                      <w:rPr>
                        <w:rFonts w:ascii="Cambria Math" w:hAnsi="Cambria Math" w:eastAsia="Cambria Math" w:cs="Cambria Math"/>
                        <w:sz w:val="21"/>
                        <w:szCs w:val="21"/>
                      </w:rPr>
                      <m:t>p</m:t>
                    </m:r>
                    <m:ctrlPr>
                      <w:rPr>
                        <w:rFonts w:ascii="Cambria Math" w:hAnsi="Cambria Math" w:eastAsia="Cambria Math"/>
                        <w:sz w:val="21"/>
                        <w:szCs w:val="21"/>
                      </w:rPr>
                    </m:ctrlPr>
                  </m:sup>
                </m:sSup>
                <m:r>
                  <m:rPr/>
                  <w:rPr>
                    <w:rFonts w:ascii="Cambria Math" w:hAnsi="Cambria Math" w:eastAsia="Cambria Math" w:cs="Cambria Math"/>
                    <w:sz w:val="21"/>
                    <w:szCs w:val="21"/>
                  </w:rPr>
                  <m:t>={1,2,…,N}</m:t>
                </m:r>
              </m:oMath>
            </m:oMathPara>
          </w:p>
        </w:tc>
        <w:tc>
          <w:tcPr>
            <w:tcW w:w="5154" w:type="dxa"/>
            <w:tcBorders>
              <w:top w:val="nil"/>
              <w:left w:val="nil"/>
              <w:bottom w:val="nil"/>
              <w:right w:val="nil"/>
            </w:tcBorders>
            <w:tcMar>
              <w:top w:w="8" w:type="dxa"/>
              <w:left w:w="80" w:type="dxa"/>
              <w:bottom w:w="8" w:type="dxa"/>
              <w:right w:w="80" w:type="dxa"/>
            </w:tcMar>
            <w:vAlign w:val="center"/>
          </w:tcPr>
          <w:p w14:paraId="2FFE4850">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取件节点集合</w:t>
            </w:r>
          </w:p>
        </w:tc>
      </w:tr>
      <w:tr w14:paraId="00B3B32C">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3406636C">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sSup>
                  <m:sSupPr>
                    <m:ctrlPr>
                      <w:rPr>
                        <w:rFonts w:ascii="Cambria Math" w:hAnsi="Cambria Math" w:eastAsia="Cambria Math"/>
                        <w:sz w:val="21"/>
                        <w:szCs w:val="21"/>
                      </w:rPr>
                    </m:ctrlPr>
                  </m:sSupPr>
                  <m:e>
                    <m:r>
                      <m:rPr/>
                      <w:rPr>
                        <w:rFonts w:ascii="Cambria Math" w:hAnsi="Cambria Math" w:eastAsia="Cambria Math" w:cs="Cambria Math"/>
                        <w:sz w:val="21"/>
                        <w:szCs w:val="21"/>
                      </w:rPr>
                      <m:t>V</m:t>
                    </m:r>
                    <m:ctrlPr>
                      <w:rPr>
                        <w:rFonts w:ascii="Cambria Math" w:hAnsi="Cambria Math" w:eastAsia="Cambria Math"/>
                        <w:sz w:val="21"/>
                        <w:szCs w:val="21"/>
                      </w:rPr>
                    </m:ctrlPr>
                  </m:e>
                  <m:sup>
                    <m:r>
                      <m:rPr/>
                      <w:rPr>
                        <w:rFonts w:ascii="Cambria Math" w:hAnsi="Cambria Math" w:eastAsia="Cambria Math" w:cs="Cambria Math"/>
                        <w:sz w:val="21"/>
                        <w:szCs w:val="21"/>
                      </w:rPr>
                      <m:t>d</m:t>
                    </m:r>
                    <m:ctrlPr>
                      <w:rPr>
                        <w:rFonts w:ascii="Cambria Math" w:hAnsi="Cambria Math" w:eastAsia="Cambria Math"/>
                        <w:sz w:val="21"/>
                        <w:szCs w:val="21"/>
                      </w:rPr>
                    </m:ctrlPr>
                  </m:sup>
                </m:sSup>
                <m:r>
                  <m:rPr/>
                  <w:rPr>
                    <w:rFonts w:ascii="Cambria Math" w:hAnsi="Cambria Math" w:eastAsia="Cambria Math" w:cs="Cambria Math"/>
                    <w:sz w:val="21"/>
                    <w:szCs w:val="21"/>
                  </w:rPr>
                  <m:t>={N+1,N+2,…,2N}</m:t>
                </m:r>
              </m:oMath>
            </m:oMathPara>
          </w:p>
        </w:tc>
        <w:tc>
          <w:tcPr>
            <w:tcW w:w="5154" w:type="dxa"/>
            <w:tcBorders>
              <w:top w:val="nil"/>
              <w:left w:val="nil"/>
              <w:bottom w:val="nil"/>
              <w:right w:val="nil"/>
            </w:tcBorders>
            <w:tcMar>
              <w:top w:w="8" w:type="dxa"/>
              <w:left w:w="80" w:type="dxa"/>
              <w:bottom w:w="8" w:type="dxa"/>
              <w:right w:w="80" w:type="dxa"/>
            </w:tcMar>
            <w:vAlign w:val="center"/>
          </w:tcPr>
          <w:p w14:paraId="6AA66073">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送达节点集合；任务i的对应送达节点为i+N</w:t>
            </w:r>
          </w:p>
        </w:tc>
      </w:tr>
      <w:tr w14:paraId="7BCC2990">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3D475B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0</m:t>
                </m:r>
              </m:oMath>
            </m:oMathPara>
          </w:p>
        </w:tc>
        <w:tc>
          <w:tcPr>
            <w:tcW w:w="5154" w:type="dxa"/>
            <w:tcBorders>
              <w:top w:val="nil"/>
              <w:left w:val="nil"/>
              <w:bottom w:val="nil"/>
              <w:right w:val="nil"/>
            </w:tcBorders>
            <w:tcMar>
              <w:top w:w="8" w:type="dxa"/>
              <w:left w:w="80" w:type="dxa"/>
              <w:bottom w:w="8" w:type="dxa"/>
              <w:right w:w="80" w:type="dxa"/>
            </w:tcMar>
            <w:vAlign w:val="center"/>
          </w:tcPr>
          <w:p w14:paraId="474B2FE8">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所有无人机的共同初始节点</w:t>
            </w:r>
          </w:p>
        </w:tc>
      </w:tr>
      <w:tr w14:paraId="718C9DAB">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63B97EE">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2N+1</m:t>
                </m:r>
              </m:oMath>
            </m:oMathPara>
          </w:p>
        </w:tc>
        <w:tc>
          <w:tcPr>
            <w:tcW w:w="5154" w:type="dxa"/>
            <w:tcBorders>
              <w:top w:val="nil"/>
              <w:left w:val="nil"/>
              <w:bottom w:val="nil"/>
              <w:right w:val="nil"/>
            </w:tcBorders>
            <w:tcMar>
              <w:top w:w="8" w:type="dxa"/>
              <w:left w:w="80" w:type="dxa"/>
              <w:bottom w:w="8" w:type="dxa"/>
              <w:right w:w="80" w:type="dxa"/>
            </w:tcMar>
            <w:vAlign w:val="center"/>
          </w:tcPr>
          <w:p w14:paraId="49AB0DA3">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虚拟终止节点，用于刻画开放式路径</w:t>
            </w:r>
          </w:p>
        </w:tc>
      </w:tr>
      <w:tr w14:paraId="68F569C9">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450639D6">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V={0}∪</m:t>
                </m:r>
                <m:sSup>
                  <m:sSupPr>
                    <m:ctrlPr>
                      <w:rPr>
                        <w:rFonts w:ascii="Cambria Math" w:hAnsi="Cambria Math" w:eastAsia="Cambria Math"/>
                        <w:sz w:val="21"/>
                        <w:szCs w:val="21"/>
                      </w:rPr>
                    </m:ctrlPr>
                  </m:sSupPr>
                  <m:e>
                    <m:r>
                      <m:rPr/>
                      <w:rPr>
                        <w:rFonts w:ascii="Cambria Math" w:hAnsi="Cambria Math" w:eastAsia="Cambria Math" w:cs="Cambria Math"/>
                        <w:sz w:val="21"/>
                        <w:szCs w:val="21"/>
                      </w:rPr>
                      <m:t>V</m:t>
                    </m:r>
                    <m:ctrlPr>
                      <w:rPr>
                        <w:rFonts w:ascii="Cambria Math" w:hAnsi="Cambria Math" w:eastAsia="Cambria Math"/>
                        <w:sz w:val="21"/>
                        <w:szCs w:val="21"/>
                      </w:rPr>
                    </m:ctrlPr>
                  </m:e>
                  <m:sup>
                    <m:r>
                      <m:rPr/>
                      <w:rPr>
                        <w:rFonts w:ascii="Cambria Math" w:hAnsi="Cambria Math" w:eastAsia="Cambria Math" w:cs="Cambria Math"/>
                        <w:sz w:val="21"/>
                        <w:szCs w:val="21"/>
                      </w:rPr>
                      <m:t>p</m:t>
                    </m:r>
                    <m:ctrlPr>
                      <w:rPr>
                        <w:rFonts w:ascii="Cambria Math" w:hAnsi="Cambria Math" w:eastAsia="Cambria Math"/>
                        <w:sz w:val="21"/>
                        <w:szCs w:val="21"/>
                      </w:rPr>
                    </m:ctrlPr>
                  </m:sup>
                </m:sSup>
                <m:r>
                  <m:rPr/>
                  <w:rPr>
                    <w:rFonts w:ascii="Cambria Math" w:hAnsi="Cambria Math" w:eastAsia="Cambria Math" w:cs="Cambria Math"/>
                    <w:sz w:val="21"/>
                    <w:szCs w:val="21"/>
                  </w:rPr>
                  <m:t>∪</m:t>
                </m:r>
                <m:sSup>
                  <m:sSupPr>
                    <m:ctrlPr>
                      <w:rPr>
                        <w:rFonts w:ascii="Cambria Math" w:hAnsi="Cambria Math" w:eastAsia="Cambria Math"/>
                        <w:sz w:val="21"/>
                        <w:szCs w:val="21"/>
                      </w:rPr>
                    </m:ctrlPr>
                  </m:sSupPr>
                  <m:e>
                    <m:r>
                      <m:rPr/>
                      <w:rPr>
                        <w:rFonts w:ascii="Cambria Math" w:hAnsi="Cambria Math" w:eastAsia="Cambria Math" w:cs="Cambria Math"/>
                        <w:sz w:val="21"/>
                        <w:szCs w:val="21"/>
                      </w:rPr>
                      <m:t>V</m:t>
                    </m:r>
                    <m:ctrlPr>
                      <w:rPr>
                        <w:rFonts w:ascii="Cambria Math" w:hAnsi="Cambria Math" w:eastAsia="Cambria Math"/>
                        <w:sz w:val="21"/>
                        <w:szCs w:val="21"/>
                      </w:rPr>
                    </m:ctrlPr>
                  </m:e>
                  <m:sup>
                    <m:r>
                      <m:rPr/>
                      <w:rPr>
                        <w:rFonts w:ascii="Cambria Math" w:hAnsi="Cambria Math" w:eastAsia="Cambria Math" w:cs="Cambria Math"/>
                        <w:sz w:val="21"/>
                        <w:szCs w:val="21"/>
                      </w:rPr>
                      <m:t>d</m:t>
                    </m:r>
                    <m:ctrlPr>
                      <w:rPr>
                        <w:rFonts w:ascii="Cambria Math" w:hAnsi="Cambria Math" w:eastAsia="Cambria Math"/>
                        <w:sz w:val="21"/>
                        <w:szCs w:val="21"/>
                      </w:rPr>
                    </m:ctrlPr>
                  </m:sup>
                </m:sSup>
                <m:r>
                  <m:rPr/>
                  <w:rPr>
                    <w:rFonts w:ascii="Cambria Math" w:hAnsi="Cambria Math" w:eastAsia="Cambria Math" w:cs="Cambria Math"/>
                    <w:sz w:val="21"/>
                    <w:szCs w:val="21"/>
                  </w:rPr>
                  <m:t>∪{2N+1}</m:t>
                </m:r>
              </m:oMath>
            </m:oMathPara>
          </w:p>
        </w:tc>
        <w:tc>
          <w:tcPr>
            <w:tcW w:w="5154" w:type="dxa"/>
            <w:tcBorders>
              <w:top w:val="nil"/>
              <w:left w:val="nil"/>
              <w:bottom w:val="nil"/>
              <w:right w:val="nil"/>
            </w:tcBorders>
            <w:tcMar>
              <w:top w:w="8" w:type="dxa"/>
              <w:left w:w="80" w:type="dxa"/>
              <w:bottom w:w="8" w:type="dxa"/>
              <w:right w:w="80" w:type="dxa"/>
            </w:tcMar>
            <w:vAlign w:val="center"/>
          </w:tcPr>
          <w:p w14:paraId="05AFC47D">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全部节点集合</w:t>
            </w:r>
          </w:p>
        </w:tc>
      </w:tr>
      <w:tr w14:paraId="5E2AE13B">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67CD7013">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=V∖{2N+1}</m:t>
                </m:r>
              </m:oMath>
            </m:oMathPara>
          </w:p>
        </w:tc>
        <w:tc>
          <w:tcPr>
            <w:tcW w:w="5154" w:type="dxa"/>
            <w:tcBorders>
              <w:top w:val="nil"/>
              <w:left w:val="nil"/>
              <w:bottom w:val="nil"/>
              <w:right w:val="nil"/>
            </w:tcBorders>
            <w:tcMar>
              <w:top w:w="8" w:type="dxa"/>
              <w:left w:w="80" w:type="dxa"/>
              <w:bottom w:w="8" w:type="dxa"/>
              <w:right w:w="80" w:type="dxa"/>
            </w:tcMar>
            <w:vAlign w:val="center"/>
          </w:tcPr>
          <w:p w14:paraId="59826F4E">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允许产生出弧的节点集合</w:t>
            </w:r>
          </w:p>
        </w:tc>
      </w:tr>
      <w:tr w14:paraId="4EA27B8E">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0087F9A6">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e</m:t>
                    </m:r>
                  </m:sup>
                </m:sSup>
                <m:r>
                  <m:rPr/>
                  <w:rPr>
                    <w:rFonts w:ascii="Cambria Math" w:hAnsi="Cambria Math" w:eastAsia="Cambria Math" w:cs="Cambria Math"/>
                    <w:sz w:val="21"/>
                    <w:szCs w:val="21"/>
                  </w:rPr>
                  <m:t>=V∖{0}</m:t>
                </m:r>
              </m:oMath>
            </m:oMathPara>
          </w:p>
        </w:tc>
        <w:tc>
          <w:tcPr>
            <w:tcW w:w="5154" w:type="dxa"/>
            <w:tcBorders>
              <w:top w:val="nil"/>
              <w:left w:val="nil"/>
              <w:bottom w:val="nil"/>
              <w:right w:val="nil"/>
            </w:tcBorders>
            <w:tcMar>
              <w:top w:w="8" w:type="dxa"/>
              <w:left w:w="80" w:type="dxa"/>
              <w:bottom w:w="8" w:type="dxa"/>
              <w:right w:w="80" w:type="dxa"/>
            </w:tcMar>
            <w:vAlign w:val="center"/>
          </w:tcPr>
          <w:p w14:paraId="1ACD893F">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允许接受入弧的节点集合</w:t>
            </w:r>
          </w:p>
        </w:tc>
      </w:tr>
      <w:tr w14:paraId="074BB9F2">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383B750E">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m:oMathPara>
              <m:oMath>
                <m:r>
                  <m:rPr/>
                  <w:rPr>
                    <w:rFonts w:ascii="Cambria Math" w:hAnsi="Cambria Math" w:eastAsia="Cambria Math" w:cs="Cambria Math"/>
                    <w:sz w:val="21"/>
                    <w:szCs w:val="21"/>
                  </w:rPr>
                  <m:t>A={(i,j)∣i∈</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,j∈</m:t>
                </m:r>
                <m:sSup>
                  <m:sSupPr/>
                  <m:e>
                    <m:r>
                      <m:rPr/>
                      <w:rPr>
                        <w:rFonts w:ascii="Cambria Math" w:hAnsi="Cambria Math" w:eastAsia="Cambria Math" w:cs="Cambria Math"/>
                        <w:sz w:val="21"/>
                        <w:szCs w:val="21"/>
                      </w:rPr>
                      <m:t>V</m:t>
                    </m:r>
                  </m:e>
                  <m:sup>
                    <m:r>
                      <m:rPr/>
                      <w:rPr>
                        <w:rFonts w:ascii="Cambria Math" w:hAnsi="Cambria Math" w:eastAsia="Cambria Math" w:cs="Cambria Math"/>
                        <w:sz w:val="21"/>
                        <w:szCs w:val="21"/>
                      </w:rPr>
                      <m:t>e</m:t>
                    </m:r>
                  </m:sup>
                </m:sSup>
                <m:r>
                  <m:rPr/>
                  <w:rPr>
                    <w:rFonts w:ascii="Cambria Math" w:hAnsi="Cambria Math" w:eastAsia="Cambria Math" w:cs="Cambria Math"/>
                    <w:sz w:val="21"/>
                    <w:szCs w:val="21"/>
                  </w:rPr>
                  <m:t>,i≠j}</m:t>
                </m:r>
              </m:oMath>
            </m:oMathPara>
          </w:p>
        </w:tc>
        <w:tc>
          <w:tcPr>
            <w:tcW w:w="5154" w:type="dxa"/>
            <w:tcBorders>
              <w:top w:val="nil"/>
              <w:left w:val="nil"/>
              <w:bottom w:val="nil"/>
              <w:right w:val="nil"/>
            </w:tcBorders>
            <w:tcMar>
              <w:top w:w="8" w:type="dxa"/>
              <w:left w:w="80" w:type="dxa"/>
              <w:bottom w:w="8" w:type="dxa"/>
              <w:right w:w="80" w:type="dxa"/>
            </w:tcMar>
            <w:vAlign w:val="center"/>
          </w:tcPr>
          <w:p w14:paraId="7CA5798E">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Cambria Math" w:eastAsia="Cambria Math"/>
                <w:sz w:val="21"/>
                <w:szCs w:val="21"/>
              </w:rPr>
            </w:pPr>
            <w:r>
              <w:rPr>
                <w:rFonts w:ascii="Times New Roman" w:hAnsi="Times New Roman" w:eastAsia="宋体" w:cs="Times New Roman"/>
                <w:sz w:val="21"/>
              </w:rPr>
              <w:t>候选有向弧集合</w:t>
            </w:r>
          </w:p>
        </w:tc>
      </w:tr>
      <w:tr w14:paraId="22D9C307">
        <w:tblPrEx>
          <w:tblCellMar>
            <w:top w:w="0" w:type="dxa"/>
            <w:left w:w="108" w:type="dxa"/>
            <w:bottom w:w="0" w:type="dxa"/>
            <w:right w:w="108" w:type="dxa"/>
          </w:tblCellMar>
        </w:tblPrEx>
        <w:trPr>
          <w:jc w:val="center"/>
        </w:trPr>
        <w:tc>
          <w:tcPr>
            <w:tcW w:w="8844" w:type="dxa"/>
            <w:gridSpan w:val="2"/>
            <w:tcBorders>
              <w:top w:val="nil"/>
              <w:left w:val="nil"/>
              <w:bottom w:val="nil"/>
              <w:right w:val="nil"/>
            </w:tcBorders>
            <w:tcMar>
              <w:top w:w="18" w:type="dxa"/>
              <w:left w:w="80" w:type="dxa"/>
              <w:bottom w:w="8" w:type="dxa"/>
              <w:right w:w="80" w:type="dxa"/>
            </w:tcMar>
            <w:vAlign w:val="center"/>
          </w:tcPr>
          <w:p w14:paraId="6DD24D9E">
            <w:pPr>
              <w:keepNext w:val="0"/>
              <w:keepLines w:val="0"/>
              <w:pageBreakBefore w:val="0"/>
              <w:widowControl/>
              <w:kinsoku/>
              <w:wordWrap/>
              <w:overflowPunct/>
              <w:topLinePunct w:val="0"/>
              <w:autoSpaceDE/>
              <w:autoSpaceDN/>
              <w:bidi w:val="0"/>
              <w:adjustRightInd/>
              <w:spacing w:before="0" w:after="0" w:line="320" w:lineRule="exact"/>
              <w:ind w:left="0" w:leftChars="0" w:firstLine="0" w:firstLineChars="0"/>
              <w:jc w:val="both"/>
              <w:textAlignment w:val="auto"/>
              <w:rPr>
                <w:sz w:val="21"/>
                <w:szCs w:val="21"/>
              </w:rPr>
            </w:pPr>
            <w:r>
              <w:rPr>
                <w:rFonts w:ascii="Times New Roman" w:hAnsi="Times New Roman" w:eastAsia="宋体"/>
                <w:b/>
                <w:sz w:val="21"/>
                <w:szCs w:val="21"/>
              </w:rPr>
              <w:t>参数</w:t>
            </w:r>
          </w:p>
        </w:tc>
      </w:tr>
      <w:tr w14:paraId="4AB3ACDF">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4A03E981">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c</m:t>
                    </m:r>
                    <m:ctrlPr>
                      <w:rPr>
                        <w:rFonts w:ascii="Cambria Math" w:hAnsi="Cambria Math" w:eastAsia="宋体"/>
                        <w:sz w:val="21"/>
                        <w:szCs w:val="21"/>
                      </w:rPr>
                    </m:ctrlPr>
                  </m:e>
                  <m:sub>
                    <m:r>
                      <m:rPr/>
                      <w:rPr>
                        <w:rFonts w:ascii="Cambria Math" w:hAnsi="Cambria Math" w:eastAsia="Cambria Math" w:cs="Cambria Math"/>
                        <w:sz w:val="21"/>
                        <w:szCs w:val="21"/>
                      </w:rPr>
                      <m:t>ij</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6DAA0436">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节点i到节点j的欧氏飞行距离</w:t>
            </w:r>
          </w:p>
        </w:tc>
      </w:tr>
      <w:tr w14:paraId="2BEEFF07">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2FF95BA">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τ</m:t>
                    </m:r>
                    <m:ctrlPr>
                      <w:rPr>
                        <w:rFonts w:ascii="Cambria Math" w:hAnsi="Cambria Math" w:eastAsia="宋体"/>
                        <w:sz w:val="21"/>
                        <w:szCs w:val="21"/>
                      </w:rPr>
                    </m:ctrlPr>
                  </m:e>
                  <m:sub>
                    <m:r>
                      <m:rPr/>
                      <w:rPr>
                        <w:rFonts w:ascii="Cambria Math" w:hAnsi="Cambria Math" w:eastAsia="Cambria Math" w:cs="Cambria Math"/>
                        <w:sz w:val="21"/>
                        <w:szCs w:val="21"/>
                      </w:rPr>
                      <m:t>ij</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6D801BDB">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无人机由节点i飞往节点j的飞行时间</w:t>
            </w:r>
          </w:p>
        </w:tc>
      </w:tr>
      <w:tr w14:paraId="2ADFAECF">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62A05357">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r>
                  <m:rPr/>
                  <w:rPr>
                    <w:rFonts w:ascii="Cambria Math" w:hAnsi="Cambria Math" w:eastAsia="Cambria Math" w:cs="Cambria Math"/>
                    <w:sz w:val="21"/>
                    <w:szCs w:val="21"/>
                  </w:rPr>
                  <m:t>v</m:t>
                </m:r>
              </m:oMath>
            </m:oMathPara>
          </w:p>
        </w:tc>
        <w:tc>
          <w:tcPr>
            <w:tcW w:w="5154" w:type="dxa"/>
            <w:tcBorders>
              <w:top w:val="nil"/>
              <w:left w:val="nil"/>
              <w:bottom w:val="nil"/>
              <w:right w:val="nil"/>
            </w:tcBorders>
            <w:tcMar>
              <w:top w:w="8" w:type="dxa"/>
              <w:left w:w="80" w:type="dxa"/>
              <w:bottom w:w="8" w:type="dxa"/>
              <w:right w:w="80" w:type="dxa"/>
            </w:tcMar>
            <w:vAlign w:val="center"/>
          </w:tcPr>
          <w:p w14:paraId="24763DF1">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无人机恒定飞行速度</w:t>
            </w:r>
          </w:p>
        </w:tc>
      </w:tr>
      <w:tr w14:paraId="14922DF2">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77DFE676">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T</m:t>
                    </m:r>
                    <m:ctrlPr>
                      <w:rPr>
                        <w:rFonts w:ascii="Cambria Math" w:hAnsi="Cambria Math" w:eastAsia="宋体"/>
                        <w:sz w:val="21"/>
                        <w:szCs w:val="21"/>
                      </w:rPr>
                    </m:ctrlPr>
                  </m:e>
                  <m:sub>
                    <m:r>
                      <m:rPr/>
                      <w:rPr>
                        <w:rFonts w:ascii="Cambria Math" w:hAnsi="Cambria Math" w:eastAsia="Cambria Math" w:cs="Cambria Math"/>
                        <w:sz w:val="21"/>
                        <w:szCs w:val="21"/>
                      </w:rPr>
                      <m:t>max,i</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10ADCFCA">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任务i的最晚送达时刻</w:t>
            </w:r>
          </w:p>
        </w:tc>
      </w:tr>
      <w:tr w14:paraId="4D5052B1">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7A7C23D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r>
                  <m:rPr/>
                  <w:rPr>
                    <w:rFonts w:ascii="Cambria Math" w:hAnsi="Cambria Math" w:eastAsia="Cambria Math" w:cs="Cambria Math"/>
                    <w:sz w:val="21"/>
                    <w:szCs w:val="21"/>
                  </w:rPr>
                  <m:t>Q</m:t>
                </m:r>
              </m:oMath>
            </m:oMathPara>
          </w:p>
        </w:tc>
        <w:tc>
          <w:tcPr>
            <w:tcW w:w="5154" w:type="dxa"/>
            <w:tcBorders>
              <w:top w:val="nil"/>
              <w:left w:val="nil"/>
              <w:bottom w:val="nil"/>
              <w:right w:val="nil"/>
            </w:tcBorders>
            <w:tcMar>
              <w:top w:w="8" w:type="dxa"/>
              <w:left w:w="80" w:type="dxa"/>
              <w:bottom w:w="8" w:type="dxa"/>
              <w:right w:w="80" w:type="dxa"/>
            </w:tcMar>
            <w:vAlign w:val="center"/>
          </w:tcPr>
          <w:p w14:paraId="638C2E99">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无人机最大同时载货量，本文取2件</w:t>
            </w:r>
          </w:p>
        </w:tc>
      </w:tr>
      <w:tr w14:paraId="08C18256">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33BABDD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r>
                  <m:rPr/>
                  <w:rPr>
                    <w:rFonts w:ascii="Cambria Math" w:hAnsi="Cambria Math" w:eastAsia="Cambria Math" w:cs="Cambria Math"/>
                    <w:sz w:val="21"/>
                    <w:szCs w:val="21"/>
                  </w:rPr>
                  <m:t>K</m:t>
                </m:r>
              </m:oMath>
            </m:oMathPara>
          </w:p>
        </w:tc>
        <w:tc>
          <w:tcPr>
            <w:tcW w:w="5154" w:type="dxa"/>
            <w:tcBorders>
              <w:top w:val="nil"/>
              <w:left w:val="nil"/>
              <w:bottom w:val="nil"/>
              <w:right w:val="nil"/>
            </w:tcBorders>
            <w:tcMar>
              <w:top w:w="8" w:type="dxa"/>
              <w:left w:w="80" w:type="dxa"/>
              <w:bottom w:w="8" w:type="dxa"/>
              <w:right w:w="80" w:type="dxa"/>
            </w:tcMar>
            <w:vAlign w:val="center"/>
          </w:tcPr>
          <w:p w14:paraId="3F0D7797">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单架无人机累计最多承接的任务数</w:t>
            </w:r>
          </w:p>
        </w:tc>
      </w:tr>
      <w:tr w14:paraId="4FC64522">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605D660F">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q</m:t>
                    </m:r>
                    <m:ctrlPr>
                      <w:rPr>
                        <w:rFonts w:ascii="Cambria Math" w:hAnsi="Cambria Math" w:eastAsia="宋体"/>
                        <w:sz w:val="21"/>
                        <w:szCs w:val="21"/>
                      </w:rPr>
                    </m:ctrlPr>
                  </m:e>
                  <m:sub>
                    <m:r>
                      <m:rPr/>
                      <w:rPr>
                        <w:rFonts w:ascii="Cambria Math" w:hAnsi="Cambria Math" w:eastAsia="Cambria Math" w:cs="Cambria Math"/>
                        <w:sz w:val="21"/>
                        <w:szCs w:val="21"/>
                      </w:rPr>
                      <m:t>i</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5302EAD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访问节点i后引起的载荷变化量</w:t>
            </w:r>
          </w:p>
        </w:tc>
      </w:tr>
      <w:tr w14:paraId="65A7113F">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6E80E851">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r>
                  <m:rPr/>
                  <w:rPr>
                    <w:rFonts w:ascii="Cambria Math" w:hAnsi="Cambria Math" w:eastAsia="Cambria Math" w:cs="Cambria Math"/>
                    <w:sz w:val="21"/>
                    <w:szCs w:val="21"/>
                  </w:rPr>
                  <m:t>H</m:t>
                </m:r>
              </m:oMath>
            </m:oMathPara>
          </w:p>
        </w:tc>
        <w:tc>
          <w:tcPr>
            <w:tcW w:w="5154" w:type="dxa"/>
            <w:tcBorders>
              <w:top w:val="nil"/>
              <w:left w:val="nil"/>
              <w:bottom w:val="nil"/>
              <w:right w:val="nil"/>
            </w:tcBorders>
            <w:tcMar>
              <w:top w:w="8" w:type="dxa"/>
              <w:left w:w="80" w:type="dxa"/>
              <w:bottom w:w="8" w:type="dxa"/>
              <w:right w:w="80" w:type="dxa"/>
            </w:tcMar>
            <w:vAlign w:val="center"/>
          </w:tcPr>
          <w:p w14:paraId="5A0E114F">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单架无人机完成其所分配任务的时间上界</w:t>
            </w:r>
          </w:p>
        </w:tc>
      </w:tr>
      <w:tr w14:paraId="4D5626C4">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1A0C1207">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p>
                  <m:sSupPr>
                    <m:ctrlPr>
                      <w:rPr>
                        <w:rFonts w:ascii="Cambria Math" w:hAnsi="Cambria Math" w:eastAsia="宋体"/>
                        <w:sz w:val="21"/>
                        <w:szCs w:val="21"/>
                      </w:rPr>
                    </m:ctrlPr>
                  </m:sSupPr>
                  <m:e>
                    <m:r>
                      <m:rPr/>
                      <w:rPr>
                        <w:rFonts w:ascii="Cambria Math" w:hAnsi="Cambria Math" w:eastAsia="Cambria Math" w:cs="Cambria Math"/>
                        <w:sz w:val="21"/>
                        <w:szCs w:val="21"/>
                      </w:rPr>
                      <m:t>M</m:t>
                    </m:r>
                    <m:ctrlPr>
                      <w:rPr>
                        <w:rFonts w:ascii="Cambria Math" w:hAnsi="Cambria Math" w:eastAsia="宋体"/>
                        <w:sz w:val="21"/>
                        <w:szCs w:val="21"/>
                      </w:rPr>
                    </m:ctrlPr>
                  </m:e>
                  <m:sup>
                    <m:r>
                      <m:rPr/>
                      <w:rPr>
                        <w:rFonts w:ascii="Cambria Math" w:hAnsi="Cambria Math" w:eastAsia="Cambria Math" w:cs="Cambria Math"/>
                        <w:sz w:val="21"/>
                        <w:szCs w:val="21"/>
                      </w:rPr>
                      <m:t>T</m:t>
                    </m:r>
                    <m:ctrlPr>
                      <w:rPr>
                        <w:rFonts w:ascii="Cambria Math" w:hAnsi="Cambria Math" w:eastAsia="宋体"/>
                        <w:sz w:val="21"/>
                        <w:szCs w:val="21"/>
                      </w:rPr>
                    </m:ctrlPr>
                  </m:sup>
                </m:sSup>
              </m:oMath>
            </m:oMathPara>
          </w:p>
        </w:tc>
        <w:tc>
          <w:tcPr>
            <w:tcW w:w="5154" w:type="dxa"/>
            <w:tcBorders>
              <w:top w:val="nil"/>
              <w:left w:val="nil"/>
              <w:bottom w:val="nil"/>
              <w:right w:val="nil"/>
            </w:tcBorders>
            <w:tcMar>
              <w:top w:w="8" w:type="dxa"/>
              <w:left w:w="80" w:type="dxa"/>
              <w:bottom w:w="8" w:type="dxa"/>
              <w:right w:w="80" w:type="dxa"/>
            </w:tcMar>
            <w:vAlign w:val="center"/>
          </w:tcPr>
          <w:p w14:paraId="4D1BD6C4">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时间传播约束中的充分大常数</w:t>
            </w:r>
          </w:p>
        </w:tc>
      </w:tr>
      <w:tr w14:paraId="4965BC8A">
        <w:tblPrEx>
          <w:tblCellMar>
            <w:top w:w="0" w:type="dxa"/>
            <w:left w:w="108" w:type="dxa"/>
            <w:bottom w:w="0" w:type="dxa"/>
            <w:right w:w="108" w:type="dxa"/>
          </w:tblCellMar>
        </w:tblPrEx>
        <w:trPr>
          <w:jc w:val="center"/>
        </w:trPr>
        <w:tc>
          <w:tcPr>
            <w:tcW w:w="8844" w:type="dxa"/>
            <w:gridSpan w:val="2"/>
            <w:tcBorders>
              <w:top w:val="nil"/>
              <w:left w:val="nil"/>
              <w:bottom w:val="nil"/>
              <w:right w:val="nil"/>
            </w:tcBorders>
            <w:tcMar>
              <w:top w:w="18" w:type="dxa"/>
              <w:left w:w="80" w:type="dxa"/>
              <w:bottom w:w="8" w:type="dxa"/>
              <w:right w:w="80" w:type="dxa"/>
            </w:tcMar>
            <w:vAlign w:val="center"/>
          </w:tcPr>
          <w:p w14:paraId="731E1689">
            <w:pPr>
              <w:keepNext w:val="0"/>
              <w:keepLines w:val="0"/>
              <w:pageBreakBefore w:val="0"/>
              <w:widowControl/>
              <w:kinsoku/>
              <w:wordWrap/>
              <w:overflowPunct/>
              <w:topLinePunct w:val="0"/>
              <w:autoSpaceDE/>
              <w:autoSpaceDN/>
              <w:bidi w:val="0"/>
              <w:adjustRightInd/>
              <w:spacing w:before="0" w:after="0" w:line="320" w:lineRule="exact"/>
              <w:ind w:left="0" w:leftChars="0" w:firstLine="0" w:firstLineChars="0"/>
              <w:jc w:val="both"/>
              <w:textAlignment w:val="auto"/>
              <w:rPr>
                <w:sz w:val="21"/>
                <w:szCs w:val="21"/>
              </w:rPr>
            </w:pPr>
            <w:r>
              <w:rPr>
                <w:rFonts w:ascii="Times New Roman" w:hAnsi="Times New Roman" w:eastAsia="宋体"/>
                <w:b/>
                <w:sz w:val="21"/>
                <w:szCs w:val="21"/>
              </w:rPr>
              <w:t>决策变量</w:t>
            </w:r>
          </w:p>
        </w:tc>
      </w:tr>
      <w:tr w14:paraId="652D0838">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7CEE9CF0">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Sup>
                  <m:sSubSupPr>
                    <m:ctrlPr>
                      <w:rPr>
                        <w:rFonts w:ascii="Cambria Math" w:hAnsi="Cambria Math" w:eastAsia="宋体"/>
                        <w:sz w:val="21"/>
                        <w:szCs w:val="21"/>
                      </w:rPr>
                    </m:ctrlPr>
                  </m:sSubSupPr>
                  <m:e>
                    <m:r>
                      <m:rPr/>
                      <w:rPr>
                        <w:rFonts w:ascii="Cambria Math" w:hAnsi="Cambria Math" w:eastAsia="Cambria Math" w:cs="Cambria Math"/>
                        <w:sz w:val="21"/>
                        <w:szCs w:val="21"/>
                      </w:rPr>
                      <m:t>x</m:t>
                    </m:r>
                    <m:ctrlPr>
                      <w:rPr>
                        <w:rFonts w:ascii="Cambria Math" w:hAnsi="Cambria Math" w:eastAsia="宋体"/>
                        <w:sz w:val="21"/>
                        <w:szCs w:val="21"/>
                      </w:rPr>
                    </m:ctrlPr>
                  </m:e>
                  <m:sub>
                    <m:r>
                      <m:rPr/>
                      <w:rPr>
                        <w:rFonts w:ascii="Cambria Math" w:hAnsi="Cambria Math" w:eastAsia="Cambria Math" w:cs="Cambria Math"/>
                        <w:sz w:val="21"/>
                        <w:szCs w:val="21"/>
                      </w:rPr>
                      <m:t>ij</m:t>
                    </m:r>
                    <m:ctrlPr>
                      <w:rPr>
                        <w:rFonts w:ascii="Cambria Math" w:hAnsi="Cambria Math" w:eastAsia="宋体"/>
                        <w:sz w:val="21"/>
                        <w:szCs w:val="21"/>
                      </w:rPr>
                    </m:ctrlPr>
                  </m:sub>
                  <m:sup>
                    <m:r>
                      <m:rPr/>
                      <w:rPr>
                        <w:rFonts w:ascii="Cambria Math" w:hAnsi="Cambria Math" w:eastAsia="Cambria Math" w:cs="Cambria Math"/>
                        <w:sz w:val="21"/>
                        <w:szCs w:val="21"/>
                      </w:rPr>
                      <m:t>k</m:t>
                    </m:r>
                    <m:ctrlPr>
                      <w:rPr>
                        <w:rFonts w:ascii="Cambria Math" w:hAnsi="Cambria Math" w:eastAsia="宋体"/>
                        <w:sz w:val="21"/>
                        <w:szCs w:val="21"/>
                      </w:rPr>
                    </m:ctrlPr>
                  </m:sup>
                </m:sSubSup>
              </m:oMath>
            </m:oMathPara>
          </w:p>
        </w:tc>
        <w:tc>
          <w:tcPr>
            <w:tcW w:w="5154" w:type="dxa"/>
            <w:tcBorders>
              <w:top w:val="nil"/>
              <w:left w:val="nil"/>
              <w:bottom w:val="nil"/>
              <w:right w:val="nil"/>
            </w:tcBorders>
            <w:tcMar>
              <w:top w:w="8" w:type="dxa"/>
              <w:left w:w="80" w:type="dxa"/>
              <w:bottom w:w="8" w:type="dxa"/>
              <w:right w:w="80" w:type="dxa"/>
            </w:tcMar>
            <w:vAlign w:val="center"/>
          </w:tcPr>
          <w:p w14:paraId="6C58D878">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若无人机k直接由节点i飞往节点j，取1；否则取0</w:t>
            </w:r>
          </w:p>
        </w:tc>
      </w:tr>
      <w:tr w14:paraId="0ED374F0">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4368EE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Sup>
                  <m:sSubSupPr>
                    <m:ctrlPr>
                      <w:rPr>
                        <w:rFonts w:ascii="Cambria Math" w:hAnsi="Cambria Math" w:eastAsia="宋体"/>
                        <w:sz w:val="21"/>
                        <w:szCs w:val="21"/>
                      </w:rPr>
                    </m:ctrlPr>
                  </m:sSubSupPr>
                  <m:e>
                    <m:r>
                      <m:rPr/>
                      <w:rPr>
                        <w:rFonts w:ascii="Cambria Math" w:hAnsi="Cambria Math" w:eastAsia="Cambria Math" w:cs="Cambria Math"/>
                        <w:sz w:val="21"/>
                        <w:szCs w:val="21"/>
                      </w:rPr>
                      <m:t>y</m:t>
                    </m:r>
                    <m:ctrlPr>
                      <w:rPr>
                        <w:rFonts w:ascii="Cambria Math" w:hAnsi="Cambria Math" w:eastAsia="宋体"/>
                        <w:sz w:val="21"/>
                        <w:szCs w:val="21"/>
                      </w:rPr>
                    </m:ctrlPr>
                  </m:e>
                  <m:sub>
                    <m:r>
                      <m:rPr/>
                      <w:rPr>
                        <w:rFonts w:ascii="Cambria Math" w:hAnsi="Cambria Math" w:eastAsia="Cambria Math" w:cs="Cambria Math"/>
                        <w:sz w:val="21"/>
                        <w:szCs w:val="21"/>
                      </w:rPr>
                      <m:t>i</m:t>
                    </m:r>
                    <m:ctrlPr>
                      <w:rPr>
                        <w:rFonts w:ascii="Cambria Math" w:hAnsi="Cambria Math" w:eastAsia="宋体"/>
                        <w:sz w:val="21"/>
                        <w:szCs w:val="21"/>
                      </w:rPr>
                    </m:ctrlPr>
                  </m:sub>
                  <m:sup>
                    <m:r>
                      <m:rPr/>
                      <w:rPr>
                        <w:rFonts w:ascii="Cambria Math" w:hAnsi="Cambria Math" w:eastAsia="Cambria Math" w:cs="Cambria Math"/>
                        <w:sz w:val="21"/>
                        <w:szCs w:val="21"/>
                      </w:rPr>
                      <m:t>k</m:t>
                    </m:r>
                    <m:ctrlPr>
                      <w:rPr>
                        <w:rFonts w:ascii="Cambria Math" w:hAnsi="Cambria Math" w:eastAsia="宋体"/>
                        <w:sz w:val="21"/>
                        <w:szCs w:val="21"/>
                      </w:rPr>
                    </m:ctrlPr>
                  </m:sup>
                </m:sSubSup>
              </m:oMath>
            </m:oMathPara>
          </w:p>
        </w:tc>
        <w:tc>
          <w:tcPr>
            <w:tcW w:w="5154" w:type="dxa"/>
            <w:tcBorders>
              <w:top w:val="nil"/>
              <w:left w:val="nil"/>
              <w:bottom w:val="nil"/>
              <w:right w:val="nil"/>
            </w:tcBorders>
            <w:tcMar>
              <w:top w:w="8" w:type="dxa"/>
              <w:left w:w="80" w:type="dxa"/>
              <w:bottom w:w="8" w:type="dxa"/>
              <w:right w:w="80" w:type="dxa"/>
            </w:tcMar>
            <w:vAlign w:val="center"/>
          </w:tcPr>
          <w:p w14:paraId="1C6AC11F">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若任务i分配给无人机k，取1；否则取0</w:t>
            </w:r>
          </w:p>
        </w:tc>
      </w:tr>
      <w:tr w14:paraId="3770EDEF">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182D00D4">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u</m:t>
                    </m:r>
                    <m:ctrlPr>
                      <w:rPr>
                        <w:rFonts w:ascii="Cambria Math" w:hAnsi="Cambria Math" w:eastAsia="宋体"/>
                        <w:sz w:val="21"/>
                        <w:szCs w:val="21"/>
                      </w:rPr>
                    </m:ctrlPr>
                  </m:e>
                  <m:sub>
                    <m:r>
                      <m:rPr/>
                      <w:rPr>
                        <w:rFonts w:ascii="Cambria Math" w:hAnsi="Cambria Math" w:eastAsia="Cambria Math" w:cs="Cambria Math"/>
                        <w:sz w:val="21"/>
                        <w:szCs w:val="21"/>
                      </w:rPr>
                      <m:t>k</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312A5968">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若无人机k被启用，取1；否则取0</w:t>
            </w:r>
          </w:p>
        </w:tc>
      </w:tr>
      <w:tr w14:paraId="35BD33BA">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2D3B2414">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
                  <m:sSubPr>
                    <m:ctrlPr>
                      <w:rPr>
                        <w:rFonts w:ascii="Cambria Math" w:hAnsi="Cambria Math" w:eastAsia="宋体"/>
                        <w:sz w:val="21"/>
                        <w:szCs w:val="21"/>
                      </w:rPr>
                    </m:ctrlPr>
                  </m:sSubPr>
                  <m:e>
                    <m:r>
                      <m:rPr/>
                      <w:rPr>
                        <w:rFonts w:ascii="Cambria Math" w:hAnsi="Cambria Math" w:eastAsia="Cambria Math" w:cs="Cambria Math"/>
                        <w:sz w:val="21"/>
                        <w:szCs w:val="21"/>
                      </w:rPr>
                      <m:t>z</m:t>
                    </m:r>
                    <m:ctrlPr>
                      <w:rPr>
                        <w:rFonts w:ascii="Cambria Math" w:hAnsi="Cambria Math" w:eastAsia="宋体"/>
                        <w:sz w:val="21"/>
                        <w:szCs w:val="21"/>
                      </w:rPr>
                    </m:ctrlPr>
                  </m:e>
                  <m:sub>
                    <m:r>
                      <m:rPr/>
                      <w:rPr>
                        <w:rFonts w:ascii="Cambria Math" w:hAnsi="Cambria Math" w:eastAsia="Cambria Math" w:cs="Cambria Math"/>
                        <w:sz w:val="21"/>
                        <w:szCs w:val="21"/>
                      </w:rPr>
                      <m:t>i</m:t>
                    </m:r>
                    <m:ctrlPr>
                      <w:rPr>
                        <w:rFonts w:ascii="Cambria Math" w:hAnsi="Cambria Math" w:eastAsia="宋体"/>
                        <w:sz w:val="21"/>
                        <w:szCs w:val="21"/>
                      </w:rPr>
                    </m:ctrlPr>
                  </m:sub>
                </m:sSub>
              </m:oMath>
            </m:oMathPara>
          </w:p>
        </w:tc>
        <w:tc>
          <w:tcPr>
            <w:tcW w:w="5154" w:type="dxa"/>
            <w:tcBorders>
              <w:top w:val="nil"/>
              <w:left w:val="nil"/>
              <w:bottom w:val="nil"/>
              <w:right w:val="nil"/>
            </w:tcBorders>
            <w:tcMar>
              <w:top w:w="8" w:type="dxa"/>
              <w:left w:w="80" w:type="dxa"/>
              <w:bottom w:w="8" w:type="dxa"/>
              <w:right w:w="80" w:type="dxa"/>
            </w:tcMar>
            <w:vAlign w:val="center"/>
          </w:tcPr>
          <w:p w14:paraId="6B953249">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若任务i在最晚送达时刻前完成，取1；否则取0</w:t>
            </w:r>
          </w:p>
        </w:tc>
      </w:tr>
      <w:tr w14:paraId="2EC686E1">
        <w:tblPrEx>
          <w:tblCellMar>
            <w:top w:w="0" w:type="dxa"/>
            <w:left w:w="108" w:type="dxa"/>
            <w:bottom w:w="0" w:type="dxa"/>
            <w:right w:w="108" w:type="dxa"/>
          </w:tblCellMar>
        </w:tblPrEx>
        <w:trPr>
          <w:jc w:val="center"/>
        </w:trPr>
        <w:tc>
          <w:tcPr>
            <w:tcW w:w="3690" w:type="dxa"/>
            <w:tcBorders>
              <w:top w:val="nil"/>
              <w:left w:val="nil"/>
              <w:bottom w:val="nil"/>
              <w:right w:val="nil"/>
            </w:tcBorders>
            <w:tcMar>
              <w:top w:w="8" w:type="dxa"/>
              <w:left w:w="80" w:type="dxa"/>
              <w:bottom w:w="8" w:type="dxa"/>
              <w:right w:w="80" w:type="dxa"/>
            </w:tcMar>
            <w:vAlign w:val="center"/>
          </w:tcPr>
          <w:p w14:paraId="44371F39">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Sup>
                  <m:sSubSupPr>
                    <m:ctrlPr>
                      <w:rPr>
                        <w:rFonts w:ascii="Cambria Math" w:hAnsi="Cambria Math" w:eastAsia="宋体"/>
                        <w:sz w:val="21"/>
                        <w:szCs w:val="21"/>
                      </w:rPr>
                    </m:ctrlPr>
                  </m:sSubSupPr>
                  <m:e>
                    <m:r>
                      <m:rPr/>
                      <w:rPr>
                        <w:rFonts w:ascii="Cambria Math" w:hAnsi="Cambria Math" w:eastAsia="Cambria Math" w:cs="Cambria Math"/>
                        <w:sz w:val="21"/>
                        <w:szCs w:val="21"/>
                      </w:rPr>
                      <m:t>T</m:t>
                    </m:r>
                    <m:ctrlPr>
                      <w:rPr>
                        <w:rFonts w:ascii="Cambria Math" w:hAnsi="Cambria Math" w:eastAsia="宋体"/>
                        <w:sz w:val="21"/>
                        <w:szCs w:val="21"/>
                      </w:rPr>
                    </m:ctrlPr>
                  </m:e>
                  <m:sub>
                    <m:r>
                      <m:rPr/>
                      <w:rPr>
                        <w:rFonts w:ascii="Cambria Math" w:hAnsi="Cambria Math" w:eastAsia="Cambria Math" w:cs="Cambria Math"/>
                        <w:sz w:val="21"/>
                        <w:szCs w:val="21"/>
                      </w:rPr>
                      <m:t>i</m:t>
                    </m:r>
                    <m:ctrlPr>
                      <w:rPr>
                        <w:rFonts w:ascii="Cambria Math" w:hAnsi="Cambria Math" w:eastAsia="宋体"/>
                        <w:sz w:val="21"/>
                        <w:szCs w:val="21"/>
                      </w:rPr>
                    </m:ctrlPr>
                  </m:sub>
                  <m:sup>
                    <m:r>
                      <m:rPr/>
                      <w:rPr>
                        <w:rFonts w:ascii="Cambria Math" w:hAnsi="Cambria Math" w:eastAsia="Cambria Math" w:cs="Cambria Math"/>
                        <w:sz w:val="21"/>
                        <w:szCs w:val="21"/>
                      </w:rPr>
                      <m:t>k</m:t>
                    </m:r>
                    <m:ctrlPr>
                      <w:rPr>
                        <w:rFonts w:ascii="Cambria Math" w:hAnsi="Cambria Math" w:eastAsia="宋体"/>
                        <w:sz w:val="21"/>
                        <w:szCs w:val="21"/>
                      </w:rPr>
                    </m:ctrlPr>
                  </m:sup>
                </m:sSubSup>
              </m:oMath>
            </m:oMathPara>
          </w:p>
        </w:tc>
        <w:tc>
          <w:tcPr>
            <w:tcW w:w="5154" w:type="dxa"/>
            <w:tcBorders>
              <w:top w:val="nil"/>
              <w:left w:val="nil"/>
              <w:bottom w:val="nil"/>
              <w:right w:val="nil"/>
            </w:tcBorders>
            <w:tcMar>
              <w:top w:w="8" w:type="dxa"/>
              <w:left w:w="80" w:type="dxa"/>
              <w:bottom w:w="8" w:type="dxa"/>
              <w:right w:w="80" w:type="dxa"/>
            </w:tcMar>
            <w:vAlign w:val="center"/>
          </w:tcPr>
          <w:p w14:paraId="63AEF095">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无人机k到达节点i的时刻</w:t>
            </w:r>
          </w:p>
        </w:tc>
      </w:tr>
      <w:tr w14:paraId="1EF53B13">
        <w:tblPrEx>
          <w:tblCellMar>
            <w:top w:w="0" w:type="dxa"/>
            <w:left w:w="108" w:type="dxa"/>
            <w:bottom w:w="0" w:type="dxa"/>
            <w:right w:w="108" w:type="dxa"/>
          </w:tblCellMar>
        </w:tblPrEx>
        <w:trPr>
          <w:jc w:val="center"/>
        </w:trPr>
        <w:tc>
          <w:tcPr>
            <w:tcW w:w="3690" w:type="dxa"/>
            <w:tcBorders>
              <w:top w:val="nil"/>
              <w:left w:val="nil"/>
              <w:bottom w:val="single" w:color="auto" w:sz="12" w:space="0"/>
              <w:right w:val="nil"/>
            </w:tcBorders>
            <w:tcMar>
              <w:top w:w="8" w:type="dxa"/>
              <w:left w:w="80" w:type="dxa"/>
              <w:bottom w:w="8" w:type="dxa"/>
              <w:right w:w="80" w:type="dxa"/>
            </w:tcMar>
            <w:vAlign w:val="center"/>
          </w:tcPr>
          <w:p w14:paraId="49E15EBF">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m:oMathPara>
              <m:oMath>
                <m:sSubSup>
                  <m:sSubSupPr>
                    <m:ctrlPr>
                      <w:rPr>
                        <w:rFonts w:ascii="Cambria Math" w:hAnsi="Cambria Math" w:eastAsia="宋体"/>
                        <w:sz w:val="21"/>
                        <w:szCs w:val="21"/>
                      </w:rPr>
                    </m:ctrlPr>
                  </m:sSubSupPr>
                  <m:e>
                    <m:r>
                      <m:rPr/>
                      <w:rPr>
                        <w:rFonts w:ascii="Cambria Math" w:hAnsi="Cambria Math" w:eastAsia="Cambria Math" w:cs="Cambria Math"/>
                        <w:sz w:val="21"/>
                        <w:szCs w:val="21"/>
                      </w:rPr>
                      <m:t>W</m:t>
                    </m:r>
                    <m:ctrlPr>
                      <w:rPr>
                        <w:rFonts w:ascii="Cambria Math" w:hAnsi="Cambria Math" w:eastAsia="宋体"/>
                        <w:sz w:val="21"/>
                        <w:szCs w:val="21"/>
                      </w:rPr>
                    </m:ctrlPr>
                  </m:e>
                  <m:sub>
                    <m:r>
                      <m:rPr/>
                      <w:rPr>
                        <w:rFonts w:ascii="Cambria Math" w:hAnsi="Cambria Math" w:eastAsia="Cambria Math" w:cs="Cambria Math"/>
                        <w:sz w:val="21"/>
                        <w:szCs w:val="21"/>
                      </w:rPr>
                      <m:t>i</m:t>
                    </m:r>
                    <m:ctrlPr>
                      <w:rPr>
                        <w:rFonts w:ascii="Cambria Math" w:hAnsi="Cambria Math" w:eastAsia="宋体"/>
                        <w:sz w:val="21"/>
                        <w:szCs w:val="21"/>
                      </w:rPr>
                    </m:ctrlPr>
                  </m:sub>
                  <m:sup>
                    <m:r>
                      <m:rPr/>
                      <w:rPr>
                        <w:rFonts w:ascii="Cambria Math" w:hAnsi="Cambria Math" w:eastAsia="Cambria Math" w:cs="Cambria Math"/>
                        <w:sz w:val="21"/>
                        <w:szCs w:val="21"/>
                      </w:rPr>
                      <m:t>k</m:t>
                    </m:r>
                    <m:ctrlPr>
                      <w:rPr>
                        <w:rFonts w:ascii="Cambria Math" w:hAnsi="Cambria Math" w:eastAsia="宋体"/>
                        <w:sz w:val="21"/>
                        <w:szCs w:val="21"/>
                      </w:rPr>
                    </m:ctrlPr>
                  </m:sup>
                </m:sSubSup>
              </m:oMath>
            </m:oMathPara>
          </w:p>
        </w:tc>
        <w:tc>
          <w:tcPr>
            <w:tcW w:w="5154" w:type="dxa"/>
            <w:tcBorders>
              <w:top w:val="nil"/>
              <w:left w:val="nil"/>
              <w:bottom w:val="single" w:color="auto" w:sz="12" w:space="0"/>
              <w:right w:val="nil"/>
            </w:tcBorders>
            <w:tcMar>
              <w:top w:w="8" w:type="dxa"/>
              <w:left w:w="80" w:type="dxa"/>
              <w:bottom w:w="8" w:type="dxa"/>
              <w:right w:w="80" w:type="dxa"/>
            </w:tcMar>
            <w:vAlign w:val="center"/>
          </w:tcPr>
          <w:p w14:paraId="3BEAB64B">
            <w:pPr>
              <w:pStyle w:val="27"/>
              <w:keepNext w:val="0"/>
              <w:keepLines w:val="0"/>
              <w:pageBreakBefore w:val="0"/>
              <w:widowControl/>
              <w:kinsoku/>
              <w:wordWrap/>
              <w:overflowPunct/>
              <w:topLinePunct w:val="0"/>
              <w:autoSpaceDE/>
              <w:autoSpaceDN/>
              <w:bidi w:val="0"/>
              <w:adjustRightInd/>
              <w:snapToGrid w:val="0"/>
              <w:spacing w:before="0" w:after="0" w:line="320" w:lineRule="exact"/>
              <w:ind w:left="0" w:leftChars="0" w:right="0" w:rightChars="0" w:firstLine="0" w:firstLineChars="0"/>
              <w:jc w:val="both"/>
              <w:textAlignment w:val="auto"/>
              <w:rPr>
                <w:rFonts w:ascii="Times New Roman" w:eastAsia="宋体"/>
                <w:sz w:val="21"/>
                <w:szCs w:val="21"/>
              </w:rPr>
            </w:pPr>
            <w:r>
              <w:rPr>
                <w:rFonts w:ascii="Times New Roman" w:hAnsi="Times New Roman" w:eastAsia="宋体" w:cs="Times New Roman"/>
                <w:sz w:val="21"/>
              </w:rPr>
              <w:t>无人机k完成节点i操作后的在载包裹数量</w:t>
            </w:r>
          </w:p>
        </w:tc>
      </w:tr>
    </w:tbl>
    <w:p w14:paraId="74ECFB46">
      <w:pPr>
        <w:spacing w:before="0" w:after="0" w:line="360" w:lineRule="auto"/>
        <w:ind w:firstLine="420"/>
        <w:jc w:val="both"/>
        <w:rPr>
          <w:sz w:val="21"/>
          <w:szCs w:val="21"/>
        </w:rPr>
      </w:pPr>
      <w:r>
        <w:rPr>
          <w:rFonts w:ascii="Times New Roman" w:hAnsi="Times New Roman" w:eastAsia="宋体" w:cs="Times New Roman"/>
          <w:sz w:val="21"/>
        </w:rPr>
        <w:t>为使开放式路径与弧流模型保持统一，规定任一送达节点至虚拟终止节点的距离和飞行时间均为0，因此该节点仅用于路径闭合，不产生额外返航成本。对于任意弧</w:t>
      </w:r>
      <m:oMath>
        <m:r>
          <m:rPr/>
          <w:rPr>
            <w:rFonts w:ascii="Cambria Math" w:hAnsi="Cambria Math" w:eastAsia="Cambria Math" w:cs="Cambria Math"/>
            <w:sz w:val="21"/>
            <w:szCs w:val="21"/>
          </w:rPr>
          <m:t>(i,j)∈A</m:t>
        </m:r>
      </m:oMath>
      <w:r>
        <w:rPr>
          <w:rFonts w:ascii="Times New Roman" w:hAnsi="Times New Roman" w:eastAsia="宋体" w:cs="Times New Roman"/>
          <w:sz w:val="21"/>
        </w:rPr>
        <w:t>，飞行时间由节点间欧氏距离与无人机恒定飞行速度确定：</w:t>
      </w:r>
    </w:p>
    <w:p w14:paraId="183E7370">
      <w:pPr>
        <w:pStyle w:val="3"/>
        <w:keepNext w:val="0"/>
        <w:widowControl/>
        <w:tabs>
          <w:tab w:val="center" w:pos="4400"/>
          <w:tab w:val="right" w:pos="8800"/>
        </w:tabs>
        <w:spacing w:before="60" w:after="60" w:line="240" w:lineRule="auto"/>
        <w:jc w:val="both"/>
        <w:rPr>
          <w:sz w:val="21"/>
          <w:szCs w:val="21"/>
        </w:rPr>
      </w:pPr>
      <w:r>
        <w:rPr>
          <w:rFonts w:ascii="Times New Roman" w:hAnsi="Times New Roman" w:eastAsia="宋体" w:cs="Times New Roman"/>
          <w:b w:val="0"/>
          <w:i w:val="0"/>
          <w:sz w:val="21"/>
          <w:szCs w:val="21"/>
        </w:rPr>
        <w:tab/>
      </w:r>
      <m:oMath>
        <m:sSub>
          <m:sSubPr>
            <m:ctrlPr>
              <w:rPr>
                <w:sz w:val="21"/>
                <w:szCs w:val="21"/>
              </w:rPr>
            </m:ctrlPr>
          </m:sSubPr>
          <m:e>
            <m:r>
              <m:rPr/>
              <w:rPr>
                <w:rFonts w:ascii="Cambria Math" w:hAnsi="Cambria Math" w:eastAsia="Cambria Math" w:cs="Cambria Math"/>
                <w:sz w:val="21"/>
                <w:szCs w:val="21"/>
              </w:rPr>
              <m:t>τ</m:t>
            </m:r>
            <m:ctrlPr>
              <w:rPr>
                <w:sz w:val="21"/>
                <w:szCs w:val="21"/>
              </w:rPr>
            </m:ctrlPr>
          </m:e>
          <m:sub>
            <m:r>
              <m:rPr/>
              <w:rPr>
                <w:rFonts w:ascii="Cambria Math" w:hAnsi="Cambria Math" w:eastAsia="Cambria Math" w:cs="Cambria Math"/>
                <w:sz w:val="21"/>
                <w:szCs w:val="21"/>
              </w:rPr>
              <m:t>ij</m:t>
            </m:r>
            <m:ctrlPr>
              <w:rPr>
                <w:sz w:val="21"/>
                <w:szCs w:val="21"/>
              </w:rPr>
            </m:ctrlPr>
          </m:sub>
        </m:sSub>
        <m:r>
          <m:rPr/>
          <w:rPr>
            <w:rFonts w:ascii="Cambria Math" w:hAnsi="Cambria Math" w:eastAsia="Cambria Math" w:cs="Cambria Math"/>
            <w:sz w:val="21"/>
            <w:szCs w:val="21"/>
          </w:rPr>
          <m:t>=</m:t>
        </m:r>
        <m:f>
          <m:fPr>
            <m:ctrlPr>
              <w:rPr>
                <w:sz w:val="21"/>
                <w:szCs w:val="21"/>
              </w:rPr>
            </m:ctrlPr>
          </m:fPr>
          <m:num>
            <m:sSub>
              <m:sSubPr>
                <m:ctrlPr>
                  <w:rPr>
                    <w:sz w:val="21"/>
                    <w:szCs w:val="21"/>
                  </w:rPr>
                </m:ctrlPr>
              </m:sSubPr>
              <m:e>
                <m:r>
                  <m:rPr/>
                  <w:rPr>
                    <w:rFonts w:ascii="Cambria Math" w:hAnsi="Cambria Math" w:eastAsia="Cambria Math" w:cs="Cambria Math"/>
                    <w:sz w:val="21"/>
                    <w:szCs w:val="21"/>
                  </w:rPr>
                  <m:t>c</m:t>
                </m:r>
                <m:ctrlPr>
                  <w:rPr>
                    <w:sz w:val="21"/>
                    <w:szCs w:val="21"/>
                  </w:rPr>
                </m:ctrlPr>
              </m:e>
              <m:sub>
                <m:r>
                  <m:rPr/>
                  <w:rPr>
                    <w:rFonts w:ascii="Cambria Math" w:hAnsi="Cambria Math" w:eastAsia="Cambria Math" w:cs="Cambria Math"/>
                    <w:sz w:val="21"/>
                    <w:szCs w:val="21"/>
                  </w:rPr>
                  <m:t>ij</m:t>
                </m:r>
                <m:ctrlPr>
                  <w:rPr>
                    <w:sz w:val="21"/>
                    <w:szCs w:val="21"/>
                  </w:rPr>
                </m:ctrlPr>
              </m:sub>
            </m:sSub>
            <m:ctrlPr>
              <w:rPr>
                <w:sz w:val="21"/>
                <w:szCs w:val="21"/>
              </w:rPr>
            </m:ctrlPr>
          </m:num>
          <m:den>
            <m:r>
              <m:rPr/>
              <w:rPr>
                <w:rFonts w:ascii="Cambria Math" w:hAnsi="Cambria Math" w:eastAsia="Cambria Math" w:cs="Cambria Math"/>
                <w:sz w:val="21"/>
                <w:szCs w:val="21"/>
              </w:rPr>
              <m:t>v</m:t>
            </m:r>
            <m:ctrlPr>
              <w:rPr>
                <w:sz w:val="21"/>
                <w:szCs w:val="21"/>
              </w:rPr>
            </m:ctrlPr>
          </m:den>
        </m:f>
        <m:r>
          <m:rPr/>
          <w:rPr>
            <w:rFonts w:ascii="Cambria Math" w:hAnsi="Cambria Math" w:eastAsia="Cambria Math" w:cs="Cambria Math"/>
            <w:sz w:val="21"/>
            <w:szCs w:val="21"/>
          </w:rPr>
          <m:t>.</m:t>
        </m:r>
      </m:oMath>
      <w:r>
        <w:rPr>
          <w:rFonts w:ascii="Times New Roman" w:hAnsi="Times New Roman" w:eastAsia="宋体" w:cs="Times New Roman"/>
          <w:b w:val="0"/>
          <w:i w:val="0"/>
          <w:sz w:val="21"/>
          <w:szCs w:val="21"/>
        </w:rPr>
        <w:tab/>
      </w:r>
    </w:p>
    <w:p w14:paraId="77B779DD">
      <w:pPr>
        <w:spacing w:before="0" w:after="0" w:line="360" w:lineRule="auto"/>
        <w:ind w:firstLine="420"/>
        <w:jc w:val="both"/>
        <w:rPr>
          <w:sz w:val="21"/>
          <w:szCs w:val="21"/>
        </w:rPr>
      </w:pPr>
      <w:r>
        <w:rPr>
          <w:rFonts w:ascii="Times New Roman" w:hAnsi="Times New Roman" w:eastAsia="宋体" w:cs="Times New Roman"/>
          <w:sz w:val="21"/>
        </w:rPr>
        <w:t>为刻画取件与送达操作引起的动态载荷变化，定义实际任务节点</w:t>
      </w:r>
      <m:oMath>
        <m:r>
          <m:rPr/>
          <w:rPr>
            <w:rFonts w:ascii="Cambria Math" w:hAnsi="Cambria Math" w:eastAsia="Cambria Math" w:cs="Cambria Math"/>
            <w:sz w:val="21"/>
            <w:szCs w:val="21"/>
          </w:rPr>
          <m:t>i</m:t>
        </m:r>
      </m:oMath>
      <w:r>
        <w:rPr>
          <w:rFonts w:ascii="Times New Roman" w:hAnsi="Times New Roman" w:eastAsia="宋体" w:cs="Times New Roman"/>
          <w:sz w:val="21"/>
        </w:rPr>
        <w:t>的载荷增量为：</w:t>
      </w:r>
    </w:p>
    <w:p w14:paraId="4C30B986">
      <w:pPr>
        <w:pStyle w:val="3"/>
        <w:keepNext w:val="0"/>
        <w:widowControl/>
        <w:tabs>
          <w:tab w:val="center" w:pos="4400"/>
          <w:tab w:val="right" w:pos="8800"/>
        </w:tabs>
        <w:spacing w:before="60" w:after="60" w:line="240" w:lineRule="auto"/>
        <w:jc w:val="both"/>
        <w:rPr>
          <w:sz w:val="21"/>
          <w:szCs w:val="21"/>
        </w:rPr>
      </w:pPr>
      <w:r>
        <w:rPr>
          <w:rFonts w:ascii="Times New Roman" w:hAnsi="Times New Roman" w:eastAsia="宋体" w:cs="Times New Roman"/>
          <w:b w:val="0"/>
          <w:i w:val="0"/>
          <w:sz w:val="21"/>
          <w:szCs w:val="21"/>
        </w:rPr>
        <w:tab/>
      </w:r>
      <m:oMath>
        <m:sSub>
          <m:sSubPr>
            <m:ctrlPr>
              <w:rPr>
                <w:sz w:val="21"/>
                <w:szCs w:val="21"/>
              </w:rPr>
            </m:ctrlPr>
          </m:sSubPr>
          <m:e>
            <m:r>
              <m:rPr/>
              <w:rPr>
                <w:rFonts w:ascii="Cambria Math" w:hAnsi="Cambria Math" w:eastAsia="Cambria Math" w:cs="Cambria Math"/>
                <w:sz w:val="21"/>
                <w:szCs w:val="21"/>
              </w:rPr>
              <m:t>q</m:t>
            </m:r>
            <m:ctrlPr>
              <w:rPr>
                <w:sz w:val="21"/>
                <w:szCs w:val="21"/>
              </w:rPr>
            </m:ctrlPr>
          </m:e>
          <m:sub>
            <m:r>
              <m:rPr/>
              <w:rPr>
                <w:rFonts w:ascii="Cambria Math" w:hAnsi="Cambria Math" w:eastAsia="Cambria Math" w:cs="Cambria Math"/>
                <w:sz w:val="21"/>
                <w:szCs w:val="21"/>
              </w:rPr>
              <m:t>i</m:t>
            </m:r>
            <m:ctrlPr>
              <w:rPr>
                <w:sz w:val="21"/>
                <w:szCs w:val="21"/>
              </w:rPr>
            </m:ctrlPr>
          </m:sub>
        </m:sSub>
        <m:r>
          <m:rPr/>
          <w:rPr>
            <w:rFonts w:ascii="Cambria Math" w:hAnsi="Cambria Math" w:eastAsia="Cambria Math" w:cs="Cambria Math"/>
            <w:sz w:val="21"/>
            <w:szCs w:val="21"/>
          </w:rPr>
          <m:t>=</m:t>
        </m:r>
        <m:d>
          <m:dPr>
            <m:begChr m:val="{"/>
            <m:sepChr m:val=""/>
            <m:endChr m:val=""/>
            <m:ctrlPr>
              <w:rPr>
                <w:sz w:val="21"/>
                <w:szCs w:val="21"/>
              </w:rPr>
            </m:ctrlPr>
          </m:dPr>
          <m:e>
            <m:m>
              <m:mPr>
                <m:mcs>
                  <m:mc>
                    <m:mcPr>
                      <m:count m:val="2"/>
                      <m:mcJc m:val="left"/>
                    </m:mcPr>
                  </m:mc>
                </m:mcs>
                <m:plcHide m:val="1"/>
                <m:ctrlPr>
                  <w:rPr>
                    <w:sz w:val="21"/>
                    <w:szCs w:val="21"/>
                  </w:rPr>
                </m:ctrlPr>
              </m:mPr>
              <m:mr>
                <m:e>
                  <m:r>
                    <m:rPr/>
                    <w:rPr>
                      <w:rFonts w:ascii="Cambria Math" w:hAnsi="Cambria Math" w:eastAsia="Cambria Math" w:cs="Cambria Math"/>
                      <w:sz w:val="21"/>
                      <w:szCs w:val="21"/>
                    </w:rPr>
                    <m:t>1,</m:t>
                  </m:r>
                  <m:ctrlPr>
                    <w:rPr>
                      <w:sz w:val="21"/>
                      <w:szCs w:val="21"/>
                    </w:rPr>
                  </m:ctrlPr>
                </m:e>
                <m:e>
                  <m:r>
                    <m:rPr/>
                    <w:rPr>
                      <w:rFonts w:ascii="Cambria Math" w:hAnsi="Cambria Math" w:eastAsia="Cambria Math" w:cs="Cambria Math"/>
                      <w:sz w:val="21"/>
                      <w:szCs w:val="21"/>
                    </w:rPr>
                    <m:t>i∈</m:t>
                  </m:r>
                  <m:sSup>
                    <m:sSupPr>
                      <m:ctrlPr>
                        <w:rPr>
                          <w:sz w:val="21"/>
                          <w:szCs w:val="21"/>
                        </w:rPr>
                      </m:ctrlPr>
                    </m:sSupPr>
                    <m:e>
                      <m:r>
                        <m:rPr/>
                        <w:rPr>
                          <w:rFonts w:ascii="Cambria Math" w:hAnsi="Cambria Math" w:eastAsia="Cambria Math" w:cs="Cambria Math"/>
                          <w:sz w:val="21"/>
                          <w:szCs w:val="21"/>
                        </w:rPr>
                        <m:t>V</m:t>
                      </m:r>
                      <m:ctrlPr>
                        <w:rPr>
                          <w:sz w:val="21"/>
                          <w:szCs w:val="21"/>
                        </w:rPr>
                      </m:ctrlPr>
                    </m:e>
                    <m:sup>
                      <m:r>
                        <m:rPr/>
                        <w:rPr>
                          <w:rFonts w:ascii="Cambria Math" w:hAnsi="Cambria Math" w:eastAsia="Cambria Math" w:cs="Cambria Math"/>
                          <w:sz w:val="21"/>
                          <w:szCs w:val="21"/>
                        </w:rPr>
                        <m:t>p</m:t>
                      </m:r>
                      <m:ctrlPr>
                        <w:rPr>
                          <w:sz w:val="21"/>
                          <w:szCs w:val="21"/>
                        </w:rPr>
                      </m:ctrlPr>
                    </m:sup>
                  </m:sSup>
                  <m:r>
                    <m:rPr/>
                    <w:rPr>
                      <w:rFonts w:ascii="Cambria Math" w:hAnsi="Cambria Math" w:eastAsia="Cambria Math" w:cs="Cambria Math"/>
                      <w:sz w:val="21"/>
                      <w:szCs w:val="21"/>
                    </w:rPr>
                    <m:t>,</m:t>
                  </m:r>
                  <m:ctrlPr>
                    <w:rPr>
                      <w:sz w:val="21"/>
                      <w:szCs w:val="21"/>
                    </w:rPr>
                  </m:ctrlPr>
                </m:e>
              </m:mr>
              <m:mr>
                <m:e>
                  <m:r>
                    <m:rPr/>
                    <w:rPr>
                      <w:rFonts w:ascii="Cambria Math" w:hAnsi="Cambria Math" w:eastAsia="Cambria Math" w:cs="Cambria Math"/>
                      <w:sz w:val="21"/>
                      <w:szCs w:val="21"/>
                    </w:rPr>
                    <m:t>−1,</m:t>
                  </m:r>
                  <m:ctrlPr>
                    <w:rPr>
                      <w:sz w:val="21"/>
                      <w:szCs w:val="21"/>
                    </w:rPr>
                  </m:ctrlPr>
                </m:e>
                <m:e>
                  <m:r>
                    <m:rPr/>
                    <w:rPr>
                      <w:rFonts w:ascii="Cambria Math" w:hAnsi="Cambria Math" w:eastAsia="Cambria Math" w:cs="Cambria Math"/>
                      <w:sz w:val="21"/>
                      <w:szCs w:val="21"/>
                    </w:rPr>
                    <m:t>i∈</m:t>
                  </m:r>
                  <m:sSup>
                    <m:sSupPr>
                      <m:ctrlPr>
                        <w:rPr>
                          <w:sz w:val="21"/>
                          <w:szCs w:val="21"/>
                        </w:rPr>
                      </m:ctrlPr>
                    </m:sSupPr>
                    <m:e>
                      <m:r>
                        <m:rPr/>
                        <w:rPr>
                          <w:rFonts w:ascii="Cambria Math" w:hAnsi="Cambria Math" w:eastAsia="Cambria Math" w:cs="Cambria Math"/>
                          <w:sz w:val="21"/>
                          <w:szCs w:val="21"/>
                        </w:rPr>
                        <m:t>V</m:t>
                      </m:r>
                      <m:ctrlPr>
                        <w:rPr>
                          <w:sz w:val="21"/>
                          <w:szCs w:val="21"/>
                        </w:rPr>
                      </m:ctrlPr>
                    </m:e>
                    <m:sup>
                      <m:r>
                        <m:rPr/>
                        <w:rPr>
                          <w:rFonts w:ascii="Cambria Math" w:hAnsi="Cambria Math" w:eastAsia="Cambria Math" w:cs="Cambria Math"/>
                          <w:sz w:val="21"/>
                          <w:szCs w:val="21"/>
                        </w:rPr>
                        <m:t>d</m:t>
                      </m:r>
                      <m:ctrlPr>
                        <w:rPr>
                          <w:sz w:val="21"/>
                          <w:szCs w:val="21"/>
                        </w:rPr>
                      </m:ctrlPr>
                    </m:sup>
                  </m:sSup>
                  <m:r>
                    <m:rPr/>
                    <w:rPr>
                      <w:rFonts w:ascii="Cambria Math" w:hAnsi="Cambria Math" w:eastAsia="Cambria Math" w:cs="Cambria Math"/>
                      <w:sz w:val="21"/>
                      <w:szCs w:val="21"/>
                    </w:rPr>
                    <m:t>.</m:t>
                  </m:r>
                  <m:ctrlPr>
                    <w:rPr>
                      <w:sz w:val="21"/>
                      <w:szCs w:val="21"/>
                    </w:rPr>
                  </m:ctrlPr>
                </m:e>
              </m:mr>
            </m:m>
            <m:ctrlPr>
              <w:rPr>
                <w:sz w:val="21"/>
                <w:szCs w:val="21"/>
              </w:rPr>
            </m:ctrlPr>
          </m:e>
        </m:d>
      </m:oMath>
      <w:r>
        <w:rPr>
          <w:rFonts w:ascii="Times New Roman" w:hAnsi="Times New Roman" w:eastAsia="宋体" w:cs="Times New Roman"/>
          <w:b w:val="0"/>
          <w:i w:val="0"/>
          <w:sz w:val="21"/>
          <w:szCs w:val="21"/>
        </w:rPr>
        <w:tab/>
      </w:r>
    </w:p>
    <w:p w14:paraId="065A8AAA">
      <w:pPr>
        <w:spacing w:before="0" w:after="0" w:line="360" w:lineRule="auto"/>
        <w:ind w:firstLine="420"/>
        <w:jc w:val="both"/>
        <w:rPr>
          <w:sz w:val="21"/>
          <w:szCs w:val="21"/>
        </w:rPr>
      </w:pPr>
      <w:r>
        <w:rPr>
          <w:rFonts w:ascii="Times New Roman" w:hAnsi="Times New Roman" w:eastAsia="宋体" w:cs="Times New Roman"/>
          <w:sz w:val="21"/>
        </w:rPr>
        <w:t>时间传播约束中的充分大常数不采用任意经验取值。令</w:t>
      </w:r>
      <m:oMath>
        <m:sSub>
          <m:sSubPr/>
          <m:e>
            <m:r>
              <m:rPr/>
              <w:rPr>
                <w:rFonts w:ascii="Cambria Math" w:hAnsi="Cambria Math" w:eastAsia="Cambria Math" w:cs="Cambria Math"/>
                <w:sz w:val="21"/>
                <w:szCs w:val="21"/>
              </w:rPr>
              <m:t>τ</m:t>
            </m:r>
          </m:e>
          <m:sub>
            <m:r>
              <m:rPr/>
              <w:rPr>
                <w:rFonts w:ascii="Cambria Math" w:hAnsi="Cambria Math" w:eastAsia="Cambria Math" w:cs="Cambria Math"/>
                <w:sz w:val="21"/>
                <w:szCs w:val="21"/>
              </w:rPr>
              <m:t>max</m:t>
            </m:r>
          </m:sub>
        </m:sSub>
        <m:r>
          <m:rPr/>
          <w:rPr>
            <w:rFonts w:ascii="Cambria Math" w:hAnsi="Cambria Math" w:eastAsia="Cambria Math" w:cs="Cambria Math"/>
            <w:sz w:val="21"/>
            <w:szCs w:val="21"/>
          </w:rPr>
          <m:t>=max{</m:t>
        </m:r>
        <m:sSub>
          <m:sSubPr/>
          <m:e>
            <m:r>
              <m:rPr/>
              <w:rPr>
                <w:rFonts w:ascii="Cambria Math" w:hAnsi="Cambria Math" w:eastAsia="Cambria Math" w:cs="Cambria Math"/>
                <w:sz w:val="21"/>
                <w:szCs w:val="21"/>
              </w:rPr>
              <m:t>τ</m:t>
            </m:r>
          </m:e>
          <m:sub>
            <m:r>
              <m:rPr/>
              <w:rPr>
                <w:rFonts w:ascii="Cambria Math" w:hAnsi="Cambria Math" w:eastAsia="Cambria Math" w:cs="Cambria Math"/>
                <w:sz w:val="21"/>
                <w:szCs w:val="21"/>
              </w:rPr>
              <m:t>ij</m:t>
            </m:r>
          </m:sub>
        </m:sSub>
        <m:r>
          <m:rPr/>
          <w:rPr>
            <w:rFonts w:ascii="Cambria Math" w:hAnsi="Cambria Math" w:eastAsia="Cambria Math" w:cs="Cambria Math"/>
            <w:sz w:val="21"/>
            <w:szCs w:val="21"/>
          </w:rPr>
          <m:t>∣(i,j)∈A}</m:t>
        </m:r>
      </m:oMath>
      <w:r>
        <w:rPr>
          <w:rFonts w:ascii="Times New Roman" w:hAnsi="Times New Roman" w:eastAsia="宋体" w:cs="Times New Roman"/>
          <w:sz w:val="21"/>
        </w:rPr>
        <w:t>表示候选弧中的最大飞行时间。由于单架无人机最多承担</w:t>
      </w:r>
      <m:oMath>
        <m:r>
          <m:rPr/>
          <w:rPr>
            <w:rFonts w:ascii="Cambria Math" w:hAnsi="Cambria Math" w:eastAsia="Cambria Math" w:cs="Cambria Math"/>
            <w:sz w:val="21"/>
            <w:szCs w:val="21"/>
          </w:rPr>
          <m:t>K</m:t>
        </m:r>
      </m:oMath>
      <w:r>
        <w:rPr>
          <w:rFonts w:ascii="Times New Roman" w:hAnsi="Times New Roman" w:eastAsia="宋体" w:cs="Times New Roman"/>
          <w:sz w:val="21"/>
        </w:rPr>
        <w:t>项任务，因而最多访问</w:t>
      </w:r>
      <m:oMath>
        <m:r>
          <m:rPr/>
          <w:rPr>
            <w:rFonts w:ascii="Cambria Math" w:hAnsi="Cambria Math" w:eastAsia="Cambria Math" w:cs="Cambria Math"/>
            <w:sz w:val="21"/>
            <w:szCs w:val="21"/>
          </w:rPr>
          <m:t>2K</m:t>
        </m:r>
      </m:oMath>
      <w:r>
        <w:rPr>
          <w:rFonts w:ascii="Times New Roman" w:hAnsi="Times New Roman" w:eastAsia="宋体" w:cs="Times New Roman"/>
          <w:sz w:val="21"/>
        </w:rPr>
        <w:t>个实际任务节点，可取：</w:t>
      </w:r>
    </w:p>
    <w:p w14:paraId="55528C82">
      <w:pPr>
        <w:pStyle w:val="3"/>
        <w:keepNext w:val="0"/>
        <w:widowControl/>
        <w:tabs>
          <w:tab w:val="center" w:pos="4400"/>
          <w:tab w:val="right" w:pos="8800"/>
        </w:tabs>
        <w:spacing w:before="60" w:after="60" w:line="240" w:lineRule="auto"/>
        <w:jc w:val="both"/>
        <w:rPr>
          <w:sz w:val="21"/>
          <w:szCs w:val="21"/>
        </w:rPr>
      </w:pPr>
      <w:r>
        <w:rPr>
          <w:rFonts w:ascii="Times New Roman" w:hAnsi="Times New Roman" w:eastAsia="宋体" w:cs="Times New Roman"/>
          <w:b w:val="0"/>
          <w:i w:val="0"/>
          <w:sz w:val="21"/>
          <w:szCs w:val="21"/>
        </w:rPr>
        <w:tab/>
      </w:r>
      <m:oMath>
        <m:r>
          <m:rPr/>
          <w:rPr>
            <w:rFonts w:ascii="Cambria Math" w:hAnsi="Cambria Math" w:eastAsia="Cambria Math" w:cs="Cambria Math"/>
            <w:sz w:val="21"/>
            <w:szCs w:val="21"/>
          </w:rPr>
          <m:t>H=2K</m:t>
        </m:r>
        <m:sSub>
          <m:sSubPr>
            <m:ctrlPr>
              <w:rPr>
                <w:sz w:val="21"/>
                <w:szCs w:val="21"/>
              </w:rPr>
            </m:ctrlPr>
          </m:sSubPr>
          <m:e>
            <m:r>
              <m:rPr/>
              <w:rPr>
                <w:rFonts w:ascii="Cambria Math" w:hAnsi="Cambria Math" w:eastAsia="Cambria Math" w:cs="Cambria Math"/>
                <w:sz w:val="21"/>
                <w:szCs w:val="21"/>
              </w:rPr>
              <m:t>τ</m:t>
            </m:r>
            <m:ctrlPr>
              <w:rPr>
                <w:sz w:val="21"/>
                <w:szCs w:val="21"/>
              </w:rPr>
            </m:ctrlPr>
          </m:e>
          <m:sub>
            <m:r>
              <m:rPr/>
              <w:rPr>
                <w:rFonts w:ascii="Cambria Math" w:hAnsi="Cambria Math" w:eastAsia="Cambria Math" w:cs="Cambria Math"/>
                <w:sz w:val="21"/>
                <w:szCs w:val="21"/>
              </w:rPr>
              <m:t>max</m:t>
            </m:r>
            <m:ctrlPr>
              <w:rPr>
                <w:sz w:val="21"/>
                <w:szCs w:val="21"/>
              </w:rPr>
            </m:ctrlPr>
          </m:sub>
        </m:sSub>
        <m:r>
          <m:rPr/>
          <w:rPr>
            <w:rFonts w:ascii="Cambria Math" w:hAnsi="Cambria Math" w:eastAsia="Cambria Math" w:cs="Cambria Math"/>
            <w:sz w:val="21"/>
            <w:szCs w:val="21"/>
          </w:rPr>
          <m:t>,  </m:t>
        </m:r>
        <m:sSup>
          <m:sSupPr>
            <m:ctrlPr>
              <w:rPr>
                <w:sz w:val="21"/>
                <w:szCs w:val="21"/>
              </w:rPr>
            </m:ctrlPr>
          </m:sSupPr>
          <m:e>
            <m:r>
              <m:rPr/>
              <w:rPr>
                <w:rFonts w:ascii="Cambria Math" w:hAnsi="Cambria Math" w:eastAsia="Cambria Math" w:cs="Cambria Math"/>
                <w:sz w:val="21"/>
                <w:szCs w:val="21"/>
              </w:rPr>
              <m:t>M</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=H+</m:t>
        </m:r>
        <m:sSub>
          <m:sSubPr>
            <m:ctrlPr>
              <w:rPr>
                <w:sz w:val="21"/>
                <w:szCs w:val="21"/>
              </w:rPr>
            </m:ctrlPr>
          </m:sSubPr>
          <m:e>
            <m:r>
              <m:rPr/>
              <w:rPr>
                <w:rFonts w:ascii="Cambria Math" w:hAnsi="Cambria Math" w:eastAsia="Cambria Math" w:cs="Cambria Math"/>
                <w:sz w:val="21"/>
                <w:szCs w:val="21"/>
              </w:rPr>
              <m:t>τ</m:t>
            </m:r>
            <m:ctrlPr>
              <w:rPr>
                <w:sz w:val="21"/>
                <w:szCs w:val="21"/>
              </w:rPr>
            </m:ctrlPr>
          </m:e>
          <m:sub>
            <m:r>
              <m:rPr/>
              <w:rPr>
                <w:rFonts w:ascii="Cambria Math" w:hAnsi="Cambria Math" w:eastAsia="Cambria Math" w:cs="Cambria Math"/>
                <w:sz w:val="21"/>
                <w:szCs w:val="21"/>
              </w:rPr>
              <m:t>max</m:t>
            </m:r>
            <m:ctrlPr>
              <w:rPr>
                <w:sz w:val="21"/>
                <w:szCs w:val="21"/>
              </w:rPr>
            </m:ctrlPr>
          </m:sub>
        </m:sSub>
        <m:r>
          <m:rPr/>
          <w:rPr>
            <w:rFonts w:ascii="Cambria Math" w:hAnsi="Cambria Math" w:eastAsia="Cambria Math" w:cs="Cambria Math"/>
            <w:sz w:val="21"/>
            <w:szCs w:val="21"/>
          </w:rPr>
          <m:t>.</m:t>
        </m:r>
      </m:oMath>
      <w:r>
        <w:rPr>
          <w:rFonts w:ascii="Times New Roman" w:hAnsi="Times New Roman" w:eastAsia="宋体" w:cs="Times New Roman"/>
          <w:b w:val="0"/>
          <w:i w:val="0"/>
          <w:sz w:val="21"/>
          <w:szCs w:val="21"/>
        </w:rPr>
        <w:tab/>
      </w:r>
    </w:p>
    <w:p w14:paraId="099C88F5">
      <w:pPr>
        <w:spacing w:before="0" w:after="0" w:line="360" w:lineRule="auto"/>
        <w:ind w:firstLine="420"/>
        <w:jc w:val="both"/>
        <w:rPr>
          <w:rFonts w:hint="eastAsia" w:eastAsia="宋体"/>
          <w:sz w:val="21"/>
          <w:szCs w:val="21"/>
          <w:lang w:val="en-US" w:eastAsia="zh-CN"/>
        </w:rPr>
      </w:pPr>
      <w:r>
        <w:rPr>
          <w:rFonts w:ascii="Times New Roman" w:hAnsi="Times New Roman" w:eastAsia="宋体" w:cs="Times New Roman"/>
          <w:sz w:val="21"/>
        </w:rPr>
        <w:t>上述取值能够覆盖任一可行路径的时间传播范围</w:t>
      </w:r>
      <w:r>
        <w:rPr>
          <w:rFonts w:hint="eastAsia" w:cs="Times New Roman"/>
          <w:sz w:val="21"/>
          <w:lang w:val="en-US" w:eastAsia="zh-CN"/>
        </w:rPr>
        <w:t>.</w:t>
      </w:r>
    </w:p>
    <w:p w14:paraId="1D11EB6F">
      <w:pPr>
        <w:pStyle w:val="4"/>
        <w:keepNext/>
        <w:widowControl/>
        <w:spacing w:before="240" w:after="120" w:line="240" w:lineRule="auto"/>
        <w:jc w:val="both"/>
        <w:rPr>
          <w:sz w:val="21"/>
          <w:szCs w:val="21"/>
        </w:rPr>
      </w:pPr>
      <w:bookmarkStart w:id="0" w:name="数学模型"/>
      <w:r>
        <w:rPr>
          <w:rFonts w:ascii="Times New Roman" w:hAnsi="Times New Roman" w:eastAsia="黑体" w:cs="Times New Roman"/>
          <w:b/>
          <w:i w:val="0"/>
          <w:color w:val="000000"/>
          <w:sz w:val="21"/>
          <w:szCs w:val="21"/>
        </w:rPr>
        <w:t>3.3数学模型</w:t>
      </w:r>
    </w:p>
    <w:p w14:paraId="0F628F2A">
      <w:pPr>
        <w:pStyle w:val="5"/>
        <w:keepNext/>
        <w:widowControl/>
        <w:spacing w:before="180" w:after="80" w:line="240" w:lineRule="auto"/>
        <w:jc w:val="both"/>
        <w:rPr>
          <w:color w:val="auto"/>
          <w:sz w:val="21"/>
          <w:szCs w:val="21"/>
        </w:rPr>
      </w:pPr>
      <w:r>
        <w:rPr>
          <w:color w:val="auto"/>
          <w:sz w:val="21"/>
          <w:szCs w:val="21"/>
        </w:rPr>
        <w:t>3.3.1 字典序优化目标</w:t>
      </w:r>
    </w:p>
    <w:p w14:paraId="6B71ACEF">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sz w:val="21"/>
        </w:rPr>
        <w:t>基于上述问题设定，本文以准时完成任务数刻画服务水平，并以无人机集群总飞行里程刻画运行效率。本文采用两阶段字典序优化，以避免加权和方法中权重设定对最优解选择产生影响。</w:t>
      </w:r>
    </w:p>
    <w:p w14:paraId="4A717EB5">
      <w:pPr>
        <w:pStyle w:val="3"/>
        <w:keepNext w:val="0"/>
        <w:widowControl/>
        <w:spacing w:before="0" w:after="0" w:line="360" w:lineRule="auto"/>
        <w:ind w:firstLine="482"/>
        <w:jc w:val="both"/>
        <w:rPr>
          <w:color w:val="auto"/>
          <w:sz w:val="21"/>
          <w:szCs w:val="21"/>
        </w:rPr>
      </w:pPr>
      <w:r>
        <w:rPr>
          <w:color w:val="auto"/>
          <w:sz w:val="21"/>
          <w:szCs w:val="21"/>
        </w:rPr>
        <w:t>第一阶段以准时完成任务数最大化为目标：</w:t>
      </w:r>
    </w:p>
    <w:p w14:paraId="209C7384">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1</m:t>
            </m:r>
            <m:ctrlPr>
              <w:rPr>
                <w:color w:val="auto"/>
                <w:sz w:val="21"/>
                <w:szCs w:val="21"/>
              </w:rPr>
            </m:ctrlPr>
          </m:sub>
          <m:sup>
            <m:r>
              <m:rPr/>
              <w:rPr>
                <w:rFonts w:ascii="Cambria Math" w:hAnsi="Cambria Math" w:eastAsia="Cambria Math" w:cs="Cambria Math"/>
                <w:color w:val="auto"/>
                <w:sz w:val="21"/>
                <w:szCs w:val="21"/>
              </w:rPr>
              <m:t>opt</m:t>
            </m:r>
            <m:ctrlPr>
              <w:rPr>
                <w:color w:val="auto"/>
                <w:sz w:val="21"/>
                <w:szCs w:val="21"/>
              </w:rPr>
            </m:ctrlPr>
          </m:sup>
        </m:sSubSup>
        <m:r>
          <m:rPr/>
          <w:rPr>
            <w:rFonts w:ascii="Cambria Math" w:hAnsi="Cambria Math" w:eastAsia="Cambria Math" w:cs="Cambria Math"/>
            <w:color w:val="auto"/>
            <w:sz w:val="21"/>
            <w:szCs w:val="21"/>
          </w:rPr>
          <m:t>=max</m:t>
        </m:r>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i∈R</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ctrlPr>
              <w:rPr>
                <w:color w:val="auto"/>
                <w:sz w:val="21"/>
                <w:szCs w:val="21"/>
              </w:rPr>
            </m:ctrlPr>
          </m:e>
        </m:nary>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w:t>
      </w:r>
    </w:p>
    <w:p w14:paraId="67EF94A7">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记第一阶段的最优目标值为</w:t>
      </w:r>
      <m:oMath>
        <m:sSubSup>
          <m:sSubSupPr>
            <m:ctrlPr>
              <w:rPr>
                <w:color w:val="auto"/>
                <w:sz w:val="21"/>
                <w:szCs w:val="21"/>
              </w:rPr>
            </m:ctrlPr>
          </m:sSubSup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1</m:t>
            </m:r>
            <m:ctrlPr>
              <w:rPr>
                <w:color w:val="auto"/>
                <w:sz w:val="21"/>
                <w:szCs w:val="21"/>
              </w:rPr>
            </m:ctrlPr>
          </m:sub>
          <m:sup>
            <m:r>
              <m:rPr/>
              <w:rPr>
                <w:rFonts w:ascii="Cambria Math" w:hAnsi="Cambria Math" w:eastAsia="Cambria Math" w:cs="Cambria Math"/>
                <w:color w:val="auto"/>
                <w:sz w:val="21"/>
                <w:szCs w:val="21"/>
              </w:rPr>
              <m:t>opt</m:t>
            </m:r>
            <m:ctrlPr>
              <w:rPr>
                <w:color w:val="auto"/>
                <w:sz w:val="21"/>
                <w:szCs w:val="21"/>
              </w:rPr>
            </m:ctrlPr>
          </m:sup>
        </m:sSubSup>
      </m:oMath>
      <w:r>
        <w:rPr>
          <w:rFonts w:ascii="Times New Roman" w:hAnsi="Times New Roman" w:eastAsia="宋体" w:cs="Times New Roman"/>
          <w:b w:val="0"/>
          <w:i w:val="0"/>
          <w:color w:val="auto"/>
          <w:sz w:val="21"/>
          <w:szCs w:val="21"/>
        </w:rPr>
        <w:t>。在保持最优服务水平不变的条件下，第二阶段最小化无人机集群总飞行里程：</w:t>
      </w:r>
    </w:p>
    <w:p w14:paraId="2F8EC067">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r>
          <m:rPr/>
          <w:rPr>
            <w:rFonts w:ascii="Cambria Math" w:hAnsi="Cambria Math" w:eastAsia="Cambria Math" w:cs="Cambria Math"/>
            <w:color w:val="auto"/>
            <w:sz w:val="21"/>
            <w:szCs w:val="21"/>
          </w:rPr>
          <m:t>min</m:t>
        </m:r>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2</m:t>
            </m:r>
            <m:ctrlPr>
              <w:rPr>
                <w:color w:val="auto"/>
                <w:sz w:val="21"/>
                <w:szCs w:val="21"/>
              </w:rPr>
            </m:ctrlPr>
          </m:sub>
        </m:sSub>
        <m:r>
          <m:rPr/>
          <w:rPr>
            <w:rFonts w:ascii="Cambria Math" w:hAnsi="Cambria Math" w:eastAsia="Cambria Math" w:cs="Cambria Math"/>
            <w:color w:val="auto"/>
            <w:sz w:val="21"/>
            <w:szCs w:val="21"/>
          </w:rPr>
          <m:t>=</m:t>
        </m:r>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k∈D</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nary>
              <m:naryPr>
                <m:chr m:val="∑"/>
                <m:limLoc m:val="undOvr"/>
                <m:supHide m:val="1"/>
                <m:ctrlPr>
                  <w:rPr>
                    <w:color w:val="auto"/>
                    <w:sz w:val="21"/>
                    <w:szCs w:val="21"/>
                  </w:rPr>
                </m:ctrlPr>
              </m:naryPr>
              <m:sub>
                <m:d>
                  <m:dPr>
                    <m:sepChr m:val=""/>
                    <m:ctrlPr>
                      <w:rPr>
                        <w:color w:val="auto"/>
                        <w:sz w:val="21"/>
                        <w:szCs w:val="21"/>
                      </w:rPr>
                    </m:ctrlPr>
                  </m:dPr>
                  <m:e>
                    <m:r>
                      <m:rPr/>
                      <w:rPr>
                        <w:rFonts w:ascii="Cambria Math" w:hAnsi="Cambria Math" w:eastAsia="Cambria Math" w:cs="Cambria Math"/>
                        <w:color w:val="auto"/>
                        <w:sz w:val="21"/>
                        <w:szCs w:val="21"/>
                      </w:rPr>
                      <m:t>i,j</m:t>
                    </m:r>
                    <m:ctrlPr>
                      <w:rPr>
                        <w:color w:val="auto"/>
                        <w:sz w:val="21"/>
                        <w:szCs w:val="21"/>
                      </w:rPr>
                    </m:ctrlPr>
                  </m:e>
                </m:d>
                <m:r>
                  <m:rPr/>
                  <w:rPr>
                    <w:rFonts w:ascii="Cambria Math" w:hAnsi="Cambria Math" w:eastAsia="Cambria Math" w:cs="Cambria Math"/>
                    <w:color w:val="auto"/>
                    <w:sz w:val="21"/>
                    <w:szCs w:val="21"/>
                  </w:rPr>
                  <m:t>∈A</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
                  <m:sSubPr>
                    <m:ctrlPr>
                      <w:rPr>
                        <w:color w:val="auto"/>
                        <w:sz w:val="21"/>
                        <w:szCs w:val="21"/>
                      </w:rPr>
                    </m:ctrlPr>
                  </m:sSubPr>
                  <m:e>
                    <m:r>
                      <m:rPr/>
                      <w:rPr>
                        <w:rFonts w:ascii="Cambria Math" w:hAnsi="Cambria Math" w:eastAsia="Cambria Math" w:cs="Cambria Math"/>
                        <w:color w:val="auto"/>
                        <w:sz w:val="21"/>
                        <w:szCs w:val="21"/>
                      </w:rPr>
                      <m:t>c</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Sub>
                <m:ctrlPr>
                  <w:rPr>
                    <w:color w:val="auto"/>
                    <w:sz w:val="21"/>
                    <w:szCs w:val="21"/>
                  </w:rPr>
                </m:ctrlPr>
              </m:e>
            </m:nary>
            <m:ctrlPr>
              <w:rPr>
                <w:color w:val="auto"/>
                <w:sz w:val="21"/>
                <w:szCs w:val="21"/>
              </w:rPr>
            </m:ctrlPr>
          </m:e>
        </m:nary>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w:t>
      </w:r>
    </w:p>
    <w:p w14:paraId="0CBDCEEA">
      <w:pPr>
        <w:pStyle w:val="26"/>
        <w:keepNext w:val="0"/>
        <w:widowControl/>
        <w:spacing w:before="0" w:after="0" w:line="360" w:lineRule="auto"/>
        <w:ind w:firstLine="482"/>
        <w:jc w:val="both"/>
        <w:rPr>
          <w:color w:val="auto"/>
          <w:sz w:val="21"/>
          <w:szCs w:val="21"/>
        </w:rPr>
      </w:pPr>
      <w:r>
        <w:rPr>
          <w:color w:val="auto"/>
          <w:sz w:val="21"/>
          <w:szCs w:val="21"/>
        </w:rPr>
        <w:t>并施加如下最优服务水平保持约束：</w:t>
      </w:r>
    </w:p>
    <w:p w14:paraId="30629920">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i∈R</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ctrlPr>
              <w:rPr>
                <w:color w:val="auto"/>
                <w:sz w:val="21"/>
                <w:szCs w:val="21"/>
              </w:rPr>
            </m:ctrlPr>
          </m:e>
        </m:nary>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1</m:t>
            </m:r>
            <m:ctrlPr>
              <w:rPr>
                <w:color w:val="auto"/>
                <w:sz w:val="21"/>
                <w:szCs w:val="21"/>
              </w:rPr>
            </m:ctrlPr>
          </m:sub>
          <m:sup>
            <m:r>
              <m:rPr/>
              <w:rPr>
                <w:rFonts w:ascii="Cambria Math" w:hAnsi="Cambria Math" w:eastAsia="Cambria Math" w:cs="Cambria Math"/>
                <w:color w:val="auto"/>
                <w:sz w:val="21"/>
                <w:szCs w:val="21"/>
              </w:rPr>
              <m:t>opt</m:t>
            </m:r>
            <m:ctrlPr>
              <w:rPr>
                <w:color w:val="auto"/>
                <w:sz w:val="21"/>
                <w:szCs w:val="21"/>
              </w:rPr>
            </m:ctrlPr>
          </m:sup>
        </m:sSubSup>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(3)</w:t>
      </w:r>
    </w:p>
    <w:p w14:paraId="229E7F90">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当</w:t>
      </w:r>
      <m:oMath>
        <m:sSubSup>
          <m:sSubSupPr>
            <m:ctrlPr>
              <w:rPr>
                <w:color w:val="auto"/>
                <w:sz w:val="21"/>
                <w:szCs w:val="21"/>
              </w:rPr>
            </m:ctrlPr>
          </m:sSubSup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1</m:t>
            </m:r>
            <m:ctrlPr>
              <w:rPr>
                <w:color w:val="auto"/>
                <w:sz w:val="21"/>
                <w:szCs w:val="21"/>
              </w:rPr>
            </m:ctrlPr>
          </m:sub>
          <m:sup>
            <m:r>
              <m:rPr/>
              <w:rPr>
                <w:rFonts w:ascii="Cambria Math" w:hAnsi="Cambria Math" w:eastAsia="Cambria Math" w:cs="Cambria Math"/>
                <w:color w:val="auto"/>
                <w:sz w:val="21"/>
                <w:szCs w:val="21"/>
              </w:rPr>
              <m:t>opt</m:t>
            </m:r>
            <m:ctrlPr>
              <w:rPr>
                <w:color w:val="auto"/>
                <w:sz w:val="21"/>
                <w:szCs w:val="21"/>
              </w:rPr>
            </m:ctrlPr>
          </m:sup>
        </m:sSubSup>
        <m:r>
          <m:rPr/>
          <w:rPr>
            <w:rFonts w:ascii="Cambria Math" w:hAnsi="Cambria Math" w:eastAsia="Cambria Math" w:cs="Cambria Math"/>
            <w:color w:val="auto"/>
            <w:sz w:val="21"/>
            <w:szCs w:val="21"/>
          </w:rPr>
          <m:t>=N</m:t>
        </m:r>
      </m:oMath>
      <w:r>
        <w:rPr>
          <w:rFonts w:ascii="Times New Roman" w:hAnsi="Times New Roman" w:eastAsia="宋体" w:cs="Times New Roman"/>
          <w:b w:val="0"/>
          <w:i w:val="0"/>
          <w:color w:val="auto"/>
          <w:sz w:val="21"/>
          <w:szCs w:val="21"/>
        </w:rPr>
        <w:t>时，模型等价于在全部任务满足最晚送达要求的条件下最小化总飞行里程；若并非所有任务均可准时完成，则模型先确定可实现的最大准时任务数，再在对应最优解集合中选择总飞行里程最小的调度方案。由此，任何里程改进均不会以降低准时服务水平为代价。</w:t>
      </w:r>
    </w:p>
    <w:p w14:paraId="3E9EC097">
      <w:pPr>
        <w:pStyle w:val="5"/>
        <w:keepNext/>
        <w:widowControl/>
        <w:spacing w:before="180" w:after="80" w:line="240" w:lineRule="auto"/>
        <w:jc w:val="both"/>
        <w:rPr>
          <w:color w:val="auto"/>
          <w:sz w:val="21"/>
          <w:szCs w:val="21"/>
        </w:rPr>
      </w:pPr>
      <w:r>
        <w:rPr>
          <w:color w:val="auto"/>
          <w:sz w:val="21"/>
          <w:szCs w:val="21"/>
        </w:rPr>
        <w:t>3.3.2 任务分配与路径流约束</w:t>
      </w:r>
    </w:p>
    <w:p w14:paraId="1FA94BE7">
      <w:pPr>
        <w:pStyle w:val="26"/>
        <w:keepNext w:val="0"/>
        <w:widowControl/>
        <w:spacing w:before="0" w:after="0" w:line="360" w:lineRule="auto"/>
        <w:ind w:firstLine="482"/>
        <w:jc w:val="both"/>
        <w:rPr>
          <w:color w:val="auto"/>
          <w:sz w:val="21"/>
          <w:szCs w:val="21"/>
        </w:rPr>
      </w:pPr>
      <w:r>
        <w:rPr>
          <w:color w:val="auto"/>
          <w:sz w:val="21"/>
          <w:szCs w:val="21"/>
        </w:rPr>
        <w:t>每项任务必须唯一分配给一架无人机：</w:t>
      </w:r>
    </w:p>
    <w:p w14:paraId="3171057E">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k∈D</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=1,  i∈R.</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(4)</w:t>
      </w:r>
    </w:p>
    <w:p w14:paraId="00BCA296">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若任务</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分配给无人机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，则其取件节点在无人机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的路径中必须恰好被访问一次，即：</w:t>
      </w:r>
    </w:p>
    <w:p w14:paraId="79E63CD3">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e</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(5)</w:t>
      </w:r>
    </w:p>
    <w:p w14:paraId="3EC0C715">
      <w:pPr>
        <w:pStyle w:val="26"/>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o</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ji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(6)</w:t>
      </w:r>
    </w:p>
    <w:p w14:paraId="0CE49EAF">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与任务配对的送达节点</w:t>
      </w:r>
      <m:oMath>
        <m:r>
          <m:rPr/>
          <w:rPr>
            <w:rFonts w:ascii="Cambria Math" w:hAnsi="Cambria Math" w:eastAsia="Cambria Math" w:cs="Cambria Math"/>
            <w:color w:val="auto"/>
            <w:sz w:val="21"/>
            <w:szCs w:val="21"/>
          </w:rPr>
          <m:t>i+N</m:t>
        </m:r>
      </m:oMath>
      <w:r>
        <w:rPr>
          <w:rFonts w:ascii="Times New Roman" w:hAnsi="Times New Roman" w:eastAsia="宋体" w:cs="Times New Roman"/>
          <w:b w:val="0"/>
          <w:i w:val="0"/>
          <w:color w:val="auto"/>
          <w:sz w:val="21"/>
          <w:szCs w:val="21"/>
        </w:rPr>
        <w:t>亦须由无人机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恰好访问一次：</w:t>
      </w:r>
    </w:p>
    <w:p w14:paraId="732DF723">
      <w:pPr>
        <w:pStyle w:val="3"/>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e</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i+N,j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(7)</w:t>
      </w:r>
    </w:p>
    <w:p w14:paraId="72E52750">
      <w:pPr>
        <w:pStyle w:val="26"/>
        <w:keepNext w:val="0"/>
        <w:widowControl/>
        <w:tabs>
          <w:tab w:val="center" w:pos="4400"/>
          <w:tab w:val="right" w:pos="8800"/>
        </w:tabs>
        <w:spacing w:before="60" w:after="60" w:line="240" w:lineRule="auto"/>
        <w:jc w:val="both"/>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o</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j,i+N</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(8)</w:t>
      </w:r>
    </w:p>
    <w:p w14:paraId="77BD2E19">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式（5）—（8）通过共同的任务分配变量</w:t>
      </w:r>
      <m:oMath>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oMath>
      <w:r>
        <w:rPr>
          <w:rFonts w:ascii="Times New Roman" w:hAnsi="Times New Roman" w:eastAsia="宋体" w:cs="Times New Roman"/>
          <w:b w:val="0"/>
          <w:i w:val="0"/>
          <w:color w:val="auto"/>
          <w:sz w:val="21"/>
          <w:szCs w:val="21"/>
        </w:rPr>
        <w:t>将任务</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的取件节点与送达节点耦合至同一架无人机，并同时保证两个服务节点均具有唯一入流与唯一出流。</w:t>
      </w:r>
    </w:p>
    <w:p w14:paraId="29C7FB0C">
      <w:pPr>
        <w:pStyle w:val="3"/>
        <w:keepNext w:val="0"/>
        <w:widowControl/>
        <w:spacing w:before="0" w:after="0" w:line="360" w:lineRule="auto"/>
        <w:ind w:firstLine="482"/>
        <w:jc w:val="both"/>
        <w:rPr>
          <w:color w:val="auto"/>
          <w:sz w:val="21"/>
          <w:szCs w:val="21"/>
        </w:rPr>
      </w:pPr>
      <w:r>
        <w:rPr>
          <w:color w:val="auto"/>
          <w:sz w:val="21"/>
          <w:szCs w:val="21"/>
        </w:rPr>
        <w:t>对于任一被启用的无人机，其路径必须由共同初始节点出发。由于无人机初始载荷为0，首个实际访问节点只能属于取件节点集合：</w:t>
      </w:r>
    </w:p>
    <w:p w14:paraId="12BE39A1">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0j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u</m:t>
            </m:r>
            <m:ctrlPr>
              <w:rPr>
                <w:color w:val="auto"/>
                <w:sz w:val="21"/>
                <w:szCs w:val="21"/>
              </w:rPr>
            </m:ctrlPr>
          </m:e>
          <m:sub>
            <m:r>
              <m:rPr/>
              <w:rPr>
                <w:rFonts w:ascii="Cambria Math" w:hAnsi="Cambria Math" w:eastAsia="Cambria Math" w:cs="Cambria Math"/>
                <w:color w:val="auto"/>
                <w:sz w:val="21"/>
                <w:szCs w:val="21"/>
              </w:rPr>
              <m:t>k</m:t>
            </m:r>
            <m:ctrlPr>
              <w:rPr>
                <w:color w:val="auto"/>
                <w:sz w:val="21"/>
                <w:szCs w:val="21"/>
              </w:rPr>
            </m:ctrlPr>
          </m:sub>
        </m:sSub>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(9)</w:t>
      </w:r>
    </w:p>
    <w:p w14:paraId="3BE02E3E">
      <w:pPr>
        <w:pStyle w:val="26"/>
        <w:keepNext w:val="0"/>
        <w:widowControl/>
        <w:spacing w:before="0" w:after="0" w:line="360" w:lineRule="auto"/>
        <w:ind w:firstLine="482"/>
        <w:jc w:val="both"/>
        <w:rPr>
          <w:color w:val="auto"/>
          <w:sz w:val="21"/>
          <w:szCs w:val="21"/>
        </w:rPr>
      </w:pPr>
      <w:r>
        <w:rPr>
          <w:color w:val="auto"/>
          <w:sz w:val="21"/>
          <w:szCs w:val="21"/>
        </w:rPr>
        <w:t>开放式路径在完成最后一个送达节点后连接至虚拟终止节点：</w:t>
      </w:r>
    </w:p>
    <w:p w14:paraId="1D7F9334">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d</m:t>
                </m:r>
                <m:ctrlPr>
                  <w:rPr>
                    <w:color w:val="auto"/>
                    <w:sz w:val="21"/>
                    <w:szCs w:val="21"/>
                  </w:rPr>
                </m:ctrlPr>
              </m:sup>
            </m:sSup>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i,2N+1</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u</m:t>
            </m:r>
            <m:ctrlPr>
              <w:rPr>
                <w:color w:val="auto"/>
                <w:sz w:val="21"/>
                <w:szCs w:val="21"/>
              </w:rPr>
            </m:ctrlPr>
          </m:e>
          <m:sub>
            <m:r>
              <m:rPr/>
              <w:rPr>
                <w:rFonts w:ascii="Cambria Math" w:hAnsi="Cambria Math" w:eastAsia="Cambria Math" w:cs="Cambria Math"/>
                <w:color w:val="auto"/>
                <w:sz w:val="21"/>
                <w:szCs w:val="21"/>
              </w:rPr>
              <m:t>k</m:t>
            </m:r>
            <m:ctrlPr>
              <w:rPr>
                <w:color w:val="auto"/>
                <w:sz w:val="21"/>
                <w:szCs w:val="21"/>
              </w:rPr>
            </m:ctrlPr>
          </m:sub>
        </m:sSub>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(10)</w:t>
      </w:r>
    </w:p>
    <w:p w14:paraId="6366B2E4">
      <w:pPr>
        <w:pStyle w:val="26"/>
        <w:keepNext w:val="0"/>
        <w:widowControl/>
        <w:spacing w:before="0" w:after="0" w:line="360" w:lineRule="auto"/>
        <w:ind w:firstLine="482"/>
        <w:jc w:val="both"/>
        <w:rPr>
          <w:color w:val="auto"/>
          <w:sz w:val="21"/>
          <w:szCs w:val="21"/>
        </w:rPr>
      </w:pPr>
      <w:r>
        <w:rPr>
          <w:color w:val="auto"/>
          <w:sz w:val="21"/>
          <w:szCs w:val="21"/>
        </w:rPr>
        <w:t>为保证虚拟终止节点不产生实际返航成本，规定：</w:t>
      </w:r>
    </w:p>
    <w:p w14:paraId="2F93B1F6">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
          <m:sSubPr>
            <m:ctrlPr>
              <w:rPr>
                <w:color w:val="auto"/>
                <w:sz w:val="21"/>
                <w:szCs w:val="21"/>
              </w:rPr>
            </m:ctrlPr>
          </m:sSubPr>
          <m:e>
            <m:r>
              <m:rPr/>
              <w:rPr>
                <w:rFonts w:ascii="Cambria Math" w:hAnsi="Cambria Math" w:eastAsia="Cambria Math" w:cs="Cambria Math"/>
                <w:color w:val="auto"/>
                <w:sz w:val="21"/>
                <w:szCs w:val="21"/>
              </w:rPr>
              <m:t>c</m:t>
            </m:r>
            <m:ctrlPr>
              <w:rPr>
                <w:color w:val="auto"/>
                <w:sz w:val="21"/>
                <w:szCs w:val="21"/>
              </w:rPr>
            </m:ctrlPr>
          </m:e>
          <m:sub>
            <m:r>
              <m:rPr/>
              <w:rPr>
                <w:rFonts w:ascii="Cambria Math" w:hAnsi="Cambria Math" w:eastAsia="Cambria Math" w:cs="Cambria Math"/>
                <w:color w:val="auto"/>
                <w:sz w:val="21"/>
                <w:szCs w:val="21"/>
              </w:rPr>
              <m:t>i,2N+1</m:t>
            </m:r>
            <m:ctrlPr>
              <w:rPr>
                <w:color w:val="auto"/>
                <w:sz w:val="21"/>
                <w:szCs w:val="21"/>
              </w:rPr>
            </m:ctrlPr>
          </m:sub>
        </m:sSub>
        <m:r>
          <m:rPr/>
          <w:rPr>
            <w:rFonts w:ascii="Cambria Math" w:hAnsi="Cambria Math" w:eastAsia="Cambria Math" w:cs="Cambria Math"/>
            <w:color w:val="auto"/>
            <w:sz w:val="21"/>
            <w:szCs w:val="21"/>
          </w:rPr>
          <m:t>=0, </m:t>
        </m:r>
        <m:sSub>
          <m:sSubPr>
            <m:ctrlPr>
              <w:rPr>
                <w:color w:val="auto"/>
                <w:sz w:val="21"/>
                <w:szCs w:val="21"/>
              </w:rPr>
            </m:ctrlPr>
          </m:sSubPr>
          <m:e>
            <m:r>
              <m:rPr/>
              <w:rPr>
                <w:rFonts w:ascii="Cambria Math" w:hAnsi="Cambria Math" w:eastAsia="Cambria Math" w:cs="Cambria Math"/>
                <w:color w:val="auto"/>
                <w:sz w:val="21"/>
                <w:szCs w:val="21"/>
              </w:rPr>
              <m:t>τ</m:t>
            </m:r>
            <m:ctrlPr>
              <w:rPr>
                <w:color w:val="auto"/>
                <w:sz w:val="21"/>
                <w:szCs w:val="21"/>
              </w:rPr>
            </m:ctrlPr>
          </m:e>
          <m:sub>
            <m:r>
              <m:rPr/>
              <w:rPr>
                <w:rFonts w:ascii="Cambria Math" w:hAnsi="Cambria Math" w:eastAsia="Cambria Math" w:cs="Cambria Math"/>
                <w:color w:val="auto"/>
                <w:sz w:val="21"/>
                <w:szCs w:val="21"/>
              </w:rPr>
              <m:t>i,2N+1</m:t>
            </m:r>
            <m:ctrlPr>
              <w:rPr>
                <w:color w:val="auto"/>
                <w:sz w:val="21"/>
                <w:szCs w:val="21"/>
              </w:rPr>
            </m:ctrlPr>
          </m:sub>
        </m:sSub>
        <m:r>
          <m:rPr/>
          <w:rPr>
            <w:rFonts w:ascii="Cambria Math" w:hAnsi="Cambria Math" w:eastAsia="Cambria Math" w:cs="Cambria Math"/>
            <w:color w:val="auto"/>
            <w:sz w:val="21"/>
            <w:szCs w:val="21"/>
          </w:rPr>
          <m:t>=0,  i∈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d</m:t>
            </m:r>
            <m:ctrlPr>
              <w:rPr>
                <w:color w:val="auto"/>
                <w:sz w:val="21"/>
                <w:szCs w:val="21"/>
              </w:rPr>
            </m:ctrlPr>
          </m:sup>
        </m:sSup>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(11)</w:t>
      </w:r>
    </w:p>
    <w:p w14:paraId="347B7BD3">
      <w:pPr>
        <w:pStyle w:val="26"/>
        <w:keepNext w:val="0"/>
        <w:widowControl/>
        <w:spacing w:before="0" w:after="0" w:line="360" w:lineRule="auto"/>
        <w:ind w:firstLine="482"/>
        <w:jc w:val="both"/>
        <w:rPr>
          <w:color w:val="auto"/>
          <w:sz w:val="21"/>
          <w:szCs w:val="21"/>
        </w:rPr>
      </w:pPr>
      <w:r>
        <w:rPr>
          <w:rFonts w:hint="eastAsia" w:cs="Times New Roman"/>
          <w:b w:val="0"/>
          <w:i w:val="0"/>
          <w:color w:val="auto"/>
          <w:sz w:val="21"/>
          <w:szCs w:val="21"/>
          <w:lang w:val="en-US" w:eastAsia="zh-CN"/>
        </w:rPr>
        <w:t>由上式（11）</w:t>
      </w:r>
      <w:r>
        <w:rPr>
          <w:rFonts w:ascii="Times New Roman" w:hAnsi="Times New Roman" w:eastAsia="宋体" w:cs="Times New Roman"/>
          <w:b w:val="0"/>
          <w:i w:val="0"/>
          <w:color w:val="auto"/>
          <w:sz w:val="21"/>
          <w:szCs w:val="21"/>
        </w:rPr>
        <w:t>，其相关弧的距离与飞行时间均为0，因而不会改变实际飞行里程或作业时间。</w:t>
      </w:r>
    </w:p>
    <w:p w14:paraId="76747225">
      <w:pPr>
        <w:pStyle w:val="3"/>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此外，单架无人机累计承担的任务数不得超过上限</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w:t>
      </w:r>
    </w:p>
    <w:p w14:paraId="712F1209">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nary>
          <m:naryPr>
            <m:chr m:val="∑"/>
            <m:limLoc m:val="undOvr"/>
            <m:supHide m:val="1"/>
            <m:ctrlPr>
              <w:rPr>
                <w:color w:val="auto"/>
                <w:sz w:val="21"/>
                <w:szCs w:val="21"/>
              </w:rPr>
            </m:ctrlPr>
          </m:naryPr>
          <m:sub>
            <m:r>
              <m:rPr/>
              <w:rPr>
                <w:rFonts w:ascii="Cambria Math" w:hAnsi="Cambria Math" w:eastAsia="Cambria Math" w:cs="Cambria Math"/>
                <w:color w:val="auto"/>
                <w:sz w:val="21"/>
                <w:szCs w:val="21"/>
              </w:rPr>
              <m:t>i∈R</m:t>
            </m:r>
            <m:ctrlPr>
              <w:rPr>
                <w:color w:val="auto"/>
                <w:sz w:val="21"/>
                <w:szCs w:val="21"/>
              </w:rPr>
            </m:ctrlPr>
          </m:sub>
          <m:sup>
            <m:r>
              <m:rPr/>
              <w:rPr>
                <w:rFonts w:ascii="Cambria Math" w:hAnsi="Cambria Math" w:eastAsia="Cambria Math" w:cs="Cambria Math"/>
                <w:color w:val="auto"/>
                <w:sz w:val="21"/>
                <w:szCs w:val="21"/>
              </w:rPr>
              <m:t>​</m:t>
            </m:r>
            <m:ctrlPr>
              <w:rPr>
                <w:color w:val="auto"/>
                <w:sz w:val="21"/>
                <w:szCs w:val="21"/>
              </w:rPr>
            </m:ctrlPr>
          </m:sup>
          <m:e>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nary>
        <m:r>
          <m:rPr/>
          <w:rPr>
            <w:rFonts w:ascii="Cambria Math" w:hAnsi="Cambria Math" w:eastAsia="Cambria Math" w:cs="Cambria Math"/>
            <w:color w:val="auto"/>
            <w:sz w:val="21"/>
            <w:szCs w:val="21"/>
          </w:rPr>
          <m:t>≤K</m:t>
        </m:r>
        <m:sSub>
          <m:sSubPr>
            <m:ctrlPr>
              <w:rPr>
                <w:color w:val="auto"/>
                <w:sz w:val="21"/>
                <w:szCs w:val="21"/>
              </w:rPr>
            </m:ctrlPr>
          </m:sSubPr>
          <m:e>
            <m:r>
              <m:rPr/>
              <w:rPr>
                <w:rFonts w:ascii="Cambria Math" w:hAnsi="Cambria Math" w:eastAsia="Cambria Math" w:cs="Cambria Math"/>
                <w:color w:val="auto"/>
                <w:sz w:val="21"/>
                <w:szCs w:val="21"/>
              </w:rPr>
              <m:t>u</m:t>
            </m:r>
            <m:ctrlPr>
              <w:rPr>
                <w:color w:val="auto"/>
                <w:sz w:val="21"/>
                <w:szCs w:val="21"/>
              </w:rPr>
            </m:ctrlPr>
          </m:e>
          <m:sub>
            <m:r>
              <m:rPr/>
              <w:rPr>
                <w:rFonts w:ascii="Cambria Math" w:hAnsi="Cambria Math" w:eastAsia="Cambria Math" w:cs="Cambria Math"/>
                <w:color w:val="auto"/>
                <w:sz w:val="21"/>
                <w:szCs w:val="21"/>
              </w:rPr>
              <m:t>k</m:t>
            </m:r>
            <m:ctrlPr>
              <w:rPr>
                <w:color w:val="auto"/>
                <w:sz w:val="21"/>
                <w:szCs w:val="21"/>
              </w:rPr>
            </m:ctrlPr>
          </m:sub>
        </m:sSub>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(12)</w:t>
      </w:r>
    </w:p>
    <w:p w14:paraId="2C0917E5">
      <w:pPr>
        <w:pStyle w:val="5"/>
        <w:keepNext/>
        <w:widowControl/>
        <w:spacing w:before="180" w:after="80" w:line="240" w:lineRule="auto"/>
        <w:jc w:val="left"/>
        <w:rPr>
          <w:color w:val="auto"/>
          <w:sz w:val="21"/>
          <w:szCs w:val="21"/>
        </w:rPr>
      </w:pPr>
      <w:r>
        <w:rPr>
          <w:color w:val="auto"/>
          <w:sz w:val="21"/>
          <w:szCs w:val="21"/>
        </w:rPr>
        <w:t>3.3.3 时间传播与取送优先约束</w:t>
      </w:r>
    </w:p>
    <w:p w14:paraId="5FABC7C2">
      <w:pPr>
        <w:pStyle w:val="26"/>
        <w:keepNext w:val="0"/>
        <w:widowControl/>
        <w:spacing w:before="0" w:after="0" w:line="360" w:lineRule="auto"/>
        <w:ind w:firstLine="482"/>
        <w:jc w:val="both"/>
        <w:rPr>
          <w:color w:val="auto"/>
          <w:sz w:val="21"/>
          <w:szCs w:val="21"/>
        </w:rPr>
      </w:pPr>
      <w:r>
        <w:rPr>
          <w:color w:val="auto"/>
          <w:sz w:val="21"/>
          <w:szCs w:val="21"/>
        </w:rPr>
        <w:t>所有无人机均在时刻0由共同初始节点出发：</w:t>
      </w:r>
    </w:p>
    <w:p w14:paraId="1AE53F0F">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0</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=0,  k∈D.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(13)</w:t>
      </w:r>
    </w:p>
    <w:p w14:paraId="5790CCE5">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若无人机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选择弧</w:t>
      </w:r>
      <m:oMath>
        <m:d>
          <m:dPr>
            <m:sepChr m:val=""/>
            <m:ctrlPr>
              <w:rPr>
                <w:color w:val="auto"/>
                <w:sz w:val="21"/>
                <w:szCs w:val="21"/>
              </w:rPr>
            </m:ctrlPr>
          </m:dPr>
          <m:e>
            <m:r>
              <m:rPr/>
              <w:rPr>
                <w:rFonts w:ascii="Cambria Math" w:hAnsi="Cambria Math" w:eastAsia="Cambria Math" w:cs="Cambria Math"/>
                <w:color w:val="auto"/>
                <w:sz w:val="21"/>
                <w:szCs w:val="21"/>
              </w:rPr>
              <m:t>i,j</m:t>
            </m:r>
            <m:ctrlPr>
              <w:rPr>
                <w:color w:val="auto"/>
                <w:sz w:val="21"/>
                <w:szCs w:val="21"/>
              </w:rPr>
            </m:ctrlPr>
          </m:e>
        </m:d>
      </m:oMath>
      <w:r>
        <w:rPr>
          <w:rFonts w:ascii="Times New Roman" w:hAnsi="Times New Roman" w:eastAsia="宋体" w:cs="Times New Roman"/>
          <w:b w:val="0"/>
          <w:i w:val="0"/>
          <w:color w:val="auto"/>
          <w:sz w:val="21"/>
          <w:szCs w:val="21"/>
        </w:rPr>
        <w:t>，则节点</w:t>
      </w:r>
      <m:oMath>
        <m:r>
          <m:rPr/>
          <w:rPr>
            <w:rFonts w:ascii="Cambria Math" w:hAnsi="Cambria Math" w:eastAsia="Cambria Math" w:cs="Cambria Math"/>
            <w:color w:val="auto"/>
            <w:sz w:val="21"/>
            <w:szCs w:val="21"/>
          </w:rPr>
          <m:t>j</m:t>
        </m:r>
      </m:oMath>
      <w:r>
        <w:rPr>
          <w:rFonts w:ascii="Times New Roman" w:hAnsi="Times New Roman" w:eastAsia="宋体" w:cs="Times New Roman"/>
          <w:b w:val="0"/>
          <w:i w:val="0"/>
          <w:color w:val="auto"/>
          <w:sz w:val="21"/>
          <w:szCs w:val="21"/>
        </w:rPr>
        <w:t>的到达时刻必须满足由节点</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出发并经历飞行时间</w:t>
      </w:r>
      <m:oMath>
        <m:sSub>
          <m:sSubPr>
            <m:ctrlPr>
              <w:rPr>
                <w:color w:val="auto"/>
                <w:sz w:val="21"/>
                <w:szCs w:val="21"/>
              </w:rPr>
            </m:ctrlPr>
          </m:sSubPr>
          <m:e>
            <m:r>
              <m:rPr/>
              <w:rPr>
                <w:rFonts w:ascii="Cambria Math" w:hAnsi="Cambria Math" w:eastAsia="Cambria Math" w:cs="Cambria Math"/>
                <w:color w:val="auto"/>
                <w:sz w:val="21"/>
                <w:szCs w:val="21"/>
              </w:rPr>
              <m:t>τ</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Sub>
      </m:oMath>
      <w:r>
        <w:rPr>
          <w:rFonts w:ascii="Times New Roman" w:hAnsi="Times New Roman" w:eastAsia="宋体" w:cs="Times New Roman"/>
          <w:b w:val="0"/>
          <w:i w:val="0"/>
          <w:color w:val="auto"/>
          <w:sz w:val="21"/>
          <w:szCs w:val="21"/>
        </w:rPr>
        <w:t>所决定的时间传播关系：</w:t>
      </w:r>
    </w:p>
    <w:p w14:paraId="18640688">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τ</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Sub>
        <m:r>
          <m:rPr/>
          <w:rPr>
            <w:rFonts w:ascii="Cambria Math" w:hAnsi="Cambria Math" w:eastAsia="Cambria Math" w:cs="Cambria Math"/>
            <w:color w:val="auto"/>
            <w:sz w:val="21"/>
            <w:szCs w:val="21"/>
          </w:rPr>
          <m:t>−</m:t>
        </m:r>
        <m:sSup>
          <m:sSupPr>
            <m:ctrlPr>
              <w:rPr>
                <w:color w:val="auto"/>
                <w:sz w:val="21"/>
                <w:szCs w:val="21"/>
              </w:rPr>
            </m:ctrlPr>
          </m:sSupPr>
          <m:e>
            <m:r>
              <m:rPr/>
              <w:rPr>
                <w:rFonts w:ascii="Cambria Math" w:hAnsi="Cambria Math" w:eastAsia="Cambria Math" w:cs="Cambria Math"/>
                <w:color w:val="auto"/>
                <w:sz w:val="21"/>
                <w:szCs w:val="21"/>
              </w:rPr>
              <m:t>M</m:t>
            </m:r>
            <m:ctrlPr>
              <w:rPr>
                <w:color w:val="auto"/>
                <w:sz w:val="21"/>
                <w:szCs w:val="21"/>
              </w:rPr>
            </m:ctrlPr>
          </m:e>
          <m:sup>
            <m:r>
              <m:rPr/>
              <w:rPr>
                <w:rFonts w:ascii="Cambria Math" w:hAnsi="Cambria Math" w:eastAsia="Cambria Math" w:cs="Cambria Math"/>
                <w:color w:val="auto"/>
                <w:sz w:val="21"/>
                <w:szCs w:val="21"/>
              </w:rPr>
              <m:t>T</m:t>
            </m:r>
            <m:ctrlPr>
              <w:rPr>
                <w:color w:val="auto"/>
                <w:sz w:val="21"/>
                <w:szCs w:val="21"/>
              </w:rPr>
            </m:ctrlPr>
          </m:sup>
        </m:sSup>
        <m:d>
          <m:dPr>
            <m:sepChr m:val=""/>
            <m:ctrlPr>
              <w:rPr>
                <w:color w:val="auto"/>
                <w:sz w:val="21"/>
                <w:szCs w:val="21"/>
              </w:rPr>
            </m:ctrlPr>
          </m:dPr>
          <m:e>
            <m:r>
              <m:rPr/>
              <w:rPr>
                <w:rFonts w:ascii="Cambria Math" w:hAnsi="Cambria Math" w:eastAsia="Cambria Math" w:cs="Cambria Math"/>
                <w:color w:val="auto"/>
                <w:sz w:val="21"/>
                <w:szCs w:val="21"/>
              </w:rPr>
              <m:t>1−</m:t>
            </m:r>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d>
        <m:r>
          <m:rPr/>
          <w:rPr>
            <w:rFonts w:ascii="Cambria Math" w:hAnsi="Cambria Math" w:eastAsia="Cambria Math" w:cs="Cambria Math"/>
            <w:color w:val="auto"/>
            <w:sz w:val="21"/>
            <w:szCs w:val="21"/>
          </w:rPr>
          <m:t>,  </m:t>
        </m:r>
        <m:d>
          <m:dPr>
            <m:sepChr m:val=""/>
            <m:ctrlPr>
              <w:rPr>
                <w:color w:val="auto"/>
                <w:sz w:val="21"/>
                <w:szCs w:val="21"/>
              </w:rPr>
            </m:ctrlPr>
          </m:dPr>
          <m:e>
            <m:r>
              <m:rPr/>
              <w:rPr>
                <w:rFonts w:ascii="Cambria Math" w:hAnsi="Cambria Math" w:eastAsia="Cambria Math" w:cs="Cambria Math"/>
                <w:color w:val="auto"/>
                <w:sz w:val="21"/>
                <w:szCs w:val="21"/>
              </w:rPr>
              <m:t>i,j</m:t>
            </m:r>
            <m:ctrlPr>
              <w:rPr>
                <w:color w:val="auto"/>
                <w:sz w:val="21"/>
                <w:szCs w:val="21"/>
              </w:rPr>
            </m:ctrlPr>
          </m:e>
        </m:d>
        <m:r>
          <m:rPr/>
          <w:rPr>
            <w:rFonts w:ascii="Cambria Math" w:hAnsi="Cambria Math" w:eastAsia="Cambria Math" w:cs="Cambria Math"/>
            <w:color w:val="auto"/>
            <w:sz w:val="21"/>
            <w:szCs w:val="21"/>
          </w:rPr>
          <m:t>∈A, j≠2N+1, k∈D.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(14)</w:t>
      </w:r>
    </w:p>
    <w:p w14:paraId="05A776C3">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为避免未分配任务对应的时间变量在松弛解中取非必要正值，并强化时间变量与任务分配变量之间的耦合，对任意任务</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施加：</w:t>
      </w:r>
    </w:p>
    <w:p w14:paraId="674E1036">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r>
          <m:rPr/>
          <w:rPr>
            <w:rFonts w:ascii="Cambria Math" w:hAnsi="Cambria Math" w:eastAsia="Cambria Math" w:cs="Cambria Math"/>
            <w:color w:val="auto"/>
            <w:sz w:val="21"/>
            <w:szCs w:val="21"/>
          </w:rPr>
          <m:t>0≤</m:t>
        </m:r>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≤H</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(15)</w:t>
      </w:r>
    </w:p>
    <w:p w14:paraId="788B3485">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r>
          <m:rPr/>
          <w:rPr>
            <w:rFonts w:ascii="Cambria Math" w:hAnsi="Cambria Math" w:eastAsia="Cambria Math" w:cs="Cambria Math"/>
            <w:color w:val="auto"/>
            <w:sz w:val="21"/>
            <w:szCs w:val="21"/>
          </w:rPr>
          <m:t>0≤</m:t>
        </m:r>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i+N</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≤H</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(16)</w:t>
      </w:r>
    </w:p>
    <w:p w14:paraId="28F57E6E">
      <w:pPr>
        <w:pStyle w:val="26"/>
        <w:keepNext w:val="0"/>
        <w:widowControl/>
        <w:spacing w:before="0" w:after="0" w:line="360" w:lineRule="auto"/>
        <w:ind w:firstLine="482"/>
        <w:jc w:val="both"/>
        <w:rPr>
          <w:color w:val="auto"/>
          <w:sz w:val="21"/>
          <w:szCs w:val="21"/>
        </w:rPr>
      </w:pPr>
      <w:r>
        <w:rPr>
          <w:color w:val="auto"/>
          <w:sz w:val="21"/>
          <w:szCs w:val="21"/>
        </w:rPr>
        <w:t>对于每一对取送节点，送达操作必须发生在对应取件操作之后。结合正飞行时间与弧级时间传播约束，可通过下式刻画该优先关系：</w:t>
      </w:r>
    </w:p>
    <w:p w14:paraId="57D08890">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i+N</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−H</m:t>
        </m:r>
        <m:d>
          <m:dPr>
            <m:sepChr m:val=""/>
            <m:ctrlPr>
              <w:rPr>
                <w:color w:val="auto"/>
                <w:sz w:val="21"/>
                <w:szCs w:val="21"/>
              </w:rPr>
            </m:ctrlPr>
          </m:dPr>
          <m:e>
            <m:r>
              <m:rPr/>
              <w:rPr>
                <w:rFonts w:ascii="Cambria Math" w:hAnsi="Cambria Math" w:eastAsia="Cambria Math" w:cs="Cambria Math"/>
                <w:color w:val="auto"/>
                <w:sz w:val="21"/>
                <w:szCs w:val="21"/>
              </w:rPr>
              <m:t>1−</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d>
        <m:r>
          <m:rPr/>
          <w:rPr>
            <w:rFonts w:ascii="Cambria Math" w:hAnsi="Cambria Math" w:eastAsia="Cambria Math" w:cs="Cambria Math"/>
            <w:color w:val="auto"/>
            <w:sz w:val="21"/>
            <w:szCs w:val="21"/>
          </w:rPr>
          <m:t>,  i∈R, k∈D.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(17)</w:t>
      </w:r>
    </w:p>
    <w:p w14:paraId="358D0B93">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当</w:t>
      </w:r>
      <m:oMath>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=1</m:t>
        </m:r>
      </m:oMath>
      <w:r>
        <w:rPr>
          <w:rFonts w:ascii="Times New Roman" w:hAnsi="Times New Roman" w:eastAsia="宋体" w:cs="Times New Roman"/>
          <w:b w:val="0"/>
          <w:i w:val="0"/>
          <w:color w:val="auto"/>
          <w:sz w:val="21"/>
          <w:szCs w:val="21"/>
        </w:rPr>
        <w:t>时，式（17）要求对应送达节点的到达时刻不早于取件节点；结合式（14）的正飞行时间传播，可排除任何违反取送顺序的访问序列。</w:t>
      </w:r>
    </w:p>
    <w:p w14:paraId="7F1A09F4">
      <w:pPr>
        <w:pStyle w:val="5"/>
        <w:keepNext/>
        <w:widowControl/>
        <w:spacing w:before="180" w:after="80" w:line="240" w:lineRule="auto"/>
        <w:jc w:val="left"/>
        <w:rPr>
          <w:color w:val="auto"/>
          <w:sz w:val="21"/>
          <w:szCs w:val="21"/>
        </w:rPr>
      </w:pPr>
      <w:r>
        <w:rPr>
          <w:color w:val="auto"/>
          <w:sz w:val="21"/>
          <w:szCs w:val="21"/>
        </w:rPr>
        <w:t>3.3.4 准时服务约束</w:t>
      </w:r>
    </w:p>
    <w:p w14:paraId="4FFF5EB7">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000000"/>
          <w:sz w:val="21"/>
          <w:szCs w:val="21"/>
        </w:rPr>
        <w:t>变量</w:t>
      </w:r>
      <m:oMath>
        <m:sSub>
          <m:sSubPr>
            <m:ctrlPr>
              <w:rPr>
                <w:sz w:val="21"/>
                <w:szCs w:val="21"/>
              </w:rPr>
            </m:ctrlPr>
          </m:sSubPr>
          <m:e>
            <m:r>
              <m:rPr/>
              <w:rPr>
                <w:rFonts w:ascii="Cambria Math" w:hAnsi="Cambria Math" w:eastAsia="Cambria Math" w:cs="Cambria Math"/>
                <w:sz w:val="21"/>
                <w:szCs w:val="21"/>
              </w:rPr>
              <m:t>z</m:t>
            </m:r>
            <m:ctrlPr>
              <w:rPr>
                <w:sz w:val="21"/>
                <w:szCs w:val="21"/>
              </w:rPr>
            </m:ctrlPr>
          </m:e>
          <m:sub>
            <m:r>
              <m:rPr/>
              <w:rPr>
                <w:rFonts w:ascii="Cambria Math" w:hAnsi="Cambria Math" w:eastAsia="Cambria Math" w:cs="Cambria Math"/>
                <w:sz w:val="21"/>
                <w:szCs w:val="21"/>
              </w:rPr>
              <m:t>i</m:t>
            </m:r>
            <m:ctrlPr>
              <w:rPr>
                <w:sz w:val="21"/>
                <w:szCs w:val="21"/>
              </w:rPr>
            </m:ctrlPr>
          </m:sub>
        </m:sSub>
      </m:oMath>
      <w:r>
        <w:rPr>
          <w:rFonts w:ascii="Times New Roman" w:hAnsi="Times New Roman" w:eastAsia="宋体" w:cs="Times New Roman"/>
          <w:b w:val="0"/>
          <w:i w:val="0"/>
          <w:color w:val="000000"/>
          <w:sz w:val="21"/>
          <w:szCs w:val="21"/>
        </w:rPr>
        <w:t>用于表征任务</w:t>
      </w:r>
      <m:oMath>
        <m:r>
          <m:rPr/>
          <w:rPr>
            <w:rFonts w:ascii="Cambria Math" w:hAnsi="Cambria Math" w:eastAsia="Cambria Math" w:cs="Cambria Math"/>
            <w:sz w:val="21"/>
            <w:szCs w:val="21"/>
          </w:rPr>
          <m:t>i</m:t>
        </m:r>
      </m:oMath>
      <w:r>
        <w:rPr>
          <w:rFonts w:ascii="Times New Roman" w:hAnsi="Times New Roman" w:eastAsia="宋体" w:cs="Times New Roman"/>
          <w:b w:val="0"/>
          <w:i w:val="0"/>
          <w:color w:val="000000"/>
          <w:sz w:val="21"/>
          <w:szCs w:val="21"/>
        </w:rPr>
        <w:t>是否准时完成。</w:t>
      </w:r>
      <w:r>
        <w:rPr>
          <w:rFonts w:ascii="Times New Roman" w:hAnsi="Times New Roman" w:eastAsia="宋体" w:cs="Times New Roman"/>
          <w:b w:val="0"/>
          <w:i w:val="0"/>
          <w:color w:val="auto"/>
          <w:sz w:val="21"/>
          <w:szCs w:val="21"/>
        </w:rPr>
        <w:t>若任务</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由无人机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执行且要求计入准时任务，则其送达时刻须满足：</w:t>
      </w:r>
    </w:p>
    <w:p w14:paraId="0DD4026E">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i+N</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max,i</m:t>
            </m:r>
            <m:ctrlPr>
              <w:rPr>
                <w:color w:val="auto"/>
                <w:sz w:val="21"/>
                <w:szCs w:val="21"/>
              </w:rPr>
            </m:ctrlPr>
          </m:sub>
        </m:sSub>
        <m:r>
          <m:rPr/>
          <w:rPr>
            <w:rFonts w:ascii="Cambria Math" w:hAnsi="Cambria Math" w:eastAsia="Cambria Math" w:cs="Cambria Math"/>
            <w:color w:val="auto"/>
            <w:sz w:val="21"/>
            <w:szCs w:val="21"/>
          </w:rPr>
          <m:t>+H</m:t>
        </m:r>
        <m:d>
          <m:dPr>
            <m:sepChr m:val=""/>
            <m:ctrlPr>
              <w:rPr>
                <w:color w:val="auto"/>
                <w:sz w:val="21"/>
                <w:szCs w:val="21"/>
              </w:rPr>
            </m:ctrlPr>
          </m:dPr>
          <m:e>
            <m:r>
              <m:rPr/>
              <w:rPr>
                <w:rFonts w:ascii="Cambria Math" w:hAnsi="Cambria Math" w:eastAsia="Cambria Math" w:cs="Cambria Math"/>
                <w:color w:val="auto"/>
                <w:sz w:val="21"/>
                <w:szCs w:val="21"/>
              </w:rPr>
              <m:t>1−</m:t>
            </m:r>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ctrlPr>
              <w:rPr>
                <w:color w:val="auto"/>
                <w:sz w:val="21"/>
                <w:szCs w:val="21"/>
              </w:rPr>
            </m:ctrlPr>
          </m:e>
        </m:d>
        <m:r>
          <m:rPr/>
          <w:rPr>
            <w:rFonts w:ascii="Cambria Math" w:hAnsi="Cambria Math" w:eastAsia="Cambria Math" w:cs="Cambria Math"/>
            <w:color w:val="auto"/>
            <w:sz w:val="21"/>
            <w:szCs w:val="21"/>
          </w:rPr>
          <m:t>+H</m:t>
        </m:r>
        <m:d>
          <m:dPr>
            <m:sepChr m:val=""/>
            <m:ctrlPr>
              <w:rPr>
                <w:color w:val="auto"/>
                <w:sz w:val="21"/>
                <w:szCs w:val="21"/>
              </w:rPr>
            </m:ctrlPr>
          </m:dPr>
          <m:e>
            <m:r>
              <m:rPr/>
              <w:rPr>
                <w:rFonts w:ascii="Cambria Math" w:hAnsi="Cambria Math" w:eastAsia="Cambria Math" w:cs="Cambria Math"/>
                <w:color w:val="auto"/>
                <w:sz w:val="21"/>
                <w:szCs w:val="21"/>
              </w:rPr>
              <m:t>1−</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d>
        <m:r>
          <m:rPr/>
          <w:rPr>
            <w:rFonts w:ascii="Cambria Math" w:hAnsi="Cambria Math" w:eastAsia="Cambria Math" w:cs="Cambria Math"/>
            <w:color w:val="auto"/>
            <w:sz w:val="21"/>
            <w:szCs w:val="21"/>
          </w:rPr>
          <m:t>,  i∈R, k∈D.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(18)</w:t>
      </w:r>
    </w:p>
    <w:p w14:paraId="78F2C3F5">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当</w:t>
      </w:r>
      <m:oMath>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r>
          <m:rPr/>
          <w:rPr>
            <w:rFonts w:ascii="Cambria Math" w:hAnsi="Cambria Math" w:eastAsia="Cambria Math" w:cs="Cambria Math"/>
            <w:color w:val="auto"/>
            <w:sz w:val="21"/>
            <w:szCs w:val="21"/>
          </w:rPr>
          <m:t>=1</m:t>
        </m:r>
      </m:oMath>
      <w:r>
        <w:rPr>
          <w:rFonts w:ascii="Times New Roman" w:hAnsi="Times New Roman" w:eastAsia="宋体" w:cs="Times New Roman"/>
          <w:b w:val="0"/>
          <w:i w:val="0"/>
          <w:color w:val="auto"/>
          <w:sz w:val="21"/>
          <w:szCs w:val="21"/>
        </w:rPr>
        <w:t>时，式（18）收紧为</w:t>
      </w:r>
      <m:oMath>
        <m:sSubSup>
          <m:sSubSupPr>
            <m:ctrlPr>
              <w:rPr>
                <w:color w:val="auto"/>
                <w:sz w:val="21"/>
                <w:szCs w:val="21"/>
              </w:rPr>
            </m:ctrlPr>
          </m:sSubSup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i+N</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T</m:t>
            </m:r>
            <m:ctrlPr>
              <w:rPr>
                <w:color w:val="auto"/>
                <w:sz w:val="21"/>
                <w:szCs w:val="21"/>
              </w:rPr>
            </m:ctrlPr>
          </m:e>
          <m:sub>
            <m:r>
              <m:rPr/>
              <w:rPr>
                <w:rFonts w:ascii="Cambria Math" w:hAnsi="Cambria Math" w:eastAsia="Cambria Math" w:cs="Cambria Math"/>
                <w:color w:val="auto"/>
                <w:sz w:val="21"/>
                <w:szCs w:val="21"/>
              </w:rPr>
              <m:t>max,i</m:t>
            </m:r>
            <m:ctrlPr>
              <w:rPr>
                <w:color w:val="auto"/>
                <w:sz w:val="21"/>
                <w:szCs w:val="21"/>
              </w:rPr>
            </m:ctrlPr>
          </m:sub>
        </m:sSub>
      </m:oMath>
      <w:r>
        <w:rPr>
          <w:rFonts w:ascii="Times New Roman" w:hAnsi="Times New Roman" w:eastAsia="宋体" w:cs="Times New Roman"/>
          <w:b w:val="0"/>
          <w:i w:val="0"/>
          <w:color w:val="auto"/>
          <w:sz w:val="21"/>
          <w:szCs w:val="21"/>
        </w:rPr>
        <w:t>，从而保证相应任务准时完成；当</w:t>
      </w:r>
      <m:oMath>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r>
          <m:rPr/>
          <w:rPr>
            <w:rFonts w:ascii="Cambria Math" w:hAnsi="Cambria Math" w:eastAsia="Cambria Math" w:cs="Cambria Math"/>
            <w:color w:val="auto"/>
            <w:sz w:val="21"/>
            <w:szCs w:val="21"/>
          </w:rPr>
          <m:t>=0</m:t>
        </m:r>
      </m:oMath>
      <w:r>
        <w:rPr>
          <w:rFonts w:ascii="Times New Roman" w:hAnsi="Times New Roman" w:eastAsia="宋体" w:cs="Times New Roman"/>
          <w:b w:val="0"/>
          <w:i w:val="0"/>
          <w:color w:val="auto"/>
          <w:sz w:val="21"/>
          <w:szCs w:val="21"/>
        </w:rPr>
        <w:t>时，该时限约束被释放。由此，模型允许在资源或时限不足时存在迟到任务，同时通过第一阶段目标严格控制迟到任务数量。</w:t>
      </w:r>
    </w:p>
    <w:p w14:paraId="1758248A">
      <w:pPr>
        <w:pStyle w:val="5"/>
        <w:keepNext/>
        <w:widowControl/>
        <w:spacing w:before="180" w:after="80" w:line="240" w:lineRule="auto"/>
        <w:jc w:val="left"/>
        <w:rPr>
          <w:color w:val="auto"/>
          <w:sz w:val="21"/>
          <w:szCs w:val="21"/>
        </w:rPr>
      </w:pPr>
      <w:r>
        <w:rPr>
          <w:color w:val="auto"/>
          <w:sz w:val="21"/>
          <w:szCs w:val="21"/>
        </w:rPr>
        <w:t>3.3.5 载荷传播与容量约束</w:t>
      </w:r>
    </w:p>
    <w:p w14:paraId="4939268A">
      <w:pPr>
        <w:pStyle w:val="26"/>
        <w:keepNext w:val="0"/>
        <w:widowControl/>
        <w:spacing w:before="0" w:after="0" w:line="360" w:lineRule="auto"/>
        <w:ind w:firstLine="482"/>
        <w:jc w:val="both"/>
        <w:rPr>
          <w:color w:val="auto"/>
          <w:sz w:val="21"/>
          <w:szCs w:val="21"/>
        </w:rPr>
      </w:pPr>
      <w:r>
        <w:rPr>
          <w:color w:val="auto"/>
          <w:sz w:val="21"/>
          <w:szCs w:val="21"/>
        </w:rPr>
        <w:t>所有无人机均从共同初始节点空载出发：</w:t>
      </w:r>
    </w:p>
    <w:p w14:paraId="5A60E94A">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0</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=0,  k∈D.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(19)</w:t>
      </w:r>
    </w:p>
    <w:p w14:paraId="7B5FE348">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若无人机</w:t>
      </w:r>
      <m:oMath>
        <m:r>
          <m:rPr/>
          <w:rPr>
            <w:rFonts w:ascii="Cambria Math" w:hAnsi="Cambria Math" w:eastAsia="Cambria Math" w:cs="Cambria Math"/>
            <w:color w:val="auto"/>
            <w:sz w:val="21"/>
            <w:szCs w:val="21"/>
          </w:rPr>
          <m:t>k</m:t>
        </m:r>
      </m:oMath>
      <w:r>
        <w:rPr>
          <w:rFonts w:ascii="Times New Roman" w:hAnsi="Times New Roman" w:eastAsia="宋体" w:cs="Times New Roman"/>
          <w:b w:val="0"/>
          <w:i w:val="0"/>
          <w:color w:val="auto"/>
          <w:sz w:val="21"/>
          <w:szCs w:val="21"/>
        </w:rPr>
        <w:t>由节点</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直接飞往节点</w:t>
      </w:r>
      <m:oMath>
        <m:r>
          <m:rPr/>
          <w:rPr>
            <w:rFonts w:ascii="Cambria Math" w:hAnsi="Cambria Math" w:eastAsia="Cambria Math" w:cs="Cambria Math"/>
            <w:color w:val="auto"/>
            <w:sz w:val="21"/>
            <w:szCs w:val="21"/>
          </w:rPr>
          <m:t>j</m:t>
        </m:r>
      </m:oMath>
      <w:r>
        <w:rPr>
          <w:rFonts w:ascii="Times New Roman" w:hAnsi="Times New Roman" w:eastAsia="宋体" w:cs="Times New Roman"/>
          <w:b w:val="0"/>
          <w:i w:val="0"/>
          <w:color w:val="auto"/>
          <w:sz w:val="21"/>
          <w:szCs w:val="21"/>
        </w:rPr>
        <w:t>，则访问节点</w:t>
      </w:r>
      <m:oMath>
        <m:r>
          <m:rPr/>
          <w:rPr>
            <w:rFonts w:ascii="Cambria Math" w:hAnsi="Cambria Math" w:eastAsia="Cambria Math" w:cs="Cambria Math"/>
            <w:color w:val="auto"/>
            <w:sz w:val="21"/>
            <w:szCs w:val="21"/>
          </w:rPr>
          <m:t>j</m:t>
        </m:r>
      </m:oMath>
      <w:r>
        <w:rPr>
          <w:rFonts w:ascii="Times New Roman" w:hAnsi="Times New Roman" w:eastAsia="宋体" w:cs="Times New Roman"/>
          <w:b w:val="0"/>
          <w:i w:val="0"/>
          <w:color w:val="auto"/>
          <w:sz w:val="21"/>
          <w:szCs w:val="21"/>
        </w:rPr>
        <w:t>后的载荷应等于访问节点</w:t>
      </w:r>
      <m:oMath>
        <m:r>
          <m:rPr/>
          <w:rPr>
            <w:rFonts w:ascii="Cambria Math" w:hAnsi="Cambria Math" w:eastAsia="Cambria Math" w:cs="Cambria Math"/>
            <w:color w:val="auto"/>
            <w:sz w:val="21"/>
            <w:szCs w:val="21"/>
          </w:rPr>
          <m:t>i</m:t>
        </m:r>
      </m:oMath>
      <w:r>
        <w:rPr>
          <w:rFonts w:ascii="Times New Roman" w:hAnsi="Times New Roman" w:eastAsia="宋体" w:cs="Times New Roman"/>
          <w:b w:val="0"/>
          <w:i w:val="0"/>
          <w:color w:val="auto"/>
          <w:sz w:val="21"/>
          <w:szCs w:val="21"/>
        </w:rPr>
        <w:t>后的载荷与节点</w:t>
      </w:r>
      <m:oMath>
        <m:r>
          <m:rPr/>
          <w:rPr>
            <w:rFonts w:ascii="Cambria Math" w:hAnsi="Cambria Math" w:eastAsia="Cambria Math" w:cs="Cambria Math"/>
            <w:color w:val="auto"/>
            <w:sz w:val="21"/>
            <w:szCs w:val="21"/>
          </w:rPr>
          <m:t>j</m:t>
        </m:r>
      </m:oMath>
      <w:r>
        <w:rPr>
          <w:rFonts w:ascii="Times New Roman" w:hAnsi="Times New Roman" w:eastAsia="宋体" w:cs="Times New Roman"/>
          <w:b w:val="0"/>
          <w:i w:val="0"/>
          <w:color w:val="auto"/>
          <w:sz w:val="21"/>
          <w:szCs w:val="21"/>
        </w:rPr>
        <w:t>的载荷增量</w:t>
      </w:r>
      <m:oMath>
        <m:sSub>
          <m:sSubPr>
            <m:ctrlPr>
              <w:rPr>
                <w:color w:val="auto"/>
                <w:sz w:val="21"/>
                <w:szCs w:val="21"/>
              </w:rPr>
            </m:ctrlPr>
          </m:sSubPr>
          <m:e>
            <m:r>
              <m:rPr/>
              <w:rPr>
                <w:rFonts w:ascii="Cambria Math" w:hAnsi="Cambria Math" w:eastAsia="Cambria Math" w:cs="Cambria Math"/>
                <w:color w:val="auto"/>
                <w:sz w:val="21"/>
                <w:szCs w:val="21"/>
              </w:rPr>
              <m:t>q</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Sub>
      </m:oMath>
      <w:r>
        <w:rPr>
          <w:rFonts w:ascii="Times New Roman" w:hAnsi="Times New Roman" w:eastAsia="宋体" w:cs="Times New Roman"/>
          <w:b w:val="0"/>
          <w:i w:val="0"/>
          <w:color w:val="auto"/>
          <w:sz w:val="21"/>
          <w:szCs w:val="21"/>
        </w:rPr>
        <w:t>之和。采用如下双边线性约束实现载荷传播：</w:t>
      </w:r>
    </w:p>
    <w:p w14:paraId="6468DD1A">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q</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Sub>
        <m:r>
          <m:rPr/>
          <w:rPr>
            <w:rFonts w:ascii="Cambria Math" w:hAnsi="Cambria Math" w:eastAsia="Cambria Math" w:cs="Cambria Math"/>
            <w:color w:val="auto"/>
            <w:sz w:val="21"/>
            <w:szCs w:val="21"/>
          </w:rPr>
          <m:t>−</m:t>
        </m:r>
        <m:d>
          <m:dPr>
            <m:sepChr m:val=""/>
            <m:ctrlPr>
              <w:rPr>
                <w:color w:val="auto"/>
                <w:sz w:val="21"/>
                <w:szCs w:val="21"/>
              </w:rPr>
            </m:ctrlPr>
          </m:dPr>
          <m:e>
            <m:r>
              <m:rPr/>
              <w:rPr>
                <w:rFonts w:ascii="Cambria Math" w:hAnsi="Cambria Math" w:eastAsia="Cambria Math" w:cs="Cambria Math"/>
                <w:color w:val="auto"/>
                <w:sz w:val="21"/>
                <w:szCs w:val="21"/>
              </w:rPr>
              <m:t>Q+1</m:t>
            </m:r>
            <m:ctrlPr>
              <w:rPr>
                <w:color w:val="auto"/>
                <w:sz w:val="21"/>
                <w:szCs w:val="21"/>
              </w:rPr>
            </m:ctrlPr>
          </m:e>
        </m:d>
        <m:d>
          <m:dPr>
            <m:sepChr m:val=""/>
            <m:ctrlPr>
              <w:rPr>
                <w:color w:val="auto"/>
                <w:sz w:val="21"/>
                <w:szCs w:val="21"/>
              </w:rPr>
            </m:ctrlPr>
          </m:dPr>
          <m:e>
            <m:r>
              <m:rPr/>
              <w:rPr>
                <w:rFonts w:ascii="Cambria Math" w:hAnsi="Cambria Math" w:eastAsia="Cambria Math" w:cs="Cambria Math"/>
                <w:color w:val="auto"/>
                <w:sz w:val="21"/>
                <w:szCs w:val="21"/>
              </w:rPr>
              <m:t>1−</m:t>
            </m:r>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d>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(20)</w:t>
      </w:r>
    </w:p>
    <w:p w14:paraId="0CC315DE">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q</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Sub>
        <m:r>
          <m:rPr/>
          <w:rPr>
            <w:rFonts w:ascii="Cambria Math" w:hAnsi="Cambria Math" w:eastAsia="Cambria Math" w:cs="Cambria Math"/>
            <w:color w:val="auto"/>
            <w:sz w:val="21"/>
            <w:szCs w:val="21"/>
          </w:rPr>
          <m:t>+</m:t>
        </m:r>
        <m:d>
          <m:dPr>
            <m:sepChr m:val=""/>
            <m:ctrlPr>
              <w:rPr>
                <w:color w:val="auto"/>
                <w:sz w:val="21"/>
                <w:szCs w:val="21"/>
              </w:rPr>
            </m:ctrlPr>
          </m:dPr>
          <m:e>
            <m:r>
              <m:rPr/>
              <w:rPr>
                <w:rFonts w:ascii="Cambria Math" w:hAnsi="Cambria Math" w:eastAsia="Cambria Math" w:cs="Cambria Math"/>
                <w:color w:val="auto"/>
                <w:sz w:val="21"/>
                <w:szCs w:val="21"/>
              </w:rPr>
              <m:t>Q+1</m:t>
            </m:r>
            <m:ctrlPr>
              <w:rPr>
                <w:color w:val="auto"/>
                <w:sz w:val="21"/>
                <w:szCs w:val="21"/>
              </w:rPr>
            </m:ctrlPr>
          </m:e>
        </m:d>
        <m:d>
          <m:dPr>
            <m:sepChr m:val=""/>
            <m:ctrlPr>
              <w:rPr>
                <w:color w:val="auto"/>
                <w:sz w:val="21"/>
                <w:szCs w:val="21"/>
              </w:rPr>
            </m:ctrlPr>
          </m:dPr>
          <m:e>
            <m:r>
              <m:rPr/>
              <w:rPr>
                <w:rFonts w:ascii="Cambria Math" w:hAnsi="Cambria Math" w:eastAsia="Cambria Math" w:cs="Cambria Math"/>
                <w:color w:val="auto"/>
                <w:sz w:val="21"/>
                <w:szCs w:val="21"/>
              </w:rPr>
              <m:t>1−</m:t>
            </m:r>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ctrlPr>
              <w:rPr>
                <w:color w:val="auto"/>
                <w:sz w:val="21"/>
                <w:szCs w:val="21"/>
              </w:rPr>
            </m:ctrlPr>
          </m:e>
        </m:d>
        <m:r>
          <m:rPr/>
          <w:rPr>
            <w:rFonts w:ascii="Cambria Math" w:hAnsi="Cambria Math" w:eastAsia="Cambria Math" w:cs="Cambria Math"/>
            <w:color w:val="auto"/>
            <w:sz w:val="21"/>
            <w:szCs w:val="21"/>
          </w:rPr>
          <m:t>,</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(21)</w:t>
      </w:r>
    </w:p>
    <w:p w14:paraId="1CDE55C9">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其中</w:t>
      </w:r>
      <m:oMath>
        <m:d>
          <m:dPr>
            <m:sepChr m:val=""/>
            <m:ctrlPr>
              <w:rPr>
                <w:color w:val="auto"/>
                <w:sz w:val="21"/>
                <w:szCs w:val="21"/>
              </w:rPr>
            </m:ctrlPr>
          </m:dPr>
          <m:e>
            <m:r>
              <m:rPr/>
              <w:rPr>
                <w:rFonts w:ascii="Cambria Math" w:hAnsi="Cambria Math" w:eastAsia="Cambria Math" w:cs="Cambria Math"/>
                <w:color w:val="auto"/>
                <w:sz w:val="21"/>
                <w:szCs w:val="21"/>
              </w:rPr>
              <m:t>i,j</m:t>
            </m:r>
            <m:ctrlPr>
              <w:rPr>
                <w:color w:val="auto"/>
                <w:sz w:val="21"/>
                <w:szCs w:val="21"/>
              </w:rPr>
            </m:ctrlPr>
          </m:e>
        </m:d>
        <m:r>
          <m:rPr/>
          <w:rPr>
            <w:rFonts w:ascii="Cambria Math" w:hAnsi="Cambria Math" w:eastAsia="Cambria Math" w:cs="Cambria Math"/>
            <w:color w:val="auto"/>
            <w:sz w:val="21"/>
            <w:szCs w:val="21"/>
          </w:rPr>
          <m:t>∈A</m:t>
        </m:r>
      </m:oMath>
      <w:r>
        <w:rPr>
          <w:rFonts w:ascii="Times New Roman" w:hAnsi="Times New Roman" w:eastAsia="宋体" w:cs="Times New Roman"/>
          <w:b w:val="0"/>
          <w:i w:val="0"/>
          <w:color w:val="auto"/>
          <w:sz w:val="21"/>
          <w:szCs w:val="21"/>
        </w:rPr>
        <w:t>，</w:t>
      </w:r>
      <m:oMath>
        <m:r>
          <m:rPr/>
          <w:rPr>
            <w:rFonts w:ascii="Cambria Math" w:hAnsi="Cambria Math" w:eastAsia="Cambria Math" w:cs="Cambria Math"/>
            <w:color w:val="auto"/>
            <w:sz w:val="21"/>
            <w:szCs w:val="21"/>
          </w:rPr>
          <m:t>j∈</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r>
          <m:rPr/>
          <w:rPr>
            <w:rFonts w:ascii="Cambria Math" w:hAnsi="Cambria Math" w:eastAsia="Cambria Math" w:cs="Cambria Math"/>
            <w:color w:val="auto"/>
            <w:sz w:val="21"/>
            <w:szCs w:val="21"/>
          </w:rPr>
          <m:t>∪</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d</m:t>
            </m:r>
            <m:ctrlPr>
              <w:rPr>
                <w:color w:val="auto"/>
                <w:sz w:val="21"/>
                <w:szCs w:val="21"/>
              </w:rPr>
            </m:ctrlPr>
          </m:sup>
        </m:sSup>
      </m:oMath>
      <w:r>
        <w:rPr>
          <w:rFonts w:ascii="Times New Roman" w:hAnsi="Times New Roman" w:eastAsia="宋体" w:cs="Times New Roman"/>
          <w:b w:val="0"/>
          <w:i w:val="0"/>
          <w:color w:val="auto"/>
          <w:sz w:val="21"/>
          <w:szCs w:val="21"/>
        </w:rPr>
        <w:t>，</w:t>
      </w:r>
      <m:oMath>
        <m:r>
          <m:rPr/>
          <w:rPr>
            <w:rFonts w:ascii="Cambria Math" w:hAnsi="Cambria Math" w:eastAsia="Cambria Math" w:cs="Cambria Math"/>
            <w:color w:val="auto"/>
            <w:sz w:val="21"/>
            <w:szCs w:val="21"/>
          </w:rPr>
          <m:t>k∈D</m:t>
        </m:r>
      </m:oMath>
      <w:r>
        <w:rPr>
          <w:rFonts w:ascii="Times New Roman" w:hAnsi="Times New Roman" w:eastAsia="宋体" w:cs="Times New Roman"/>
          <w:b w:val="0"/>
          <w:i w:val="0"/>
          <w:color w:val="auto"/>
          <w:sz w:val="21"/>
          <w:szCs w:val="21"/>
        </w:rPr>
        <w:t>。同时施加容量边界：</w:t>
      </w:r>
    </w:p>
    <w:p w14:paraId="21036150">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r>
          <m:rPr/>
          <w:rPr>
            <w:rFonts w:ascii="Cambria Math" w:hAnsi="Cambria Math" w:eastAsia="Cambria Math" w:cs="Cambria Math"/>
            <w:color w:val="auto"/>
            <w:sz w:val="21"/>
            <w:szCs w:val="21"/>
          </w:rPr>
          <m:t>0≤</m:t>
        </m:r>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≤Q=2,  i∈</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p</m:t>
            </m:r>
            <m:ctrlPr>
              <w:rPr>
                <w:color w:val="auto"/>
                <w:sz w:val="21"/>
                <w:szCs w:val="21"/>
              </w:rPr>
            </m:ctrlPr>
          </m:sup>
        </m:sSup>
        <m:r>
          <m:rPr/>
          <w:rPr>
            <w:rFonts w:ascii="Cambria Math" w:hAnsi="Cambria Math" w:eastAsia="Cambria Math" w:cs="Cambria Math"/>
            <w:color w:val="auto"/>
            <w:sz w:val="21"/>
            <w:szCs w:val="21"/>
          </w:rPr>
          <m:t>∪</m:t>
        </m:r>
        <m:sSup>
          <m:sSupPr>
            <m:ctrlPr>
              <w:rPr>
                <w:color w:val="auto"/>
                <w:sz w:val="21"/>
                <w:szCs w:val="21"/>
              </w:rPr>
            </m:ctrlPr>
          </m:sSupPr>
          <m:e>
            <m:r>
              <m:rPr/>
              <w:rPr>
                <w:rFonts w:ascii="Cambria Math" w:hAnsi="Cambria Math" w:eastAsia="Cambria Math" w:cs="Cambria Math"/>
                <w:color w:val="auto"/>
                <w:sz w:val="21"/>
                <w:szCs w:val="21"/>
              </w:rPr>
              <m:t>V</m:t>
            </m:r>
            <m:ctrlPr>
              <w:rPr>
                <w:color w:val="auto"/>
                <w:sz w:val="21"/>
                <w:szCs w:val="21"/>
              </w:rPr>
            </m:ctrlPr>
          </m:e>
          <m:sup>
            <m:r>
              <m:rPr/>
              <w:rPr>
                <w:rFonts w:ascii="Cambria Math" w:hAnsi="Cambria Math" w:eastAsia="Cambria Math" w:cs="Cambria Math"/>
                <w:color w:val="auto"/>
                <w:sz w:val="21"/>
                <w:szCs w:val="21"/>
              </w:rPr>
              <m:t>d</m:t>
            </m:r>
            <m:ctrlPr>
              <w:rPr>
                <w:color w:val="auto"/>
                <w:sz w:val="21"/>
                <w:szCs w:val="21"/>
              </w:rPr>
            </m:ctrlPr>
          </m:sup>
        </m:sSup>
        <m:r>
          <m:rPr/>
          <w:rPr>
            <w:rFonts w:ascii="Cambria Math" w:hAnsi="Cambria Math" w:eastAsia="Cambria Math" w:cs="Cambria Math"/>
            <w:color w:val="auto"/>
            <w:sz w:val="21"/>
            <w:szCs w:val="21"/>
          </w:rPr>
          <m:t>, k∈D.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(22)</w:t>
      </w:r>
    </w:p>
    <w:p w14:paraId="68518B71">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b w:val="0"/>
          <w:i w:val="0"/>
          <w:color w:val="auto"/>
          <w:sz w:val="21"/>
          <w:szCs w:val="21"/>
        </w:rPr>
        <w:t>当</w:t>
      </w:r>
      <m:oMath>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=1</m:t>
        </m:r>
      </m:oMath>
      <w:r>
        <w:rPr>
          <w:rFonts w:ascii="Times New Roman" w:hAnsi="Times New Roman" w:eastAsia="宋体" w:cs="Times New Roman"/>
          <w:b w:val="0"/>
          <w:i w:val="0"/>
          <w:color w:val="auto"/>
          <w:sz w:val="21"/>
          <w:szCs w:val="21"/>
        </w:rPr>
        <w:t>时，式（20）和式（21）同时取紧，从而得到</w:t>
      </w:r>
      <m:oMath>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W</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q</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Sub>
      </m:oMath>
      <w:r>
        <w:rPr>
          <w:rFonts w:ascii="Times New Roman" w:hAnsi="Times New Roman" w:eastAsia="宋体" w:cs="Times New Roman"/>
          <w:b w:val="0"/>
          <w:i w:val="0"/>
          <w:color w:val="auto"/>
          <w:sz w:val="21"/>
          <w:szCs w:val="21"/>
        </w:rPr>
        <w:t>。因此，访问取件节点使载荷增加1，访问送达节点使载荷减少1；式（22）进一步保证任一访问时刻的载荷均处于容量区间内，从而同时排除负载荷与容量超限情形。</w:t>
      </w:r>
    </w:p>
    <w:p w14:paraId="235B3819">
      <w:pPr>
        <w:pStyle w:val="5"/>
        <w:keepNext/>
        <w:widowControl/>
        <w:spacing w:before="180" w:after="80" w:line="240" w:lineRule="auto"/>
        <w:jc w:val="left"/>
        <w:rPr>
          <w:color w:val="auto"/>
          <w:sz w:val="21"/>
          <w:szCs w:val="21"/>
        </w:rPr>
      </w:pPr>
      <w:r>
        <w:rPr>
          <w:color w:val="auto"/>
          <w:sz w:val="21"/>
          <w:szCs w:val="21"/>
        </w:rPr>
        <w:t>3.3.6 变量定义与单机退化</w:t>
      </w:r>
    </w:p>
    <w:p w14:paraId="7DCC7599">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∈{0,1},  </m:t>
        </m:r>
        <m:d>
          <m:dPr>
            <m:sepChr m:val=""/>
            <m:ctrlPr>
              <w:rPr>
                <w:color w:val="auto"/>
                <w:sz w:val="21"/>
                <w:szCs w:val="21"/>
              </w:rPr>
            </m:ctrlPr>
          </m:dPr>
          <m:e>
            <m:r>
              <m:rPr/>
              <w:rPr>
                <w:rFonts w:ascii="Cambria Math" w:hAnsi="Cambria Math" w:eastAsia="Cambria Math" w:cs="Cambria Math"/>
                <w:color w:val="auto"/>
                <w:sz w:val="21"/>
                <w:szCs w:val="21"/>
              </w:rPr>
              <m:t>i,j</m:t>
            </m:r>
            <m:ctrlPr>
              <w:rPr>
                <w:color w:val="auto"/>
                <w:sz w:val="21"/>
                <w:szCs w:val="21"/>
              </w:rPr>
            </m:ctrlPr>
          </m:e>
        </m:d>
        <m:r>
          <m:rPr/>
          <w:rPr>
            <w:rFonts w:ascii="Cambria Math" w:hAnsi="Cambria Math" w:eastAsia="Cambria Math" w:cs="Cambria Math"/>
            <w:color w:val="auto"/>
            <w:sz w:val="21"/>
            <w:szCs w:val="21"/>
          </w:rPr>
          <m:t>∈A, k∈D,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(23)</w:t>
      </w:r>
    </w:p>
    <w:p w14:paraId="18C467A0">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∈{0,1},  i∈R, k∈D,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(24)</w:t>
      </w:r>
    </w:p>
    <w:p w14:paraId="770C809F">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
          <m:sSubPr>
            <m:ctrlPr>
              <w:rPr>
                <w:color w:val="auto"/>
                <w:sz w:val="21"/>
                <w:szCs w:val="21"/>
              </w:rPr>
            </m:ctrlPr>
          </m:sSubPr>
          <m:e>
            <m:r>
              <m:rPr/>
              <w:rPr>
                <w:rFonts w:ascii="Cambria Math" w:hAnsi="Cambria Math" w:eastAsia="Cambria Math" w:cs="Cambria Math"/>
                <w:color w:val="auto"/>
                <w:sz w:val="21"/>
                <w:szCs w:val="21"/>
              </w:rPr>
              <m:t>u</m:t>
            </m:r>
            <m:ctrlPr>
              <w:rPr>
                <w:color w:val="auto"/>
                <w:sz w:val="21"/>
                <w:szCs w:val="21"/>
              </w:rPr>
            </m:ctrlPr>
          </m:e>
          <m:sub>
            <m:r>
              <m:rPr/>
              <w:rPr>
                <w:rFonts w:ascii="Cambria Math" w:hAnsi="Cambria Math" w:eastAsia="Cambria Math" w:cs="Cambria Math"/>
                <w:color w:val="auto"/>
                <w:sz w:val="21"/>
                <w:szCs w:val="21"/>
              </w:rPr>
              <m:t>k</m:t>
            </m:r>
            <m:ctrlPr>
              <w:rPr>
                <w:color w:val="auto"/>
                <w:sz w:val="21"/>
                <w:szCs w:val="21"/>
              </w:rPr>
            </m:ctrlPr>
          </m:sub>
        </m:sSub>
        <m:r>
          <m:rPr/>
          <w:rPr>
            <w:rFonts w:ascii="Cambria Math" w:hAnsi="Cambria Math" w:eastAsia="Cambria Math" w:cs="Cambria Math"/>
            <w:color w:val="auto"/>
            <w:sz w:val="21"/>
            <w:szCs w:val="21"/>
          </w:rPr>
          <m:t>∈{0,1},  k∈D,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(25)</w:t>
      </w:r>
    </w:p>
    <w:p w14:paraId="560229D5">
      <w:pPr>
        <w:pStyle w:val="26"/>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r>
          <m:rPr/>
          <w:rPr>
            <w:rFonts w:ascii="Cambria Math" w:hAnsi="Cambria Math" w:eastAsia="Cambria Math" w:cs="Cambria Math"/>
            <w:color w:val="auto"/>
            <w:sz w:val="21"/>
            <w:szCs w:val="21"/>
          </w:rPr>
          <m:t>∈{0,1},  i∈R.</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(26)</w:t>
      </w:r>
    </w:p>
    <w:p w14:paraId="6430B950">
      <w:pPr>
        <w:pStyle w:val="26"/>
        <w:keepNext w:val="0"/>
        <w:widowControl/>
        <w:spacing w:before="0" w:after="0" w:line="360" w:lineRule="auto"/>
        <w:ind w:firstLine="482"/>
        <w:jc w:val="both"/>
        <w:rPr>
          <w:color w:val="auto"/>
          <w:sz w:val="21"/>
          <w:szCs w:val="21"/>
        </w:rPr>
      </w:pPr>
      <w:r>
        <w:rPr>
          <w:color w:val="auto"/>
          <w:sz w:val="21"/>
          <w:szCs w:val="21"/>
        </w:rPr>
        <w:t>上述统一模型同时适用于多无人机与单无人机场景</w:t>
      </w:r>
      <w:bookmarkStart w:id="1" w:name="_GoBack"/>
      <w:bookmarkEnd w:id="1"/>
      <w:r>
        <w:rPr>
          <w:color w:val="auto"/>
          <w:sz w:val="21"/>
          <w:szCs w:val="21"/>
        </w:rPr>
        <w:t>。令</w:t>
      </w:r>
      <m:oMath>
        <m:r>
          <m:rPr/>
          <w:rPr>
            <w:rFonts w:ascii="Cambria Math" w:hAnsi="Cambria Math" w:eastAsia="Cambria Math" w:cs="Cambria Math"/>
            <w:color w:val="auto"/>
            <w:sz w:val="21"/>
            <w:szCs w:val="21"/>
          </w:rPr>
          <m:t>M=1</m:t>
        </m:r>
      </m:oMath>
      <w:r>
        <w:rPr>
          <w:color w:val="auto"/>
          <w:sz w:val="21"/>
          <w:szCs w:val="21"/>
        </w:rPr>
        <w:t>、</w:t>
      </w:r>
      <m:oMath>
        <m:r>
          <m:rPr/>
          <w:rPr>
            <w:rFonts w:ascii="Cambria Math" w:hAnsi="Cambria Math" w:eastAsia="Cambria Math" w:cs="Cambria Math"/>
            <w:color w:val="auto"/>
            <w:sz w:val="21"/>
            <w:szCs w:val="21"/>
          </w:rPr>
          <m:t>N=n</m:t>
        </m:r>
      </m:oMath>
      <w:r>
        <w:rPr>
          <w:color w:val="auto"/>
          <w:sz w:val="21"/>
          <w:szCs w:val="21"/>
        </w:rPr>
        <w:t>、</w:t>
      </w:r>
      <m:oMath>
        <m:r>
          <m:rPr/>
          <w:rPr>
            <w:rFonts w:ascii="Cambria Math" w:hAnsi="Cambria Math" w:eastAsia="Cambria Math" w:cs="Cambria Math"/>
            <w:color w:val="auto"/>
            <w:sz w:val="21"/>
            <w:szCs w:val="21"/>
          </w:rPr>
          <m:t>K=n</m:t>
        </m:r>
      </m:oMath>
      <w:r>
        <w:rPr>
          <w:color w:val="auto"/>
          <w:sz w:val="21"/>
          <w:szCs w:val="21"/>
        </w:rPr>
        <w:t>、</w:t>
      </w:r>
      <m:oMath>
        <m:sSub>
          <m:sSubPr>
            <m:ctrlPr>
              <w:rPr>
                <w:color w:val="auto"/>
                <w:sz w:val="21"/>
                <w:szCs w:val="21"/>
              </w:rPr>
            </m:ctrlPr>
          </m:sSubPr>
          <m:e>
            <m:r>
              <m:rPr/>
              <w:rPr>
                <w:rFonts w:ascii="Cambria Math" w:hAnsi="Cambria Math" w:eastAsia="Cambria Math" w:cs="Cambria Math"/>
                <w:color w:val="auto"/>
                <w:sz w:val="21"/>
                <w:szCs w:val="21"/>
              </w:rPr>
              <m:t>u</m:t>
            </m:r>
            <m:ctrlPr>
              <w:rPr>
                <w:color w:val="auto"/>
                <w:sz w:val="21"/>
                <w:szCs w:val="21"/>
              </w:rPr>
            </m:ctrlPr>
          </m:e>
          <m:sub>
            <m:r>
              <m:rPr/>
              <w:rPr>
                <w:rFonts w:ascii="Cambria Math" w:hAnsi="Cambria Math" w:eastAsia="Cambria Math" w:cs="Cambria Math"/>
                <w:color w:val="auto"/>
                <w:sz w:val="21"/>
                <w:szCs w:val="21"/>
              </w:rPr>
              <m:t>1</m:t>
            </m:r>
            <m:ctrlPr>
              <w:rPr>
                <w:color w:val="auto"/>
                <w:sz w:val="21"/>
                <w:szCs w:val="21"/>
              </w:rPr>
            </m:ctrlPr>
          </m:sub>
        </m:sSub>
      </m:oMath>
      <w:r>
        <w:rPr>
          <w:color w:val="auto"/>
          <w:sz w:val="21"/>
          <w:szCs w:val="21"/>
        </w:rPr>
        <w:t>=1，并由式（4）可得</w:t>
      </w:r>
      <m:oMath>
        <m:sSub>
          <m:sSubPr>
            <m:ctrlPr>
              <w:rPr>
                <w:color w:val="auto"/>
                <w:sz w:val="21"/>
                <w:szCs w:val="21"/>
              </w:rPr>
            </m:ctrlPr>
          </m:sSub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i1</m:t>
            </m:r>
            <m:ctrlPr>
              <w:rPr>
                <w:color w:val="auto"/>
                <w:sz w:val="21"/>
                <w:szCs w:val="21"/>
              </w:rPr>
            </m:ctrlPr>
          </m:sub>
        </m:sSub>
      </m:oMath>
      <w:r>
        <w:rPr>
          <w:color w:val="auto"/>
          <w:sz w:val="21"/>
          <w:szCs w:val="21"/>
        </w:rPr>
        <w:t>=1，则模型直接退化为单无人机开放式一对一取送货调度模型。因而，后续求解算法可基于同一套路径可行性判定与约束检查机制处理单机与多机场景，无需分别构建模型。</w:t>
      </w:r>
    </w:p>
    <w:bookmarkEnd w:id="0"/>
    <w:p w14:paraId="4C522FF9">
      <w:pPr>
        <w:pStyle w:val="4"/>
        <w:keepNext/>
        <w:widowControl/>
        <w:spacing w:before="240" w:after="120" w:line="240" w:lineRule="auto"/>
        <w:jc w:val="left"/>
        <w:rPr>
          <w:color w:val="auto"/>
          <w:sz w:val="21"/>
          <w:szCs w:val="21"/>
        </w:rPr>
      </w:pPr>
      <w:r>
        <w:rPr>
          <w:rFonts w:ascii="Times New Roman" w:hAnsi="Times New Roman" w:eastAsia="宋体" w:cs="Times New Roman"/>
          <w:color w:val="auto"/>
          <w:sz w:val="21"/>
          <w:szCs w:val="21"/>
        </w:rPr>
        <w:t>3.4 有效不等式</w:t>
      </w:r>
    </w:p>
    <w:p w14:paraId="15C77408">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szCs w:val="21"/>
        </w:rPr>
        <w:t>上述模型能够完整刻画问题的整数可行域，但时间传播与载荷传播约束均包含充分大常数，其线性松弛仍可能产生与实际路径结构不一致的分数解。借鉴 Meng 等[3]基于问题结构构造有效不等式的思路，本文仅保留能够利用本问题特有结构、且对基础模型具有额外强化作用的两类不等式。显然不可行的弧已在候选弧集合构造阶段直接剔除，因此不再作为有效不等式重复列示。</w:t>
      </w:r>
    </w:p>
    <w:p w14:paraId="72D0BF36">
      <w:pPr>
        <w:pStyle w:val="5"/>
        <w:keepNext/>
        <w:widowControl/>
        <w:spacing w:before="180" w:after="80" w:line="240" w:lineRule="auto"/>
        <w:jc w:val="left"/>
        <w:rPr>
          <w:color w:val="auto"/>
          <w:sz w:val="21"/>
          <w:szCs w:val="21"/>
        </w:rPr>
      </w:pPr>
      <w:r>
        <w:rPr>
          <w:rFonts w:ascii="Times New Roman" w:hAnsi="Times New Roman" w:eastAsia="宋体" w:cs="Times New Roman"/>
          <w:color w:val="auto"/>
          <w:sz w:val="21"/>
          <w:szCs w:val="21"/>
        </w:rPr>
        <w:t>3.4.1 容量诱导的连续取件不等式</w:t>
      </w:r>
    </w:p>
    <w:p w14:paraId="4A5BE0B7">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rPr>
        <w:t xml:space="preserve">本文设定无人机最大同时载货量为2件，且每次取件使在载包裹数量增加1。因此，任一可行路径均不可能连续访问三个不同的取件节点。对于任意两两不同的取件节点 </w:t>
      </w:r>
      <w:r>
        <w:rPr>
          <w:rFonts w:ascii="Cambria Math" w:hAnsi="Cambria Math" w:eastAsia="Cambria Math" w:cs="Cambria Math"/>
          <w:i/>
          <w:color w:val="auto"/>
          <w:sz w:val="21"/>
        </w:rPr>
        <w:t>i</w:t>
      </w:r>
      <w:r>
        <w:rPr>
          <w:rFonts w:ascii="Times New Roman" w:hAnsi="Times New Roman" w:eastAsia="宋体" w:cs="Times New Roman"/>
          <w:color w:val="auto"/>
          <w:sz w:val="21"/>
        </w:rPr>
        <w:t>、</w:t>
      </w:r>
      <w:r>
        <w:rPr>
          <w:rFonts w:ascii="Cambria Math" w:hAnsi="Cambria Math" w:eastAsia="Cambria Math" w:cs="Cambria Math"/>
          <w:i/>
          <w:color w:val="auto"/>
          <w:sz w:val="21"/>
        </w:rPr>
        <w:t>j</w:t>
      </w:r>
      <w:r>
        <w:rPr>
          <w:rFonts w:ascii="Times New Roman" w:hAnsi="Times New Roman" w:eastAsia="宋体" w:cs="Times New Roman"/>
          <w:color w:val="auto"/>
          <w:sz w:val="21"/>
        </w:rPr>
        <w:t>、</w:t>
      </w:r>
      <w:r>
        <w:rPr>
          <w:rFonts w:ascii="Cambria Math" w:hAnsi="Cambria Math" w:eastAsia="Cambria Math" w:cs="Cambria Math"/>
          <w:i/>
          <w:color w:val="auto"/>
          <w:sz w:val="21"/>
        </w:rPr>
        <w:t>h</w:t>
      </w:r>
      <w:r>
        <w:rPr>
          <w:rFonts w:ascii="Times New Roman" w:hAnsi="Times New Roman" w:eastAsia="宋体" w:cs="Times New Roman"/>
          <w:color w:val="auto"/>
          <w:sz w:val="21"/>
        </w:rPr>
        <w:t xml:space="preserve"> 以及无人机 </w:t>
      </w:r>
      <w:r>
        <w:rPr>
          <w:rFonts w:ascii="Cambria Math" w:hAnsi="Cambria Math" w:eastAsia="Cambria Math" w:cs="Cambria Math"/>
          <w:i/>
          <w:color w:val="auto"/>
          <w:sz w:val="21"/>
        </w:rPr>
        <w:t>k</w:t>
      </w:r>
      <w:r>
        <w:rPr>
          <w:rFonts w:ascii="Times New Roman" w:hAnsi="Times New Roman" w:eastAsia="宋体" w:cs="Times New Roman"/>
          <w:color w:val="auto"/>
          <w:sz w:val="21"/>
        </w:rPr>
        <w:t>，有</w:t>
      </w:r>
    </w:p>
    <w:p w14:paraId="1D061A14">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ij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x</m:t>
            </m:r>
            <m:ctrlPr>
              <w:rPr>
                <w:color w:val="auto"/>
                <w:sz w:val="21"/>
                <w:szCs w:val="21"/>
              </w:rPr>
            </m:ctrlPr>
          </m:e>
          <m:sub>
            <m:r>
              <m:rPr/>
              <w:rPr>
                <w:rFonts w:ascii="Cambria Math" w:hAnsi="Cambria Math" w:eastAsia="Cambria Math" w:cs="Cambria Math"/>
                <w:color w:val="auto"/>
                <w:sz w:val="21"/>
                <w:szCs w:val="21"/>
              </w:rPr>
              <m:t>jh</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≤1,  k∈D.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(27)</w:t>
      </w:r>
    </w:p>
    <w:p w14:paraId="728C0ECD">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szCs w:val="21"/>
        </w:rPr>
        <w:t>若式（27）被违反，则路径中存在三个连续取件操作。由于无人机在进入第一个取件节点前的载荷非负，完成第三次连续取件后载荷至少增加3件，必然超过容量上限2件。式（27）不会排除任何整数可行解，但能够绕过载荷传播中的充分大常数，直接收紧路径变量的线性松弛。</w:t>
      </w:r>
    </w:p>
    <w:p w14:paraId="01511387">
      <w:pPr>
        <w:pStyle w:val="5"/>
        <w:keepNext/>
        <w:widowControl/>
        <w:spacing w:before="180" w:after="80" w:line="240" w:lineRule="auto"/>
        <w:jc w:val="left"/>
        <w:rPr>
          <w:color w:val="auto"/>
          <w:sz w:val="21"/>
          <w:szCs w:val="21"/>
        </w:rPr>
      </w:pPr>
      <w:r>
        <w:rPr>
          <w:rFonts w:ascii="Times New Roman" w:hAnsi="Times New Roman" w:eastAsia="宋体" w:cs="Times New Roman"/>
          <w:color w:val="auto"/>
          <w:sz w:val="21"/>
          <w:szCs w:val="21"/>
        </w:rPr>
        <w:t>3.4.2 成对任务准时服务不相容不等式</w:t>
      </w:r>
    </w:p>
    <w:p w14:paraId="45299256">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rPr>
        <w:t xml:space="preserve">进一步考虑两个不同任务 </w:t>
      </w:r>
      <w:r>
        <w:rPr>
          <w:rFonts w:ascii="Cambria Math" w:hAnsi="Cambria Math" w:eastAsia="Cambria Math" w:cs="Cambria Math"/>
          <w:i/>
          <w:color w:val="auto"/>
          <w:sz w:val="21"/>
        </w:rPr>
        <w:t>i</w:t>
      </w:r>
      <w:r>
        <w:rPr>
          <w:rFonts w:ascii="Times New Roman" w:hAnsi="Times New Roman" w:eastAsia="宋体" w:cs="Times New Roman"/>
          <w:color w:val="auto"/>
          <w:sz w:val="21"/>
        </w:rPr>
        <w:t xml:space="preserve"> 和 </w:t>
      </w:r>
      <w:r>
        <w:rPr>
          <w:rFonts w:ascii="Cambria Math" w:hAnsi="Cambria Math" w:eastAsia="Cambria Math" w:cs="Cambria Math"/>
          <w:i/>
          <w:color w:val="auto"/>
          <w:sz w:val="21"/>
        </w:rPr>
        <w:t>j</w:t>
      </w:r>
      <w:r>
        <w:rPr>
          <w:rFonts w:ascii="Times New Roman" w:hAnsi="Times New Roman" w:eastAsia="宋体" w:cs="Times New Roman"/>
          <w:color w:val="auto"/>
          <w:sz w:val="21"/>
        </w:rPr>
        <w:t>。由于每项任务均满足严格的先取后送关系，仅考虑这两个任务时，四个服务节点共有6种满足任务内部优先关系的合法相对访问序列。对每一种序列，按照无人机从初始节点出发并以欧氏距离依次访问节点，计算两个任务能够实现的最早送达时刻。</w:t>
      </w:r>
    </w:p>
    <w:p w14:paraId="33F534C1">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rPr>
        <w:t xml:space="preserve">若在全部6种合法序列中，至少有一个任务无法在其最晚送达时刻之前完成，则称任务 </w:t>
      </w:r>
      <w:r>
        <w:rPr>
          <w:rFonts w:ascii="Cambria Math" w:hAnsi="Cambria Math" w:eastAsia="Cambria Math" w:cs="Cambria Math"/>
          <w:i/>
          <w:color w:val="auto"/>
          <w:sz w:val="21"/>
        </w:rPr>
        <w:t>i</w:t>
      </w:r>
      <w:r>
        <w:rPr>
          <w:rFonts w:ascii="Times New Roman" w:hAnsi="Times New Roman" w:eastAsia="宋体" w:cs="Times New Roman"/>
          <w:color w:val="auto"/>
          <w:sz w:val="21"/>
        </w:rPr>
        <w:t xml:space="preserve"> 与任务 </w:t>
      </w:r>
      <w:r>
        <w:rPr>
          <w:rFonts w:ascii="Cambria Math" w:hAnsi="Cambria Math" w:eastAsia="Cambria Math" w:cs="Cambria Math"/>
          <w:i/>
          <w:color w:val="auto"/>
          <w:sz w:val="21"/>
        </w:rPr>
        <w:t>j</w:t>
      </w:r>
      <w:r>
        <w:rPr>
          <w:rFonts w:ascii="Times New Roman" w:hAnsi="Times New Roman" w:eastAsia="宋体" w:cs="Times New Roman"/>
          <w:color w:val="auto"/>
          <w:sz w:val="21"/>
        </w:rPr>
        <w:t xml:space="preserve"> 准时服务不相容，并将所有此类任务对组成集合 </w:t>
      </w:r>
      <w:r>
        <w:rPr>
          <w:rFonts w:ascii="Cambria Math" w:hAnsi="Cambria Math" w:eastAsia="Cambria Math" w:cs="Cambria Math"/>
          <w:i/>
          <w:color w:val="auto"/>
          <w:sz w:val="21"/>
        </w:rPr>
        <w:t>Ω</w:t>
      </w:r>
      <w:r>
        <w:rPr>
          <w:rFonts w:ascii="Times New Roman" w:hAnsi="Times New Roman" w:eastAsia="宋体" w:cs="Times New Roman"/>
          <w:color w:val="auto"/>
          <w:sz w:val="21"/>
        </w:rPr>
        <w:t xml:space="preserve">。由于欧氏距离满足三角不等式，在两任务序列中插入其他任务只会使相应送达时刻不早于上述最早送达时刻。因此，对于任意不相容任务对和任意无人机 </w:t>
      </w:r>
      <w:r>
        <w:rPr>
          <w:rFonts w:ascii="Cambria Math" w:hAnsi="Cambria Math" w:eastAsia="Cambria Math" w:cs="Cambria Math"/>
          <w:i/>
          <w:color w:val="auto"/>
          <w:sz w:val="21"/>
        </w:rPr>
        <w:t>k</w:t>
      </w:r>
      <w:r>
        <w:rPr>
          <w:rFonts w:ascii="Times New Roman" w:hAnsi="Times New Roman" w:eastAsia="宋体" w:cs="Times New Roman"/>
          <w:color w:val="auto"/>
          <w:sz w:val="21"/>
        </w:rPr>
        <w:t>，有</w:t>
      </w:r>
    </w:p>
    <w:p w14:paraId="52E19C20">
      <w:pPr>
        <w:pStyle w:val="3"/>
        <w:keepNext w:val="0"/>
        <w:widowControl/>
        <w:tabs>
          <w:tab w:val="center" w:pos="4400"/>
          <w:tab w:val="right" w:pos="8800"/>
        </w:tabs>
        <w:spacing w:before="60" w:after="60" w:line="240" w:lineRule="auto"/>
        <w:jc w:val="left"/>
        <w:rPr>
          <w:color w:val="auto"/>
          <w:sz w:val="21"/>
          <w:szCs w:val="21"/>
        </w:rPr>
      </w:pPr>
      <w:r>
        <w:rPr>
          <w:rFonts w:ascii="Times New Roman" w:hAnsi="Times New Roman" w:eastAsia="宋体" w:cs="Times New Roman"/>
          <w:b w:val="0"/>
          <w:i w:val="0"/>
          <w:color w:val="auto"/>
          <w:sz w:val="21"/>
          <w:szCs w:val="21"/>
        </w:rPr>
        <w:tab/>
      </w:r>
      <m:oMath>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Sup>
          <m:sSubSupPr>
            <m:ctrlPr>
              <w:rPr>
                <w:color w:val="auto"/>
                <w:sz w:val="21"/>
                <w:szCs w:val="21"/>
              </w:rPr>
            </m:ctrlPr>
          </m:sSubSupPr>
          <m:e>
            <m:r>
              <m:rPr/>
              <w:rPr>
                <w:rFonts w:ascii="Cambria Math" w:hAnsi="Cambria Math" w:eastAsia="Cambria Math" w:cs="Cambria Math"/>
                <w:color w:val="auto"/>
                <w:sz w:val="21"/>
                <w:szCs w:val="21"/>
              </w:rPr>
              <m:t>y</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up>
            <m:r>
              <m:rPr/>
              <w:rPr>
                <w:rFonts w:ascii="Cambria Math" w:hAnsi="Cambria Math" w:eastAsia="Cambria Math" w:cs="Cambria Math"/>
                <w:color w:val="auto"/>
                <w:sz w:val="21"/>
                <w:szCs w:val="21"/>
              </w:rPr>
              <m:t>k</m:t>
            </m:r>
            <m:ctrlPr>
              <w:rPr>
                <w:color w:val="auto"/>
                <w:sz w:val="21"/>
                <w:szCs w:val="21"/>
              </w:rPr>
            </m:ctrlPr>
          </m:sup>
        </m:sSubSup>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i</m:t>
            </m:r>
            <m:ctrlPr>
              <w:rPr>
                <w:color w:val="auto"/>
                <w:sz w:val="21"/>
                <w:szCs w:val="21"/>
              </w:rPr>
            </m:ctrlPr>
          </m:sub>
        </m:sSub>
        <m:r>
          <m:rPr/>
          <w:rPr>
            <w:rFonts w:ascii="Cambria Math" w:hAnsi="Cambria Math" w:eastAsia="Cambria Math" w:cs="Cambria Math"/>
            <w:color w:val="auto"/>
            <w:sz w:val="21"/>
            <w:szCs w:val="21"/>
          </w:rPr>
          <m:t>+</m:t>
        </m:r>
        <m:sSub>
          <m:sSubPr>
            <m:ctrlPr>
              <w:rPr>
                <w:color w:val="auto"/>
                <w:sz w:val="21"/>
                <w:szCs w:val="21"/>
              </w:rPr>
            </m:ctrlPr>
          </m:sSubPr>
          <m:e>
            <m:r>
              <m:rPr/>
              <w:rPr>
                <w:rFonts w:ascii="Cambria Math" w:hAnsi="Cambria Math" w:eastAsia="Cambria Math" w:cs="Cambria Math"/>
                <w:color w:val="auto"/>
                <w:sz w:val="21"/>
                <w:szCs w:val="21"/>
              </w:rPr>
              <m:t>z</m:t>
            </m:r>
            <m:ctrlPr>
              <w:rPr>
                <w:color w:val="auto"/>
                <w:sz w:val="21"/>
                <w:szCs w:val="21"/>
              </w:rPr>
            </m:ctrlPr>
          </m:e>
          <m:sub>
            <m:r>
              <m:rPr/>
              <w:rPr>
                <w:rFonts w:ascii="Cambria Math" w:hAnsi="Cambria Math" w:eastAsia="Cambria Math" w:cs="Cambria Math"/>
                <w:color w:val="auto"/>
                <w:sz w:val="21"/>
                <w:szCs w:val="21"/>
              </w:rPr>
              <m:t>j</m:t>
            </m:r>
            <m:ctrlPr>
              <w:rPr>
                <w:color w:val="auto"/>
                <w:sz w:val="21"/>
                <w:szCs w:val="21"/>
              </w:rPr>
            </m:ctrlPr>
          </m:sub>
        </m:sSub>
        <m:r>
          <m:rPr/>
          <w:rPr>
            <w:rFonts w:ascii="Cambria Math" w:hAnsi="Cambria Math" w:eastAsia="Cambria Math" w:cs="Cambria Math"/>
            <w:color w:val="auto"/>
            <w:sz w:val="21"/>
            <w:szCs w:val="21"/>
          </w:rPr>
          <m:t>≤3,  k∈D.</m:t>
        </m:r>
      </m:oMath>
      <w:r>
        <w:rPr>
          <w:rFonts w:ascii="Times New Roman" w:hAnsi="Times New Roman" w:eastAsia="宋体" w:cs="Times New Roman"/>
          <w:b w:val="0"/>
          <w:i w:val="0"/>
          <w:color w:val="auto"/>
          <w:sz w:val="21"/>
          <w:szCs w:val="21"/>
        </w:rPr>
        <w:tab/>
      </w:r>
      <w:r>
        <w:rPr>
          <w:rFonts w:ascii="Times New Roman" w:hAnsi="Times New Roman" w:eastAsia="宋体" w:cs="Times New Roman"/>
          <w:b w:val="0"/>
          <w:i w:val="0"/>
          <w:color w:val="auto"/>
          <w:sz w:val="21"/>
          <w:szCs w:val="21"/>
        </w:rPr>
        <w:t>(28)</w:t>
      </w:r>
    </w:p>
    <w:p w14:paraId="2764EBE0">
      <w:pPr>
        <w:pStyle w:val="26"/>
        <w:keepNext w:val="0"/>
        <w:widowControl/>
        <w:spacing w:before="0" w:after="0" w:line="360" w:lineRule="auto"/>
        <w:ind w:firstLine="482"/>
        <w:jc w:val="both"/>
        <w:rPr>
          <w:color w:val="auto"/>
          <w:sz w:val="21"/>
          <w:szCs w:val="21"/>
        </w:rPr>
      </w:pPr>
      <w:r>
        <w:rPr>
          <w:rFonts w:ascii="Times New Roman" w:hAnsi="Times New Roman" w:eastAsia="宋体" w:cs="Times New Roman"/>
          <w:color w:val="auto"/>
          <w:sz w:val="21"/>
        </w:rPr>
        <w:t xml:space="preserve">式（28）表明，当任务 </w:t>
      </w:r>
      <w:r>
        <w:rPr>
          <w:rFonts w:ascii="Cambria Math" w:hAnsi="Cambria Math" w:eastAsia="Cambria Math" w:cs="Cambria Math"/>
          <w:i/>
          <w:color w:val="auto"/>
          <w:sz w:val="21"/>
        </w:rPr>
        <w:t>i</w:t>
      </w:r>
      <w:r>
        <w:rPr>
          <w:rFonts w:ascii="Times New Roman" w:hAnsi="Times New Roman" w:eastAsia="宋体" w:cs="Times New Roman"/>
          <w:color w:val="auto"/>
          <w:sz w:val="21"/>
        </w:rPr>
        <w:t xml:space="preserve"> 与任务 </w:t>
      </w:r>
      <w:r>
        <w:rPr>
          <w:rFonts w:ascii="Cambria Math" w:hAnsi="Cambria Math" w:eastAsia="Cambria Math" w:cs="Cambria Math"/>
          <w:i/>
          <w:color w:val="auto"/>
          <w:sz w:val="21"/>
        </w:rPr>
        <w:t>j</w:t>
      </w:r>
      <w:r>
        <w:rPr>
          <w:rFonts w:ascii="Times New Roman" w:hAnsi="Times New Roman" w:eastAsia="宋体" w:cs="Times New Roman"/>
          <w:color w:val="auto"/>
          <w:sz w:val="21"/>
        </w:rPr>
        <w:t xml:space="preserve"> 均要求准时完成时，两项任务不能同时分配给同一架无人机。任务不相容关系可在正式求解前预先计算，并形成任务对不相容矩阵，用于强化精确模型，同时为后续启发式算法中的任务插入与可行性判定提供预处理信息。</w:t>
      </w:r>
    </w:p>
    <w:p w14:paraId="6CC2B39F">
      <w:pPr>
        <w:pStyle w:val="2"/>
        <w:pageBreakBefore/>
        <w:rPr>
          <w:sz w:val="24"/>
          <w:szCs w:val="24"/>
        </w:rPr>
      </w:pPr>
      <w:r>
        <w:rPr>
          <w:rFonts w:ascii="Times New Roman" w:hAnsi="Times New Roman" w:eastAsia="黑体"/>
          <w:b/>
          <w:color w:val="000000"/>
          <w:sz w:val="24"/>
          <w:szCs w:val="24"/>
          <w:u w:val="none"/>
        </w:rPr>
        <w:t>参考文献</w:t>
      </w:r>
    </w:p>
    <w:p w14:paraId="0394954C">
      <w:pPr>
        <w:spacing w:before="0" w:after="40" w:line="276" w:lineRule="auto"/>
        <w:ind w:left="420" w:hanging="420"/>
        <w:jc w:val="both"/>
      </w:pPr>
      <w:r>
        <w:rPr>
          <w:rFonts w:ascii="Times New Roman" w:hAnsi="Times New Roman" w:eastAsia="Times New Roman"/>
          <w:b w:val="0"/>
          <w:i w:val="0"/>
          <w:sz w:val="20"/>
        </w:rPr>
        <w:t>[1]LUO Z, GU R, POON M, et al. A last-mile drone-assisted one-to-one pickup and delivery problem with multi-visit drone trips[J]. Computers &amp; Operations Research, 2022, 148: 106015.</w:t>
      </w:r>
    </w:p>
    <w:p w14:paraId="385E64D1">
      <w:pPr>
        <w:spacing w:before="0" w:after="40" w:line="276" w:lineRule="auto"/>
        <w:ind w:left="420" w:hanging="420"/>
        <w:jc w:val="both"/>
      </w:pPr>
      <w:r>
        <w:rPr>
          <w:rFonts w:ascii="Times New Roman" w:hAnsi="Times New Roman" w:eastAsia="Times New Roman"/>
          <w:b w:val="0"/>
          <w:i w:val="0"/>
          <w:sz w:val="20"/>
        </w:rPr>
        <w:t>[2] MENG S, GUO X, LI D, et al. The multi-visit drone routing problem for pickup and delivery services[J]. Transportation Research Part E: Logistics and Transportation Review, 2023, 169: 102990.</w:t>
      </w:r>
    </w:p>
    <w:p w14:paraId="3FE24BE9">
      <w:pPr>
        <w:spacing w:before="0" w:after="40" w:line="276" w:lineRule="auto"/>
        <w:ind w:left="420" w:hanging="420"/>
        <w:jc w:val="both"/>
      </w:pPr>
      <w:r>
        <w:rPr>
          <w:rFonts w:ascii="Times New Roman" w:hAnsi="Times New Roman" w:eastAsia="Times New Roman"/>
          <w:b w:val="0"/>
          <w:i w:val="0"/>
          <w:sz w:val="20"/>
        </w:rPr>
        <w:t>[3] MENG S, CHEN Y, LI D. The multi-visit drone-assisted pickup and delivery problem with time windows[J]. European Journal of Operational Research, 2024, 314(2): 685-702.</w:t>
      </w:r>
    </w:p>
    <w:p w14:paraId="7BAB0957">
      <w:pPr>
        <w:spacing w:before="0" w:after="40" w:line="276" w:lineRule="auto"/>
        <w:ind w:left="420" w:hanging="420"/>
        <w:jc w:val="both"/>
      </w:pPr>
      <w:r>
        <w:rPr>
          <w:rFonts w:ascii="Times New Roman" w:hAnsi="Times New Roman" w:eastAsia="Times New Roman"/>
          <w:b w:val="0"/>
          <w:i w:val="0"/>
          <w:sz w:val="20"/>
        </w:rPr>
        <w:t>[4] ZHEN L, GAO J, TAN Z, et al. Branch-price-and-cut for trucks and drones cooperative delivery[J]. IISE Transactions, 2023, 55(3): 271-287.</w:t>
      </w:r>
    </w:p>
    <w:p w14:paraId="6C37D1E5">
      <w:pPr>
        <w:spacing w:before="0" w:after="40" w:line="276" w:lineRule="auto"/>
        <w:ind w:left="420" w:hanging="420"/>
        <w:jc w:val="both"/>
        <w:rPr>
          <w:sz w:val="21"/>
          <w:szCs w:val="21"/>
        </w:rPr>
      </w:pPr>
    </w:p>
    <w:sectPr>
      <w:headerReference r:id="rId5" w:type="default"/>
      <w:footerReference r:id="rId6" w:type="default"/>
      <w:pgSz w:w="11906" w:h="16838"/>
      <w:pgMar w:top="1440" w:right="1531" w:bottom="1440" w:left="1531"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C8B47">
    <w:pPr>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BBD4F">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1953480"/>
    <w:rsid w:val="05C7759D"/>
    <w:rsid w:val="066C0D7C"/>
    <w:rsid w:val="1AAB7DA3"/>
    <w:rsid w:val="1BF3484B"/>
    <w:rsid w:val="1F192B88"/>
    <w:rsid w:val="340D52B1"/>
    <w:rsid w:val="3CCB51DB"/>
    <w:rsid w:val="3E642A25"/>
    <w:rsid w:val="553C6A02"/>
    <w:rsid w:val="55807CEC"/>
    <w:rsid w:val="58F92290"/>
    <w:rsid w:val="5E0771FD"/>
    <w:rsid w:val="71215615"/>
    <w:rsid w:val="7595522D"/>
    <w:rsid w:val="77925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theme="minorBidi"/>
      <w:color w:val="000000"/>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Times New Roman" w:hAnsi="Times New Roman" w:eastAsia="宋体"/>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0" w:after="240" w:line="300" w:lineRule="auto"/>
      <w:jc w:val="left"/>
    </w:pPr>
    <w:rPr>
      <w:rFonts w:asciiTheme="majorHAnsi" w:hAnsiTheme="majorHAnsi" w:eastAsiaTheme="majorEastAsia" w:cstheme="majorBidi"/>
      <w:b/>
      <w:bCs/>
      <w:color w:val="000000"/>
      <w:sz w:val="32"/>
      <w:szCs w:val="36"/>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4"/>
    <w:qFormat/>
    <w:uiPriority w:val="0"/>
    <w:rPr>
      <w:color w:val="4F81BD" w:themeColor="accent1"/>
    </w:rPr>
  </w:style>
  <w:style w:type="character" w:customStyle="1" w:styleId="24">
    <w:name w:val="Body Text Char"/>
    <w:basedOn w:val="20"/>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rPr>
      <w:rFonts w:ascii="Times New Roman" w:hAnsi="Times New Roman" w:eastAsia="宋体"/>
      <w:sz w:val="24"/>
    </w:rPr>
  </w:style>
  <w:style w:type="paragraph" w:customStyle="1" w:styleId="27">
    <w:name w:val="Compact"/>
    <w:basedOn w:val="3"/>
    <w:qFormat/>
    <w:uiPriority w:val="0"/>
    <w:pPr>
      <w:spacing w:before="36" w:after="36"/>
    </w:pPr>
    <w:rPr>
      <w:rFonts w:ascii="Times New Roman" w:hAnsi="Times New Roman" w:eastAsia="宋体"/>
      <w:sz w:val="24"/>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paragraph" w:customStyle="1" w:styleId="32">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2"/>
    <w:qFormat/>
    <w:uiPriority w:val="0"/>
    <w:pPr>
      <w:keepNext/>
    </w:pPr>
  </w:style>
  <w:style w:type="paragraph" w:customStyle="1" w:styleId="37">
    <w:name w:val="Image Caption"/>
    <w:basedOn w:val="12"/>
    <w:qFormat/>
    <w:uiPriority w:val="0"/>
  </w:style>
  <w:style w:type="paragraph" w:customStyle="1" w:styleId="38">
    <w:name w:val="Figure"/>
    <w:basedOn w:val="1"/>
    <w:qFormat/>
    <w:uiPriority w:val="0"/>
  </w:style>
  <w:style w:type="paragraph" w:customStyle="1" w:styleId="39">
    <w:name w:val="Captioned Figure"/>
    <w:basedOn w:val="38"/>
    <w:qFormat/>
    <w:uiPriority w:val="0"/>
    <w:pPr>
      <w:keepNext/>
    </w:pPr>
  </w:style>
  <w:style w:type="character" w:customStyle="1" w:styleId="40">
    <w:name w:val="Verbatim Char"/>
    <w:basedOn w:val="24"/>
    <w:link w:val="41"/>
    <w:qFormat/>
    <w:uiPriority w:val="0"/>
    <w:rPr>
      <w:rFonts w:ascii="Consolas" w:hAnsi="Consolas"/>
      <w:sz w:val="22"/>
    </w:rPr>
  </w:style>
  <w:style w:type="paragraph" w:customStyle="1" w:styleId="41">
    <w:name w:val="Source Code"/>
    <w:basedOn w:val="1"/>
    <w:link w:val="40"/>
    <w:qFormat/>
    <w:uiPriority w:val="0"/>
    <w:pPr>
      <w:wordWrap w:val="0"/>
    </w:pPr>
  </w:style>
  <w:style w:type="character" w:customStyle="1" w:styleId="42">
    <w:name w:val="Section Number"/>
    <w:basedOn w:val="24"/>
    <w:qFormat/>
    <w:uiPriority w:val="0"/>
  </w:style>
  <w:style w:type="paragraph" w:customStyle="1" w:styleId="43">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40"/>
    <w:qFormat/>
    <w:uiPriority w:val="0"/>
    <w:rPr>
      <w:b/>
      <w:color w:val="007020"/>
    </w:rPr>
  </w:style>
  <w:style w:type="character" w:customStyle="1" w:styleId="45">
    <w:name w:val="DataTypeTok"/>
    <w:basedOn w:val="40"/>
    <w:qFormat/>
    <w:uiPriority w:val="0"/>
    <w:rPr>
      <w:color w:val="902000"/>
    </w:rPr>
  </w:style>
  <w:style w:type="character" w:customStyle="1" w:styleId="46">
    <w:name w:val="DecValTok"/>
    <w:basedOn w:val="40"/>
    <w:qFormat/>
    <w:uiPriority w:val="0"/>
    <w:rPr>
      <w:color w:val="40A070"/>
    </w:rPr>
  </w:style>
  <w:style w:type="character" w:customStyle="1" w:styleId="47">
    <w:name w:val="BaseNTok"/>
    <w:basedOn w:val="40"/>
    <w:qFormat/>
    <w:uiPriority w:val="0"/>
    <w:rPr>
      <w:color w:val="40A070"/>
    </w:rPr>
  </w:style>
  <w:style w:type="character" w:customStyle="1" w:styleId="48">
    <w:name w:val="FloatTok"/>
    <w:basedOn w:val="40"/>
    <w:qFormat/>
    <w:uiPriority w:val="0"/>
    <w:rPr>
      <w:color w:val="40A070"/>
    </w:rPr>
  </w:style>
  <w:style w:type="character" w:customStyle="1" w:styleId="49">
    <w:name w:val="ConstantTok"/>
    <w:basedOn w:val="40"/>
    <w:qFormat/>
    <w:uiPriority w:val="0"/>
    <w:rPr>
      <w:color w:val="880000"/>
    </w:rPr>
  </w:style>
  <w:style w:type="character" w:customStyle="1" w:styleId="50">
    <w:name w:val="CharTok"/>
    <w:basedOn w:val="40"/>
    <w:qFormat/>
    <w:uiPriority w:val="0"/>
    <w:rPr>
      <w:color w:val="4070A0"/>
    </w:rPr>
  </w:style>
  <w:style w:type="character" w:customStyle="1" w:styleId="51">
    <w:name w:val="SpecialCharTok"/>
    <w:basedOn w:val="40"/>
    <w:qFormat/>
    <w:uiPriority w:val="0"/>
    <w:rPr>
      <w:color w:val="4070A0"/>
    </w:rPr>
  </w:style>
  <w:style w:type="character" w:customStyle="1" w:styleId="52">
    <w:name w:val="StringTok"/>
    <w:basedOn w:val="40"/>
    <w:qFormat/>
    <w:uiPriority w:val="0"/>
    <w:rPr>
      <w:color w:val="4070A0"/>
    </w:rPr>
  </w:style>
  <w:style w:type="character" w:customStyle="1" w:styleId="53">
    <w:name w:val="VerbatimStringTok"/>
    <w:basedOn w:val="40"/>
    <w:qFormat/>
    <w:uiPriority w:val="0"/>
    <w:rPr>
      <w:color w:val="4070A0"/>
    </w:rPr>
  </w:style>
  <w:style w:type="character" w:customStyle="1" w:styleId="54">
    <w:name w:val="SpecialStringTok"/>
    <w:basedOn w:val="40"/>
    <w:qFormat/>
    <w:uiPriority w:val="0"/>
    <w:rPr>
      <w:color w:val="BB6688"/>
    </w:rPr>
  </w:style>
  <w:style w:type="character" w:customStyle="1" w:styleId="55">
    <w:name w:val="ImportTok"/>
    <w:basedOn w:val="40"/>
    <w:qFormat/>
    <w:uiPriority w:val="0"/>
    <w:rPr>
      <w:b/>
      <w:color w:val="008000"/>
    </w:rPr>
  </w:style>
  <w:style w:type="character" w:customStyle="1" w:styleId="56">
    <w:name w:val="CommentTok"/>
    <w:basedOn w:val="40"/>
    <w:qFormat/>
    <w:uiPriority w:val="0"/>
    <w:rPr>
      <w:i/>
      <w:color w:val="60A0B0"/>
    </w:rPr>
  </w:style>
  <w:style w:type="character" w:customStyle="1" w:styleId="57">
    <w:name w:val="DocumentationTok"/>
    <w:basedOn w:val="40"/>
    <w:qFormat/>
    <w:uiPriority w:val="0"/>
    <w:rPr>
      <w:i/>
      <w:color w:val="BA2121"/>
    </w:rPr>
  </w:style>
  <w:style w:type="character" w:customStyle="1" w:styleId="58">
    <w:name w:val="AnnotationTok"/>
    <w:basedOn w:val="40"/>
    <w:qFormat/>
    <w:uiPriority w:val="0"/>
    <w:rPr>
      <w:b/>
      <w:i/>
      <w:color w:val="60A0B0"/>
    </w:rPr>
  </w:style>
  <w:style w:type="character" w:customStyle="1" w:styleId="59">
    <w:name w:val="CommentVarTok"/>
    <w:basedOn w:val="40"/>
    <w:qFormat/>
    <w:uiPriority w:val="0"/>
    <w:rPr>
      <w:b/>
      <w:i/>
      <w:color w:val="60A0B0"/>
    </w:rPr>
  </w:style>
  <w:style w:type="character" w:customStyle="1" w:styleId="60">
    <w:name w:val="OtherTok"/>
    <w:basedOn w:val="40"/>
    <w:qFormat/>
    <w:uiPriority w:val="0"/>
    <w:rPr>
      <w:color w:val="007020"/>
    </w:rPr>
  </w:style>
  <w:style w:type="character" w:customStyle="1" w:styleId="61">
    <w:name w:val="FunctionTok"/>
    <w:basedOn w:val="40"/>
    <w:qFormat/>
    <w:uiPriority w:val="0"/>
    <w:rPr>
      <w:color w:val="06287E"/>
    </w:rPr>
  </w:style>
  <w:style w:type="character" w:customStyle="1" w:styleId="62">
    <w:name w:val="VariableTok"/>
    <w:basedOn w:val="40"/>
    <w:qFormat/>
    <w:uiPriority w:val="0"/>
    <w:rPr>
      <w:color w:val="19177C"/>
    </w:rPr>
  </w:style>
  <w:style w:type="character" w:customStyle="1" w:styleId="63">
    <w:name w:val="ControlFlowTok"/>
    <w:basedOn w:val="40"/>
    <w:qFormat/>
    <w:uiPriority w:val="0"/>
    <w:rPr>
      <w:b/>
      <w:color w:val="007020"/>
    </w:rPr>
  </w:style>
  <w:style w:type="character" w:customStyle="1" w:styleId="64">
    <w:name w:val="OperatorTok"/>
    <w:basedOn w:val="40"/>
    <w:qFormat/>
    <w:uiPriority w:val="0"/>
    <w:rPr>
      <w:color w:val="666666"/>
    </w:rPr>
  </w:style>
  <w:style w:type="character" w:customStyle="1" w:styleId="65">
    <w:name w:val="BuiltInTok"/>
    <w:basedOn w:val="40"/>
    <w:qFormat/>
    <w:uiPriority w:val="0"/>
    <w:rPr>
      <w:color w:val="008000"/>
    </w:rPr>
  </w:style>
  <w:style w:type="character" w:customStyle="1" w:styleId="66">
    <w:name w:val="ExtensionTok"/>
    <w:basedOn w:val="40"/>
    <w:qFormat/>
    <w:uiPriority w:val="0"/>
  </w:style>
  <w:style w:type="character" w:customStyle="1" w:styleId="67">
    <w:name w:val="PreprocessorTok"/>
    <w:basedOn w:val="40"/>
    <w:qFormat/>
    <w:uiPriority w:val="0"/>
    <w:rPr>
      <w:color w:val="BC7A00"/>
    </w:rPr>
  </w:style>
  <w:style w:type="character" w:customStyle="1" w:styleId="68">
    <w:name w:val="AttributeTok"/>
    <w:basedOn w:val="40"/>
    <w:qFormat/>
    <w:uiPriority w:val="0"/>
    <w:rPr>
      <w:color w:val="7D9029"/>
    </w:rPr>
  </w:style>
  <w:style w:type="character" w:customStyle="1" w:styleId="69">
    <w:name w:val="RegionMarkerTok"/>
    <w:basedOn w:val="40"/>
    <w:qFormat/>
    <w:uiPriority w:val="0"/>
  </w:style>
  <w:style w:type="character" w:customStyle="1" w:styleId="70">
    <w:name w:val="InformationTok"/>
    <w:basedOn w:val="40"/>
    <w:qFormat/>
    <w:uiPriority w:val="0"/>
    <w:rPr>
      <w:b/>
      <w:i/>
      <w:color w:val="60A0B0"/>
    </w:rPr>
  </w:style>
  <w:style w:type="character" w:customStyle="1" w:styleId="71">
    <w:name w:val="WarningTok"/>
    <w:basedOn w:val="40"/>
    <w:qFormat/>
    <w:uiPriority w:val="0"/>
    <w:rPr>
      <w:b/>
      <w:i/>
      <w:color w:val="60A0B0"/>
    </w:rPr>
  </w:style>
  <w:style w:type="character" w:customStyle="1" w:styleId="72">
    <w:name w:val="AlertTok"/>
    <w:basedOn w:val="40"/>
    <w:qFormat/>
    <w:uiPriority w:val="0"/>
    <w:rPr>
      <w:b/>
      <w:color w:val="FF0000"/>
    </w:rPr>
  </w:style>
  <w:style w:type="character" w:customStyle="1" w:styleId="73">
    <w:name w:val="ErrorTok"/>
    <w:basedOn w:val="40"/>
    <w:qFormat/>
    <w:uiPriority w:val="0"/>
    <w:rPr>
      <w:b/>
      <w:color w:val="FF0000"/>
    </w:rPr>
  </w:style>
  <w:style w:type="character" w:customStyle="1" w:styleId="74">
    <w:name w:val="NormalTok"/>
    <w:basedOn w:val="4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2389</Words>
  <Characters>2546</Characters>
  <Lines>12</Lines>
  <Paragraphs>8</Paragraphs>
  <TotalTime>0</TotalTime>
  <ScaleCrop>false</ScaleCrop>
  <LinksUpToDate>false</LinksUpToDate>
  <CharactersWithSpaces>2565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2026-08-07T04:45:00Z</dcterms:created>
  <dc:creator>彭超辉</dc:creator>
  <cp:keywords>无人机调度; 取送货; 最晚送达时间; 有效不等式; 路径优化</cp:keywords>
  <cp:lastModifiedBy>彭超辉</cp:lastModifiedBy>
  <dcterms:modified xsi:type="dcterms:W3CDTF">2026-08-07T08:52:16Z</dcterms:modified>
  <dc:subject>低空经济场景下的物流无人机调度算法</dc:subject>
  <dc:title>第三部分 3.1-3.4 有效不等式精简修订版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eyJoZGlkIjoiMDY0MjM2YTkxODliMTA0NWEzMjZiZjYxNzkyYjUxZTUiLCJ1c2VySWQiOiIxNzIyNzg5MzU3In0=</vt:lpwstr>
  </property>
  <property fmtid="{D5CDD505-2E9C-101B-9397-08002B2CF9AE}" pid="3" name="KSOProductBuildVer">
    <vt:lpwstr>2052-12.1.0.26895</vt:lpwstr>
  </property>
  <property fmtid="{D5CDD505-2E9C-101B-9397-08002B2CF9AE}" pid="4" name="ICV">
    <vt:lpwstr>0C896A47927F42A6A7A003DCF39F30BA_12</vt:lpwstr>
  </property>
</Properties>
</file>