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地方债务压力如何影响政府产业引导基金的创新效应？——来自地级市层面的证据</w:t>
      </w:r>
    </w:p>
    <w:p>
      <w:pPr>
        <w:pStyle w:val="Author"/>
      </w:pPr>
      <w:r>
        <w:t xml:space="preserve">周子川张晋轩余阳张静妍陈芊羽</w:t>
      </w:r>
    </w:p>
    <w:bookmarkStart w:id="20" w:name="引言"/>
    <w:p>
      <w:pPr>
        <w:pStyle w:val="Heading1"/>
      </w:pPr>
      <w:r>
        <w:t xml:space="preserve">引言</w:t>
      </w:r>
    </w:p>
    <w:p>
      <w:pPr>
        <w:pStyle w:val="FirstParagraph"/>
      </w:pPr>
      <w:r>
        <w:t xml:space="preserve">创新是推动高质量发展的重要动力，科技创新能力提升已经成为现代化产业体系建设中的关键内容。近几年，围绕科技创新、产业升级和新质生产力培育，政府投资基金和创业投资在政策层面受到持续重视。《国务院办公厅关于印发〈促进创业投资高质量发展的若干政策措施〉的通知》提出，要围绕创业投资</w:t>
      </w:r>
      <w:r>
        <w:t xml:space="preserve">“</w:t>
      </w:r>
      <w:r>
        <w:t xml:space="preserve">募投管退</w:t>
      </w:r>
      <w:r>
        <w:t xml:space="preserve">”</w:t>
      </w:r>
      <w:r>
        <w:t xml:space="preserve">全链条完善政策环境，强化企业创新主体地位，引导创业投资更好发挥投早、投小、投长期、投硬科技的作用。随后，《国务院办公厅关于促进政府投资基金高质量发展的指导意见》进一步明确，政府投资基金要突出政府引导和政策性定位，按照市场化、法治化、专业化原则规范运作，发展耐心资本，更好服务现代化产业体系建设，同时还强调要合理统筹基金布局，防止同质化竞争和对社会资本产生挤出效应。在这样的政策背景下，政府产业引导基金已经不只是一般意义上的财政工具，而是被赋予了支持科技创新、撬动社会资本和优化产业结构的重要功能。</w:t>
      </w:r>
    </w:p>
    <w:p>
      <w:pPr>
        <w:pStyle w:val="BodyText"/>
      </w:pPr>
      <w:r>
        <w:t xml:space="preserve">从现实发展来看，政府产业引导基金扩张较快，已经成为地方政府支持创新和招商引资的重要手段。已有研究表明，政府引导基金可以通过提高失败容忍度、缓解融资约束和集聚社会资本等方式促进企业创新，尤其是在关键核心技术突破、区域创新投入增长等方面表现出一定的积极作用（吴超鹏和严泽浩，2023；蔡庆丰等，2024）。不过，政府产业引导基金的政策目标能否稳定实现，并不是一个没有条件的问题。与政策文本中对</w:t>
      </w:r>
      <w:r>
        <w:t xml:space="preserve">“</w:t>
      </w:r>
      <w:r>
        <w:t xml:space="preserve">耐心资本</w:t>
      </w:r>
      <w:r>
        <w:t xml:space="preserve">”</w:t>
      </w:r>
      <w:r>
        <w:t xml:space="preserve">“</w:t>
      </w:r>
      <w:r>
        <w:t xml:space="preserve">投早投小</w:t>
      </w:r>
      <w:r>
        <w:t xml:space="preserve">”</w:t>
      </w:r>
      <w:r>
        <w:t xml:space="preserve">和</w:t>
      </w:r>
      <w:r>
        <w:t xml:space="preserve">“</w:t>
      </w:r>
      <w:r>
        <w:t xml:space="preserve">市场化运作</w:t>
      </w:r>
      <w:r>
        <w:t xml:space="preserve">”</w:t>
      </w:r>
      <w:r>
        <w:t xml:space="preserve">的强调相比，地方政府在现实中还面临着财政收支矛盾加大、债务风险防控趋严和预算约束增强等压力。特别是《国务院办公厅关于促进政府投资基金高质量发展的指导意见》已经明确提出，政府投资基金布局和运行要统筹考虑财力基础、产业基础以及债务风险，这说明地方债务约束并不是外在背景，而是已经进入政府投资基金高质量发展的政策框架之中。</w:t>
      </w:r>
    </w:p>
    <w:p>
      <w:pPr>
        <w:pStyle w:val="BodyText"/>
      </w:pPr>
      <w:r>
        <w:t xml:space="preserve">也正因为如此，一个值得进一步讨论的问题就变得比较清楚了：当地方政府同时承担稳增长、促创新和防风险等多重任务时，债务压力会不会改变政府产业引导基金的运作逻辑，进而影响其对创新的促进作用。按政策设计看，政府产业引导基金应当通过股权投资方式支持高风险、长周期的创新活动，并通过让利和增信机制撬动更多社会资本进入科技创新领域；但在债务压力较大的情形下，地方政府可能更重视基金安全性、回收速度和短期绩效，这样一来，基金原本应有的耐心资本属性、社会资本撬动功能以及融资约束缓解作用，就有可能被削弱。换句话说，政府产业引导基金是否促进创新，不能只从基金本身来判断，还需要把它放到地方财政债务约束不断增强的现实情境中来考察。</w:t>
      </w:r>
    </w:p>
    <w:p>
      <w:pPr>
        <w:pStyle w:val="BodyText"/>
      </w:pPr>
      <w:r>
        <w:t xml:space="preserve">现有研究已经分别从两个方面积累了较多成果。一方面，关于政府产业引导基金与创新的研究表明，引导基金既可能通过融资支持、信号传递和资本集聚等机制促进创新，也可能因为代理问题、风险规避和目标偏离而削弱创新激励。另一方面，关于财政压力和地方政府债务的研究则指出，财政收支约束和债务扩张会通过挤出金融资源、提高融资成本、强化短期激励和扭曲政府干预方式等渠道抑制企业创新与长期投资。相比之下，把</w:t>
      </w:r>
      <w:r>
        <w:t xml:space="preserve">“</w:t>
      </w:r>
      <w:r>
        <w:t xml:space="preserve">地方债务压力—政府产业引导基金运作—创新绩效</w:t>
      </w:r>
      <w:r>
        <w:t xml:space="preserve">”</w:t>
      </w:r>
      <w:r>
        <w:t xml:space="preserve">放在同一分析框架中的研究还比较少。现有文献更多是在讨论基金是否有效，或者财政压力是否抑制创新，而对债务压力如何改变政府基金的行为边界，特别是如何影响其耐心资本属性、社会资本撬动效率和融资约束缓解功能，仍缺少较为系统的分析。</w:t>
      </w:r>
    </w:p>
    <w:p>
      <w:pPr>
        <w:pStyle w:val="BodyText"/>
      </w:pPr>
      <w:r>
        <w:t xml:space="preserve">基于此，本文将地方债务压力、政府产业引导基金与创新绩效纳入统一分析框架，重点讨论两个层面的问题：第一，政府产业引导基金总体上能否促进创新；第二，在地方债务压力上升的背景下，这种促进作用是否会被削弱，以及这种削弱主要通过哪些机制实现。围绕上述问题，本文进一步从耐心资本属性、社会资本撬动效率和融资约束缓解效应三个方面展开分析，力图更完整地说明政府产业引导基金为什么在某些地区和条件下能够较好促进创新，而在另一些地区和条件下其效果又会明显减弱。</w:t>
      </w:r>
    </w:p>
    <w:p>
      <w:pPr>
        <w:pStyle w:val="BodyText"/>
      </w:pPr>
      <w:r>
        <w:t xml:space="preserve">本文的研究可能有以下几方面意义。第一，现有研究多把政府产业引导基金视为独立的创新政策工具，本文则进一步把地方债务压力纳入分析，有助于从财政约束角度理解基金创新效应的差异来源。第二，已有研究虽然讨论了财政压力抑制创新的问题，但对政府产业引导基金这一中观政策工具的传导作用关注不多，本文有助于拓展地方债务压力影响创新的机制链条。第三，从现实政策角度看，两份国务院文件一方面强调发展耐心资本、支持科技创新，另一方面也强调统筹债务风险、防止同质化竞争和挤出效应，本文的讨论能够在一定程度上回应这种政策上的内在张力，并为理解政府产业引导基金何以</w:t>
      </w:r>
      <w:r>
        <w:t xml:space="preserve">“</w:t>
      </w:r>
      <w:r>
        <w:t xml:space="preserve">有效</w:t>
      </w:r>
      <w:r>
        <w:t xml:space="preserve">”</w:t>
      </w:r>
      <w:r>
        <w:t xml:space="preserve">、又何以可能</w:t>
      </w:r>
      <w:r>
        <w:t xml:space="preserve">“</w:t>
      </w:r>
      <w:r>
        <w:t xml:space="preserve">失效</w:t>
      </w:r>
      <w:r>
        <w:t xml:space="preserve">”</w:t>
      </w:r>
      <w:r>
        <w:t xml:space="preserve">提供补充证据。</w:t>
      </w:r>
    </w:p>
    <w:p>
      <w:pPr>
        <w:pStyle w:val="BodyText"/>
      </w:pPr>
      <w:r>
        <w:t xml:space="preserve">下文其余部分安排如下：第二部分为文献综述与理论假说，第三部分为研究设计，第四部分为实证结果分析，第五部分为结论及进一步讨论。</w:t>
      </w:r>
    </w:p>
    <w:bookmarkEnd w:id="20"/>
    <w:bookmarkStart w:id="32" w:name="文献综述与理论假说"/>
    <w:p>
      <w:pPr>
        <w:pStyle w:val="Heading1"/>
      </w:pPr>
      <w:r>
        <w:t xml:space="preserve">文献综述与理论假说</w:t>
      </w:r>
    </w:p>
    <w:bookmarkStart w:id="24" w:name="文献综述"/>
    <w:p>
      <w:pPr>
        <w:pStyle w:val="Heading2"/>
      </w:pPr>
      <w:r>
        <w:t xml:space="preserve">文献综述</w:t>
      </w:r>
    </w:p>
    <w:bookmarkStart w:id="21" w:name="基金促进创新的效应与机制的已有研究"/>
    <w:p>
      <w:pPr>
        <w:pStyle w:val="Heading3"/>
      </w:pPr>
      <w:r>
        <w:t xml:space="preserve">基金促进创新的效应与机制的已有研究</w:t>
      </w:r>
    </w:p>
    <w:p>
      <w:pPr>
        <w:pStyle w:val="FirstParagraph"/>
      </w:pPr>
      <w:r>
        <w:t xml:space="preserve">围绕政府产业引导基金能否促进创新，现有研究大体形成了</w:t>
      </w:r>
      <w:r>
        <w:t xml:space="preserve">“</w:t>
      </w:r>
      <w:r>
        <w:t xml:space="preserve">促进论</w:t>
      </w:r>
      <w:r>
        <w:t xml:space="preserve">”</w:t>
      </w:r>
      <w:r>
        <w:t xml:space="preserve">与</w:t>
      </w:r>
      <w:r>
        <w:t xml:space="preserve">“</w:t>
      </w:r>
      <w:r>
        <w:t xml:space="preserve">约束论</w:t>
      </w:r>
      <w:r>
        <w:t xml:space="preserve">”</w:t>
      </w:r>
      <w:r>
        <w:t xml:space="preserve">两类观点。较多研究认为，引导基金本质上是财政资金</w:t>
      </w:r>
      <w:r>
        <w:t xml:space="preserve">“</w:t>
      </w:r>
      <w:r>
        <w:t xml:space="preserve">基金化</w:t>
      </w:r>
      <w:r>
        <w:t xml:space="preserve">”</w:t>
      </w:r>
      <w:r>
        <w:t xml:space="preserve">和产业政策</w:t>
      </w:r>
      <w:r>
        <w:t xml:space="preserve">“</w:t>
      </w:r>
      <w:r>
        <w:t xml:space="preserve">金融化</w:t>
      </w:r>
      <w:r>
        <w:t xml:space="preserve">”</w:t>
      </w:r>
      <w:r>
        <w:t xml:space="preserve">的重要载体，其通过股权投资而非传统补贴方式介入企业创新活动，有助于克服科技创新中的融资约束、信息不对称和风险外部性，从而提升企业创新投入与创新产出。吴超鹏和严泽浩（2023）发现，政府基金引导能够显著促进企业在关键核心技术领域的创新，其重要原因在于政府资本提高了对创新失败的容忍度，并缓解了企业外部融资约束。刘玉斌等（2023）基于战略性新兴产业创业投资引导基金的研究也表明，政府引导基金对企业创新具有显著促进作用，其机制主要体现为融资约束缓解、认证效应与信号传递。蔡庆丰等（2024）则进一步从区域层面指出，产业引导基金不仅能够直接促进域内企业创新投入，而且能够通过资本集聚形成融资效应、信息效应和竞争效应，放大财政资金</w:t>
      </w:r>
      <w:r>
        <w:t xml:space="preserve">“</w:t>
      </w:r>
      <w:r>
        <w:t xml:space="preserve">拨改投</w:t>
      </w:r>
      <w:r>
        <w:t xml:space="preserve">”</w:t>
      </w:r>
      <w:r>
        <w:t xml:space="preserve">的微观创新激励。</w:t>
      </w:r>
    </w:p>
    <w:p>
      <w:pPr>
        <w:pStyle w:val="BodyText"/>
      </w:pPr>
      <w:r>
        <w:t xml:space="preserve">不过，另一部分研究对引导基金的创新绩效持更为审慎的判断。这类研究强调，政府资本虽然具有政策目标，但也可能因为多重委托代理、风险规避、考核约束和寻租行为而偏离</w:t>
      </w:r>
      <w:r>
        <w:t xml:space="preserve">“</w:t>
      </w:r>
      <w:r>
        <w:t xml:space="preserve">投早、投小、投科技</w:t>
      </w:r>
      <w:r>
        <w:t xml:space="preserve">”</w:t>
      </w:r>
      <w:r>
        <w:t xml:space="preserve">的初衷。徐明（2022）发现，政府风险投资不仅未必促进企业创新，反而可能因目标冲突、治理失灵和政治关联而抑制企业研发投入和创新产出。进一步地，部分文献指出，引导基金在实际运作中可能偏好相对成熟、风险较低的项目，由此形成对民间风险资本的挤出或同质化竞争，而非真正填补创新融资缺口。由此可见，现有研究并不否认引导基金具有促进创新的潜在能力，但其创新绩效能否实现，很大程度上取决于基金是否能够保持耐心资本属性、有效撬动社会资本，并真正流向高风险、长周期的创新活动。</w:t>
      </w:r>
    </w:p>
    <w:p>
      <w:pPr>
        <w:pStyle w:val="BodyText"/>
      </w:pPr>
      <w:r>
        <w:t xml:space="preserve">总体来看，关于</w:t>
      </w:r>
      <w:r>
        <w:t xml:space="preserve">“</w:t>
      </w:r>
      <w:r>
        <w:t xml:space="preserve">基金是否促进创新</w:t>
      </w:r>
      <w:r>
        <w:t xml:space="preserve">”</w:t>
      </w:r>
      <w:r>
        <w:t xml:space="preserve">的争论，已经从简单的政策有效性判断，转向对其作用条件和内在机制的识别。这为本文进一步讨论债务约束条件下政府产业引导基金何以促进创新、又何以可能偏离创新目标，提供了直接的文献基础。</w:t>
      </w:r>
    </w:p>
    <w:bookmarkEnd w:id="21"/>
    <w:bookmarkStart w:id="22" w:name="地方财政债务压力对创新的已有研究"/>
    <w:p>
      <w:pPr>
        <w:pStyle w:val="Heading3"/>
      </w:pPr>
      <w:r>
        <w:t xml:space="preserve">地方财政债务压力对创新的已有研究</w:t>
      </w:r>
    </w:p>
    <w:p>
      <w:pPr>
        <w:pStyle w:val="FirstParagraph"/>
      </w:pPr>
      <w:r>
        <w:t xml:space="preserve">与引导基金研究相对应，另一条重要文献线索聚焦于地方财政压力和政府债务扩张对创新活动的影响。既有研究普遍认为，财政压力与债务约束并非单纯的宏观背景变量，而是会通过改变政府行为、金融资源配置和企业融资环境，对创新形成系统性影响。李森和王聪（2024）发现，财政压力会显著抑制制造业企业创新，并通过加剧政治晋升激励、减少创新补贴和提升企业税负等渠道发挥作用。类似地，部分研究指出，在财政收支矛盾加剧时，地方政府更可能强化税收征管、压缩长期性科技支持支出，从而弱化企业开展高风险研发活动的能力和意愿。</w:t>
      </w:r>
    </w:p>
    <w:p>
      <w:pPr>
        <w:pStyle w:val="BodyText"/>
      </w:pPr>
      <w:r>
        <w:t xml:space="preserve">从债务扩张的角度看，现有研究更强调其金融挤出效应与资源错配后果。余海跃和康书隆（2020）发现，地方政府债务扩张会通过抬升企业融资成本挤出企业投资，且对高效率民营企业的影响更强。徐彦坤（2020）的研究进一步表明，地方政府债务上升会加剧企业融资约束、抬高债务资本成本并压缩投资机会。刘贯春等（2022）则从投融资期限结构角度指出，地方政府债务治理有助于缓解政企融资竞争并改善企业</w:t>
      </w:r>
      <w:r>
        <w:t xml:space="preserve">“</w:t>
      </w:r>
      <w:r>
        <w:t xml:space="preserve">短贷长投</w:t>
      </w:r>
      <w:r>
        <w:t xml:space="preserve">”</w:t>
      </w:r>
      <w:r>
        <w:t xml:space="preserve">问题，其反向含义是，债务扩张本身会恶化长期资金供给。除融资挤出外，地方政府债务还可能改变企业的资产配置方向。孔丹凤和谢国梁（2021）发现，地方政府债务扩张会加剧企业金融化倾向，推动资金从实体创新活动转向短期金融收益。</w:t>
      </w:r>
    </w:p>
    <w:p>
      <w:pPr>
        <w:pStyle w:val="BodyText"/>
      </w:pPr>
      <w:r>
        <w:t xml:space="preserve">更进一步，财政压力和债务压力还会改变地方政府干预市场的方式。张跃文等（2025）指出，在财政压力上升背景下，地方政府可能通过</w:t>
      </w:r>
      <w:r>
        <w:t xml:space="preserve">“</w:t>
      </w:r>
      <w:r>
        <w:t xml:space="preserve">合作型</w:t>
      </w:r>
      <w:r>
        <w:t xml:space="preserve">”</w:t>
      </w:r>
      <w:r>
        <w:t xml:space="preserve">干预影响企业投资决策，以增加短期税源和财政收入。这说明，财政压力不仅影响政府</w:t>
      </w:r>
      <w:r>
        <w:t xml:space="preserve">“</w:t>
      </w:r>
      <w:r>
        <w:t xml:space="preserve">有没有钱支持创新</w:t>
      </w:r>
      <w:r>
        <w:t xml:space="preserve">”</w:t>
      </w:r>
      <w:r>
        <w:t xml:space="preserve">，还会影响政府</w:t>
      </w:r>
      <w:r>
        <w:t xml:space="preserve">“</w:t>
      </w:r>
      <w:r>
        <w:t xml:space="preserve">如何使用政策工具</w:t>
      </w:r>
      <w:r>
        <w:t xml:space="preserve">”</w:t>
      </w:r>
      <w:r>
        <w:t xml:space="preserve">。如果把这一逻辑延伸到政府产业引导基金，就意味着地方债务压力可能促使地方政府更加重视资金安全、回收速度和短期绩效，进而削弱基金原本应有的耐心资本属性、让利属性和创新导向属性。</w:t>
      </w:r>
    </w:p>
    <w:p>
      <w:pPr>
        <w:pStyle w:val="BodyText"/>
      </w:pPr>
      <w:r>
        <w:t xml:space="preserve">因此，现有关于财政债务压力的研究已经揭示出一个重要事实：地方政府面临的债务约束会同时影响企业创新环境和政府自身的行为逻辑。只是现有文献更多考察财政压力或地方债务对企业创新的直接影响，对于其如何通过扭曲政府产业引导基金这一政策工具而间接影响创新，仍缺乏专门讨论。</w:t>
      </w:r>
    </w:p>
    <w:bookmarkEnd w:id="22"/>
    <w:bookmarkStart w:id="23" w:name="现有文献的不足与本文边际贡献"/>
    <w:p>
      <w:pPr>
        <w:pStyle w:val="Heading3"/>
      </w:pPr>
      <w:r>
        <w:t xml:space="preserve">现有文献的不足与本文边际贡献</w:t>
      </w:r>
    </w:p>
    <w:p>
      <w:pPr>
        <w:pStyle w:val="FirstParagraph"/>
      </w:pPr>
      <w:r>
        <w:t xml:space="preserve">综合来看，现有研究虽然分别从政府产业引导基金和地方财政债务压力两个维度积累了较为丰富的成果，但仍存在三方面不足。第一，两条文献线索大多彼此分离。已有研究要么关注引导基金能否促进企业创新，要么考察财政压力和地方债务如何抑制企业创新，较少将</w:t>
      </w:r>
      <w:r>
        <w:t xml:space="preserve">“</w:t>
      </w:r>
      <w:r>
        <w:t xml:space="preserve">地方债务压力—引导基金运作—企业创新绩效</w:t>
      </w:r>
      <w:r>
        <w:t xml:space="preserve">”</w:t>
      </w:r>
      <w:r>
        <w:t xml:space="preserve">纳入统一分析框架，从而难以解释为何同样是政府产业引导基金，在不同财政约束情境下可能表现出显著差异。第二，既有研究对于引导基金失灵的讨论，虽然涉及风险规避、代理问题和资本挤出，但较少进一步从耐心资本属性、社会资本撬动效率和融资约束缓解效应三条机制链进行系统展开，因而对债务压力如何改变基金行为逻辑的解释仍不够细化。第三，现有研究更多停留在</w:t>
      </w:r>
      <w:r>
        <w:t xml:space="preserve">“</w:t>
      </w:r>
      <w:r>
        <w:t xml:space="preserve">基金是否有效</w:t>
      </w:r>
      <w:r>
        <w:t xml:space="preserve">”</w:t>
      </w:r>
      <w:r>
        <w:t xml:space="preserve">的平均效应判断上，对政策工具的作用边界讨论不足，尤其缺少对地方债务压力这一现实制度约束的关注。</w:t>
      </w:r>
    </w:p>
    <w:p>
      <w:pPr>
        <w:pStyle w:val="BodyText"/>
      </w:pPr>
      <w:r>
        <w:t xml:space="preserve">基于上述不足，本文尝试将地方财政债务压力、政府产业引导基金与创新绩效纳入统一分析框架，重点考察债务压力如何削弱政府产业引导基金促进创新的作用，并从耐心资本属性扭曲、社会资本撬动效率下降和融资约束缓解效应弱化三个方面展开理论分析。相较于既有文献，本文的边际贡献主要体现在：其一，不再停留于讨论</w:t>
      </w:r>
      <w:r>
        <w:t xml:space="preserve">“</w:t>
      </w:r>
      <w:r>
        <w:t xml:space="preserve">引导基金是否促进创新</w:t>
      </w:r>
      <w:r>
        <w:t xml:space="preserve">”</w:t>
      </w:r>
      <w:r>
        <w:t xml:space="preserve">的一般性命题，而是进一步回答在债务约束背景下这一促进作用为何会减弱；其二，将宏观债务约束与中观政策工具运作结合起来，拓展了地方债务压力影响创新的传导链条研究；其三，从政策工具作用边界的角度，为理解政府产业引导基金何以</w:t>
      </w:r>
      <w:r>
        <w:t xml:space="preserve">“</w:t>
      </w:r>
      <w:r>
        <w:t xml:space="preserve">有效</w:t>
      </w:r>
      <w:r>
        <w:t xml:space="preserve">”</w:t>
      </w:r>
      <w:r>
        <w:t xml:space="preserve">、又何以</w:t>
      </w:r>
      <w:r>
        <w:t xml:space="preserve">“</w:t>
      </w:r>
      <w:r>
        <w:t xml:space="preserve">失效</w:t>
      </w:r>
      <w:r>
        <w:t xml:space="preserve">”</w:t>
      </w:r>
      <w:r>
        <w:t xml:space="preserve">提供新的分析视角。基于此，下文将进一步提出本文的理论假说。</w:t>
      </w:r>
    </w:p>
    <w:bookmarkEnd w:id="23"/>
    <w:bookmarkEnd w:id="24"/>
    <w:bookmarkStart w:id="31" w:name="理论分析和理论假说"/>
    <w:p>
      <w:pPr>
        <w:pStyle w:val="Heading2"/>
      </w:pPr>
      <w:r>
        <w:t xml:space="preserve">理论分析和理论假说</w:t>
      </w:r>
    </w:p>
    <w:p>
      <w:pPr>
        <w:pStyle w:val="FirstParagraph"/>
      </w:pPr>
      <w:r>
        <w:t xml:space="preserve">企业的创新活动因其长期性和不确定性，受到严重的融资约束，主要依靠企业内部资金( Hall，2002)。但企业利用内部资金进行创新活动存在两大难题：一是内部财务波动会直接影响创新投入，易受到外部冲击，可能导致资金链断裂，创新活动被迫中断；二是创新活动具有较高的调整成本，突然中断和再重新启动，会使企业承担巨大损失（Hall，2002，2005）。为解决这一问题，受融资约束的企业会根据调整成本的高低进行反向调整，优先削减调整成本低的投资，将有限资金保留用于调整成本高的创新活动，最后保持各种投资的净收益在边际上相等，从而保证创新投资的连续性与稳定性( Fazzari et al.1993)。</w:t>
      </w:r>
    </w:p>
    <w:p>
      <w:pPr>
        <w:pStyle w:val="BodyText"/>
      </w:pPr>
      <w:r>
        <w:t xml:space="preserve">然而，初创期和早中期的科技型企业普遍存在企业创新资金不足、外部融资成本过高、融资渠道不通畅的问题。从市场失灵理论来看，战略性新兴产业企业的创新活动面临三重典型的市场失灵：一是信息不对称，企业技术前景不确定性高、投资周期长的特点，外部投资者需付出较高成本以准确评估其偿债能力与成长潜力；二是正外部性，企业创新成果存在知识溢出效应，社会收益高于私人收益，市场化资本在收益风险权衡下天然倾向于投资不足；三是融资缺口，企业初创期和早中期缺乏稳定的现金流与可抵押资产。在这一背景下，企业内部可以用来平滑创新波动的资本十分有限，单靠市场机制作用与企业自身管理难以有效缓解其面临的较强融资约束。</w:t>
      </w:r>
    </w:p>
    <w:p>
      <w:pPr>
        <w:pStyle w:val="BodyText"/>
      </w:pPr>
      <w:r>
        <w:t xml:space="preserve">为应对这一问题，政府产业引导基金作为一项纠正市场失灵的政策性金融安排，为战略性新兴产业企业突破融资约束提供了可行路径。政府产业引导基金参股基金根据企业所处生命周期的不同阶段，实施阶段性投资与联合投资，匹配企业差异化的资金需求，直接为企业创新活动提供资本支持。同时，政府产业引导基金的发展有利于促进地区金融资源的均衡分布，资本资源聚集的网络效应有利于企业信息在资本之间的共享，降低社会资本寻求投资对象过程中的信息成本（李健旋和赵林度，2018）。通过上述机制，政府产业引导基金不仅直接补充了企业创新资金，更改善了企业融资条件，为社会资本进入创新领域提供保障，同时有助于企业保持创新投资的稳定性与连续性。</w:t>
      </w:r>
    </w:p>
    <w:p>
      <w:pPr>
        <w:pStyle w:val="BodyText"/>
      </w:pPr>
      <w:r>
        <w:t xml:space="preserve">由此提出假说H1：政府产业引导基金能够促进城市创新。</w:t>
      </w:r>
    </w:p>
    <w:p>
      <w:pPr>
        <w:pStyle w:val="BodyText"/>
      </w:pPr>
      <w:r>
        <w:t xml:space="preserve">然而，引导基金的杠杆运作模式在放大财政资金效果的同时，近年来也面临地方债务压力日益严峻的现实问题。截至2024年末，地方政府法定债务余额已达47.54万亿元，隐性债务约14.3万亿元，地方整体偿债压力持续攀升（国务院，2025）。Wang等（2025）在《Sustainability》上的研究发现，地方政府债务扩张显著降低企业创新质量，且财政压力较低的地区这一负面影响更小。Zhang和Jin（2022）发现地方债务与创新的倒U型关系，拐点为债务与GDP之比0.689。这些发现告诉我们，债务压力可能改变了引导基金支持创新产出的制度环境和运作条件。债务压力可能会通过恶化融资约束，侵蚀耐心资本属性，减少社会资本撬动作用等途径，影响产业引导基金支持创新的效果和能力。</w:t>
      </w:r>
    </w:p>
    <w:p>
      <w:pPr>
        <w:pStyle w:val="BodyText"/>
      </w:pPr>
      <w:r>
        <w:t xml:space="preserve">由此提出假说H2:地方债务压力会削弱政府产业引导基金的创新促债务压力调节效应。</w:t>
      </w:r>
    </w:p>
    <w:p>
      <w:pPr>
        <w:pStyle w:val="BodyText"/>
      </w:pPr>
      <w:r>
        <w:t xml:space="preserve">创新活动的长周期性、高不确定性和正外部性这三个特征共同决定了创新活动对耐心资本的内生需求：一种能够长期持有、耐受不确定性、不追求短期回报退出的资本形态。理解耐心资本作为引导基金的本质，需要区分两个层次。第一个层次是功能层次：引导基金填补市场耐心资本的供给缺口，在市场资本</w:t>
      </w:r>
      <w:r>
        <w:t xml:space="preserve">“</w:t>
      </w:r>
      <w:r>
        <w:t xml:space="preserve">不愿投、不敢投</w:t>
      </w:r>
      <w:r>
        <w:t xml:space="preserve">”</w:t>
      </w:r>
      <w:r>
        <w:t xml:space="preserve">的领域发挥补位作用。第二个层次是信号层次：引导基金的存在本身就是对创新长期价值的制度性背书，其</w:t>
      </w:r>
      <w:r>
        <w:t xml:space="preserve">“</w:t>
      </w:r>
      <w:r>
        <w:t xml:space="preserve">耐心</w:t>
      </w:r>
      <w:r>
        <w:t xml:space="preserve">”</w:t>
      </w:r>
      <w:r>
        <w:t xml:space="preserve">属性向市场传递了一个关键信号——某些创新项目的价值需要以十年为单位衡量，而非以季度或年度衡量。这个信号具有公共品性质，私人资本不会自发提供。</w:t>
      </w:r>
    </w:p>
    <w:p>
      <w:pPr>
        <w:pStyle w:val="BodyText"/>
      </w:pPr>
      <w:r>
        <w:t xml:space="preserve">引导基金对地方创新产出的支持效果，从根本上取决于其耐心资本属性能否完整保持, 将资金投向国务院要求的</w:t>
      </w:r>
      <w:r>
        <w:t xml:space="preserve">“</w:t>
      </w:r>
      <w:r>
        <w:t xml:space="preserve">投早投小投科技</w:t>
      </w:r>
      <w:r>
        <w:t xml:space="preserve">”</w:t>
      </w:r>
      <w:r>
        <w:t xml:space="preserve">的方向。一旦这一属性被侵蚀，引导基金就不再能够履行其制度功能，其支持创新产出的效果必然下降。</w:t>
      </w:r>
    </w:p>
    <w:p>
      <w:pPr>
        <w:pStyle w:val="BodyText"/>
      </w:pPr>
      <w:r>
        <w:t xml:space="preserve">首先，偿债支出具有预算优先权，在财政资源有限时优先于引导基金出资。这可能会导致新设基金被推迟或取消，已有基金的后续出资被延缓，并且基金存续期被迫缩短；其次，基金倾向于追求保值增值导致偏向成熟项目，偏离</w:t>
      </w:r>
      <w:r>
        <w:t xml:space="preserve">“</w:t>
      </w:r>
      <w:r>
        <w:t xml:space="preserve">投早投小</w:t>
      </w:r>
      <w:r>
        <w:t xml:space="preserve">”</w:t>
      </w:r>
      <w:r>
        <w:t xml:space="preserve">的目标。引导基金的政策初衷是支持处于早期阶段、创新含量高但风险也高的科技企业。在债务压力下，地方政府对财政资金保值增值的要求更为严格，国有资产考核体系使得管理人</w:t>
      </w:r>
      <w:r>
        <w:t xml:space="preserve">“</w:t>
      </w:r>
      <w:r>
        <w:t xml:space="preserve">不敢投</w:t>
      </w:r>
      <w:r>
        <w:t xml:space="preserve">”</w:t>
      </w:r>
      <w:r>
        <w:t xml:space="preserve">初创期企业，宁愿投向确定性高但支持必要性不高的成熟期项目，甚至购买理财产品。</w:t>
      </w:r>
    </w:p>
    <w:p>
      <w:pPr>
        <w:pStyle w:val="BodyText"/>
      </w:pPr>
      <w:r>
        <w:t xml:space="preserve">考核体系的变形使得地方政府倾向于缩短考核周期，要求基金尽快呈现正向回报。田轩指出，</w:t>
      </w:r>
      <w:r>
        <w:rPr>
          <w:rStyle w:val="FootnoteReference"/>
        </w:rPr>
        <w:footnoteReference w:id="25"/>
      </w:r>
      <w:r>
        <w:t xml:space="preserve">国资考核机制与耐心资本的市场化表现存在矛盾——创投容错机制不健全，收益负面波动时缺乏包容甚至问责处罚。当考核周期被压缩，基金管理人不再有</w:t>
      </w:r>
      <w:r>
        <w:t xml:space="preserve">“</w:t>
      </w:r>
      <w:r>
        <w:t xml:space="preserve">耐心等待</w:t>
      </w:r>
      <w:r>
        <w:t xml:space="preserve">”</w:t>
      </w:r>
      <w:r>
        <w:t xml:space="preserve">创新产出的空间，投资决策从</w:t>
      </w:r>
      <w:r>
        <w:t xml:space="preserve">“</w:t>
      </w:r>
      <w:r>
        <w:t xml:space="preserve">选择最有长期价值的创新项目</w:t>
      </w:r>
      <w:r>
        <w:t xml:space="preserve">”</w:t>
      </w:r>
      <w:r>
        <w:t xml:space="preserve">转向</w:t>
      </w:r>
      <w:r>
        <w:t xml:space="preserve">“</w:t>
      </w:r>
      <w:r>
        <w:t xml:space="preserve">选择能在考核期内呈现正回报的安全项目</w:t>
      </w:r>
      <w:r>
        <w:t xml:space="preserve">”</w:t>
      </w:r>
      <w:r>
        <w:t xml:space="preserve">。审计发现，山西8.12亿元基金违规投向房地产开发等项目，</w:t>
      </w:r>
      <w:r>
        <w:rPr>
          <w:rStyle w:val="FootnoteReference"/>
        </w:rPr>
        <w:footnoteReference w:id="26"/>
      </w:r>
      <w:r>
        <w:t xml:space="preserve">云南某公司借用政府投资基金1.54亿元用于偿还债务。</w:t>
      </w:r>
      <w:r>
        <w:rPr>
          <w:rStyle w:val="FootnoteReference"/>
        </w:rPr>
        <w:footnoteReference w:id="27"/>
      </w:r>
      <w:r>
        <w:t xml:space="preserve">当债务压力较低时，地方政府能够容忍引导基金的合理亏损，投资决策向</w:t>
      </w:r>
      <w:r>
        <w:t xml:space="preserve">“</w:t>
      </w:r>
      <w:r>
        <w:t xml:space="preserve">投早投小</w:t>
      </w:r>
      <w:r>
        <w:t xml:space="preserve">”</w:t>
      </w:r>
      <w:r>
        <w:t xml:space="preserve">倾斜；当债务压力较高时，投资决策向</w:t>
      </w:r>
      <w:r>
        <w:t xml:space="preserve">“</w:t>
      </w:r>
      <w:r>
        <w:t xml:space="preserve">保本保息</w:t>
      </w:r>
      <w:r>
        <w:t xml:space="preserve">”</w:t>
      </w:r>
      <w:r>
        <w:t xml:space="preserve">倾斜，创新最需要支持的早期科技企业反而得不到资金。Zhao和Zhang（2025）的研究也证实了这一点——引导基金在高新技术产业和创投成熟的地区对创新边界的拓展效应更强，而这些地区恰恰是债务压力相对较低的地区。最后，值得考虑的是，在债务压力下，行政干预加剧会造成投资决策变形，进而侵蚀耐心资本的属性。面临债务压力的地方政府，更可能将引导基金视为缓解财政紧张或实现短期政绩的工具，加强行政干预。审计显示，宁夏4400万元基金因要求的投资收益率过高导致3520万元闲置，</w:t>
      </w:r>
      <w:r>
        <w:rPr>
          <w:rStyle w:val="FootnoteReference"/>
        </w:rPr>
        <w:footnoteReference w:id="28"/>
      </w:r>
      <w:r>
        <w:t xml:space="preserve">辽宁1只基金到位5.02亿元仅投资4830万元（占比9.66%）。</w:t>
      </w:r>
      <w:r>
        <w:rPr>
          <w:rStyle w:val="FootnoteReference"/>
        </w:rPr>
        <w:footnoteReference w:id="29"/>
      </w:r>
      <w:r>
        <w:t xml:space="preserve">Wang等（2025）发现政府干预较少、财政压力较低的地区，债务对创新质量的负面影响更小，耐心资本属性发挥的作用会更强。</w:t>
      </w:r>
    </w:p>
    <w:p>
      <w:pPr>
        <w:pStyle w:val="BodyText"/>
      </w:pPr>
      <w:r>
        <w:t xml:space="preserve">由此提出假说H3：债务压力通过削弱引导基金的耐心资本属性，进一步抑制其创新促进作用。</w:t>
      </w:r>
    </w:p>
    <w:p>
      <w:pPr>
        <w:pStyle w:val="BodyText"/>
      </w:pPr>
      <w:r>
        <w:t xml:space="preserve">政府产业引导基金能以少量财政资金撬动数倍社会资本，形成规模化创新资本供给（Xiao et al., 2024；蔡庆丰等，2024）。然而，地方政府债务压力从多个维度削弱了这一撬动效率，抑制了企业创新。</w:t>
      </w:r>
    </w:p>
    <w:p>
      <w:pPr>
        <w:pStyle w:val="BodyText"/>
      </w:pPr>
      <w:r>
        <w:t xml:space="preserve">首先，债务压力会挤占财政空间，导致引导基金出资额减少（崔竹，2025）。当地方政府债务压力较低时，财政资源相对充裕，政府能够按计划足额实缴承诺出资，引导基金得以顺利运作。当债务压力较高时，偿债支出和</w:t>
      </w:r>
      <w:r>
        <w:t xml:space="preserve">“</w:t>
      </w:r>
      <w:r>
        <w:t xml:space="preserve">三保</w:t>
      </w:r>
      <w:r>
        <w:t xml:space="preserve">”</w:t>
      </w:r>
      <w:r>
        <w:t xml:space="preserve">等刚性支出挤占财政空间，政府可用于引导基金的财政资金被严重压缩，社会资本的募集减少；其次是债务压力会诱致</w:t>
      </w:r>
      <w:r>
        <w:t xml:space="preserve">“</w:t>
      </w:r>
      <w:r>
        <w:t xml:space="preserve">名股实债</w:t>
      </w:r>
      <w:r>
        <w:t xml:space="preserve">”</w:t>
      </w:r>
      <w:r>
        <w:t xml:space="preserve">等异化行为，即引导基金从风险投资工具异化为债权工具。为弥补社会资本信心不足，债务压力大的地区更倾向于通过承诺回购本金、设定最低投资收益或承担投资损失等方式吸引社会资本（崔军等，2025）。社会资本的</w:t>
      </w:r>
      <w:r>
        <w:t xml:space="preserve">“</w:t>
      </w:r>
      <w:r>
        <w:t xml:space="preserve">撬动</w:t>
      </w:r>
      <w:r>
        <w:t xml:space="preserve">”</w:t>
      </w:r>
      <w:r>
        <w:t xml:space="preserve">功能被</w:t>
      </w:r>
      <w:r>
        <w:t xml:space="preserve">“</w:t>
      </w:r>
      <w:r>
        <w:t xml:space="preserve">替代</w:t>
      </w:r>
      <w:r>
        <w:t xml:space="preserve">”</w:t>
      </w:r>
      <w:r>
        <w:t xml:space="preserve">功能所取代。罗志恒（2021）测算，引导基金通过杠杆承诺、劣后级兜底等机制使地方政府隐性债务增加约1.96至4.54万亿元，形成</w:t>
      </w:r>
      <w:r>
        <w:t xml:space="preserve">“</w:t>
      </w:r>
      <w:r>
        <w:t xml:space="preserve">债务越高—越需要保底募资—隐性债务越膨胀—创新功能越弱</w:t>
      </w:r>
      <w:r>
        <w:t xml:space="preserve">”</w:t>
      </w:r>
      <w:r>
        <w:t xml:space="preserve">的恶性循环；此外，社会资本对高债务地区信心下降，募资难度加大，直接降低了引导基金对社会资本的撬动效率（张圆圆、夏球，2024）。当债务压力较低时，地方财政实力强、信用好，社会资本参与意愿高；当债务压力较高时，社会资本对地方财政信心下降，社会资本在高债务地区的投资意愿显著下降，企业创新获得的总资本量大幅减少，撬动效率被严重削弱。撬动效率的降低直接限制了可用于支持企业创新的资金规模，企业创新的融资约束难以得到有效缓解（Hao et al., 2025）。</w:t>
      </w:r>
    </w:p>
    <w:p>
      <w:pPr>
        <w:pStyle w:val="BodyText"/>
      </w:pPr>
      <w:r>
        <w:t xml:space="preserve">由此提出假说H4:债务压力通过降低社会资本撬动效率，进一步抑制基金创新促进作用。</w:t>
      </w:r>
    </w:p>
    <w:p>
      <w:pPr>
        <w:pStyle w:val="BodyText"/>
      </w:pPr>
      <w:r>
        <w:t xml:space="preserve">初创期和早中期的科技型企业面临三重典型的市场失灵：信息不对称、正外部性、缺乏用于融资的可抵押资产，三重作用叠加使得其难以仅靠市场机制作用与企业自身管理缓解融资约束。相较于依赖稳定现金流和抵押资产的债权融资，股权融资更能分担科技创新活动中的高风险与长周期特征，也更契合科技型企业持续研发投入的资金需求。政府产业引导基金根据企业所处生命周期的不同阶段，实施阶段性投资与联合投资，匹配企业差异化的资金需求，直接为企业创新活动提供长期资本支持。同时，政府产业引导基金的发展有利于促进地区金融资源的均衡分布，资本资源聚集的网络效应有利于企业信息在资本之间的共享，降低社会资本寻求投资对象过程中的信息成本（李健旋和赵林度，2018）。因此，政府产业引导基金不仅能够通过股权投资直接缓解科技型企业的资金缺口，还能够通过政府背书、风险分担与联合投资向社会资本释放质量认证信号，进而提升企业获得外部股权融资的可能性。</w:t>
      </w:r>
    </w:p>
    <w:p>
      <w:pPr>
        <w:pStyle w:val="BodyText"/>
      </w:pPr>
      <w:r>
        <w:t xml:space="preserve">然而地方债务压力的攀升从源头上削弱产业引导基金缓解企业融资约束的能力。地方政府债务过高源于政府投资性项目偏离实际公共需求，从而造成政府支出低效率配置，不利于当地经济增长（陈思霞和陈志勇，2015)。在此背景下，债务率较高地区的地方财政逐渐进入</w:t>
      </w:r>
      <w:r>
        <w:t xml:space="preserve">“</w:t>
      </w:r>
      <w:r>
        <w:t xml:space="preserve">紧平衡</w:t>
      </w:r>
      <w:r>
        <w:t xml:space="preserve">”</w:t>
      </w:r>
      <w:r>
        <w:t xml:space="preserve">状态。在经济下行压力下，地方政府面临融资渠道受限与债务风险上升等问题（崔竹，2025），财政空间进一步收窄，从而压缩了政府对产业引导基金持续出资的能力。我国各级政府投资基金的累计认缴率约为64.9%</w:t>
      </w:r>
      <w:r>
        <w:rPr>
          <w:rStyle w:val="FootnoteReference"/>
        </w:rPr>
        <w:footnoteReference w:id="30"/>
      </w:r>
      <w:r>
        <w:t xml:space="preserve">，大量已认缴资金无法实际到位，直接影响引导基金的正常运作。更重要的是，地方债务压力会削弱政府产业引导基金作为股权融资工具的风险承担能力与资本撬动能力。一方面，财政紧平衡会使地方政府更倾向于将有限资金投向短期稳增长和债务化解任务，降低对初创期、早中期科技型企业这类高风险、长周期项目的持续支持力度；另一方面，财政出资不到位和政策连续性下降会削弱政府资金的信用背书功能，降低社会资本对引导基金的跟投意愿，使基金原本通过联合投资放大资本供给、缓解信息不对称的机制难以充分发挥。除了直接影响资金来源外，地方债务压力还会通过压缩整体融资环境进一步削弱政府投资基金的作用。研究指出，地方政府债务扩张会通过直接占压银行信贷资源，对企业融资形成</w:t>
      </w:r>
      <w:r>
        <w:t xml:space="preserve">“</w:t>
      </w:r>
      <w:r>
        <w:t xml:space="preserve">挤出效应</w:t>
      </w:r>
      <w:r>
        <w:t xml:space="preserve">”</w:t>
      </w:r>
      <w:r>
        <w:t xml:space="preserve">，这种挤出效应在</w:t>
      </w:r>
      <w:r>
        <w:t xml:space="preserve">“</w:t>
      </w:r>
      <w:r>
        <w:t xml:space="preserve">中小企业和非国有企业</w:t>
      </w:r>
      <w:r>
        <w:t xml:space="preserve">”</w:t>
      </w:r>
      <w:r>
        <w:t xml:space="preserve">中表现得比大型企业和国有企业更为显著（华夏等，2020）。我国金融市场银行信贷的配置效率较低下，在缺乏融资的抵押资产初创企业中，银行更加青睐有政府信用作为隐性担保的国有企业和融资平台（周天宇，2025）。当引导基金自身出资能力受限、社会资本撬动效率下降，而外部融资环境又因债务扩张而趋于收紧时，初创期和早中期科技型企业面临更强的股权融资约束，其融资约束被进一步恶化，从而严重制约研发投入与持续创新能力的提升。</w:t>
      </w:r>
    </w:p>
    <w:p>
      <w:pPr>
        <w:pStyle w:val="BodyText"/>
      </w:pPr>
      <w:r>
        <w:t xml:space="preserve">由此提出假说H5：债务压力通过弱化基金缓解融资约束的能力，进一步抑制城市创新。</w:t>
      </w:r>
    </w:p>
    <w:bookmarkEnd w:id="31"/>
    <w:bookmarkEnd w:id="32"/>
    <w:bookmarkStart w:id="36" w:name="模型设定与变量说明"/>
    <w:p>
      <w:pPr>
        <w:pStyle w:val="Heading1"/>
      </w:pPr>
      <w:r>
        <w:t xml:space="preserve">模型设定与变量说明</w:t>
      </w:r>
    </w:p>
    <w:bookmarkStart w:id="33" w:name="数据来源与样本说明"/>
    <w:p>
      <w:pPr>
        <w:pStyle w:val="Heading2"/>
      </w:pPr>
      <w:r>
        <w:t xml:space="preserve">数据来源与样本说明</w:t>
      </w:r>
    </w:p>
    <w:p>
      <w:pPr>
        <w:pStyle w:val="FirstParagraph"/>
      </w:pPr>
      <w:r>
        <w:t xml:space="preserve">本文以地级市—年份为研究单元，样本期为2015—2024年。选择地级市层面展开分析，主要是因为政府产业引导基金通常以注册地、出资地和服务地方产业为重要运行边界，地方债务压力和财政约束也主要在地方政府层面体现。与企业层面数据相比，地级市面板更适合识别地方财政债务约束下政府产业引导基金与区域创新产出之间的关系。</w:t>
      </w:r>
    </w:p>
    <w:p>
      <w:pPr>
        <w:pStyle w:val="BodyText"/>
      </w:pPr>
      <w:r>
        <w:t xml:space="preserve">本文使用的创新产出数据来自 CNRDS 地方专利数据，并整理为地级市—年份层面的发明申请量、实用新型申请量和专利申请总量。政府产业引导基金基础信息来自清科基金目录和投中基金目录，本文将两类目录合并去重后，依据基金注册地手工匹配到地级市层面，进而构造各城市基金当年设立数量、累计设立数量和累计设立规模。基金出资结构主要来自投中基金目录中的 LP 和出资人信息，用以识别政府资本、国资平台、政府产业引导基金、FOF 以及其他社会资本出资。基金投资事件信息主要来自清科投资事件数据，本文据此识别政府引导基金的投资时间、投资阶段、投资次数和投资金额，并按基金注册地汇总到地级市—年份层面。地方债务数据依据各地方统计局和统计年鉴披露信息手工整理，控制变量主要来自 CEIC、CNKI 等城市统计资料。</w:t>
      </w:r>
    </w:p>
    <w:p>
      <w:pPr>
        <w:pStyle w:val="BodyText"/>
      </w:pPr>
      <w:r>
        <w:t xml:space="preserve">样本处理遵循现有回归面板的统一口径。回归前按城市和年份进行去重，模型中加入城市固定效应和年份固定效应，并按城市维度聚类稳健标准误。由于部分债务变量、基金投资事件变量和机制变量存在缺失，不同回归表中的样本量会随变量口径变化，本文在实证结果表中分别报告各规格观测值数量。</w:t>
      </w:r>
    </w:p>
    <w:bookmarkEnd w:id="33"/>
    <w:bookmarkStart w:id="34" w:name="变量定义"/>
    <w:p>
      <w:pPr>
        <w:pStyle w:val="Heading2"/>
      </w:pPr>
      <w:r>
        <w:t xml:space="preserve">变量定义</w:t>
      </w:r>
    </w:p>
    <w:p>
      <w:pPr>
        <w:pStyle w:val="FirstParagraph"/>
      </w:pPr>
      <w:r>
        <w:t xml:space="preserve">本文被解释变量为城市创新产出。正文主结果使用专利申请量而非授权量，原因在于申请量能够及时地反映城市创新活动变化。具体而言，本文分别使用发明申请量、实用新型申请量和专利申请总量衡量创新产出，其中发明申请量更接近高质量创新口径，专利申请总量则作为综合创新产出口径。涉及对数形式时，统一使用</w:t>
      </w:r>
      <w:r>
        <w:t xml:space="preserve"> </w:t>
      </w:r>
      <m:oMath>
        <m:r>
          <m:rPr>
            <m:nor/>
            <m:sty m:val="p"/>
          </m:rPr>
          <m:t>ln</m:t>
        </m:r>
        <m:r>
          <m:rPr>
            <m:sty m:val="p"/>
          </m:rPr>
          <m:t>(</m:t>
        </m:r>
        <m:r>
          <m:t>1</m:t>
        </m:r>
        <m:r>
          <m:rPr>
            <m:sty m:val="p"/>
          </m:rPr>
          <m:t>+</m:t>
        </m:r>
        <m:r>
          <m:rPr>
            <m:nor/>
            <m:sty m:val="p"/>
          </m:rPr>
          <m:t>专利量</m:t>
        </m:r>
        <m:r>
          <m:rPr>
            <m:sty m:val="p"/>
          </m:rPr>
          <m:t>)</m:t>
        </m:r>
      </m:oMath>
      <w:r>
        <w:t xml:space="preserve"> </w:t>
      </w:r>
      <w:r>
        <w:t xml:space="preserve">处理。</w:t>
      </w:r>
    </w:p>
    <w:p>
      <w:pPr>
        <w:pStyle w:val="BodyText"/>
      </w:pPr>
      <w:r>
        <w:t xml:space="preserve">核心解释变量为政府产业引导基金规模。基准回归同时考察基金当年设立数量、累计设立数量和累计设立规模。相较于基金数量口径，累计设立规模更直接反映某地截至当年通过引导基金形成的政策性资本供给总量，也更贴近本文关注的政府资本支持强度和资源配置能力，因此本文将其作为正文主线变量，并将基金当年设立数量和累计设立数量作为替代基金口径。</w:t>
      </w:r>
    </w:p>
    <w:p>
      <w:pPr>
        <w:pStyle w:val="BodyText"/>
      </w:pPr>
      <w:r>
        <w:t xml:space="preserve">调节变量为地方债务压力。本文采用债券余额合计与公共财政收入之比衡量地方债务压力，该值越高，表示地方偿债压力和财政约束越强。相较于财政收支压力等流量指标，该指标更直接刻画地方政府存量债务负担及其对财政空间、风险承担能力的约束。为缓解同期反向因果和共同冲击的影响，正文主规格优先采用滞后一期债务压力；当期债务压力作为补充口径。财政收支压力更多反映年度预算平衡紧张程度，因此在本文中仅作补充讨论，不作为正文主调节变量。</w:t>
      </w:r>
    </w:p>
    <w:p>
      <w:pPr>
        <w:pStyle w:val="BodyText"/>
      </w:pPr>
      <w:r>
        <w:t xml:space="preserve">机制变量围绕三条理论路径设置。第一，耐心资本属性用早期投资事件占比衡量。耐心资本的核心在于能够承受较高不确定性和较长回报周期，并将资金配置到短期现金流不确定但创新潜力较高的项目。张杰和任元明（2025）指出，耐心资本能够为企业自主创新和产业链培育提供跨周期资金支持；张壹帆和陆岷峰（2025）也将政府引导基金</w:t>
      </w:r>
      <w:r>
        <w:t xml:space="preserve">“</w:t>
      </w:r>
      <w:r>
        <w:t xml:space="preserve">耐心度</w:t>
      </w:r>
      <w:r>
        <w:t xml:space="preserve">”</w:t>
      </w:r>
      <w:r>
        <w:t xml:space="preserve">与投早中期项目数量、长期绩效评价和容错机制联系起来。政府风险资本文献同样把种子期、初创期或早期企业投资作为识别公共资本是否补足早期创新融资缺口的重要口径（Cumming，2007；Cumming and Johan，2007）。在国内情境下，施国平等（2016）直接使用创投机构投资早期创业企业轮次占总投资轮次的比例，检验政府引导基金是否引导创投机构投向早期企业。因此，本文将投资阶段为种子期或初创期的事件记为早期投资，早期投资事件占比等于早期投资事件数除以该市引导基金当年投资总次数。相较于早期投资金额占比，事件占比更直接反映基金是否将投资机会配置到早期项目，也较少受少数大额投资事件影响。第二，社会资本撬动效率用社会资本出资与政府资本出资之比及其变化衡量，其中社会资本出资剔除国资平台、政府产业引导基金和 FOF 后识别。第三，融资约束缓解效应借鉴王平、徐肇仪（2023）将金融结构作为融资约束代理变量的思路，使用存款/GDP口径的金融发展水平作为融资约束的反向代理。该指标越高，表示地区金融资源供给和吸纳能力越强，地区融资约束相对越弱。需要说明的是，该变量衡量的是城市层面的融资约束缓解程度，不等同于企业层面的 SA、KZ 或 WW 融资约束指数。</w:t>
      </w:r>
    </w:p>
    <w:p>
      <w:pPr>
        <w:pStyle w:val="TableCaption"/>
      </w:pPr>
      <w:r>
        <w:t xml:space="preserve">主要变量定义与构造</w:t>
      </w:r>
    </w:p>
    <w:tbl>
      <w:tblPr>
        <w:tblStyle w:val="Table"/>
        <w:tblW w:type="pct" w:w="0.0"/>
        <w:jc w:val="center"/>
        <w:tblLook w:firstRow="1" w:lastRow="0" w:firstColumn="0" w:lastColumn="0" w:noHBand="0" w:noVBand="0" w:val="0020"/>
        <w:tblCaption w:val="主要变量定义与构造"/>
      </w:tblPr>
      <w:tblGrid/>
      <w:tr>
        <w:tc>
          <w:p>
            <w:pPr>
              <w:pStyle w:val="Compact"/>
              <w:jc w:val="left"/>
            </w:pPr>
            <w:r>
              <w:t xml:space="preserve">变量类型</w:t>
            </w:r>
          </w:p>
        </w:tc>
        <w:tc>
          <w:p>
            <w:pPr>
              <w:pStyle w:val="Compact"/>
              <w:jc w:val="left"/>
            </w:pPr>
            <w:r>
              <w:t xml:space="preserve">变量名称</w:t>
            </w:r>
          </w:p>
        </w:tc>
        <w:tc>
          <w:p>
            <w:pPr>
              <w:pStyle w:val="Compact"/>
              <w:jc w:val="left"/>
            </w:pPr>
            <w:r>
              <w:t xml:space="preserve">构造说明</w:t>
            </w:r>
          </w:p>
        </w:tc>
      </w:tr>
      <w:tr>
        <w:tc>
          <w:p>
            <w:pPr>
              <w:pStyle w:val="Compact"/>
              <w:jc w:val="left"/>
            </w:pPr>
            <w:r>
              <w:t xml:space="preserve">创新产出</w:t>
            </w:r>
          </w:p>
        </w:tc>
        <w:tc>
          <w:p>
            <w:pPr>
              <w:pStyle w:val="Compact"/>
              <w:jc w:val="left"/>
            </w:pPr>
            <w:r>
              <w:t xml:space="preserve">发明申请量</w:t>
            </w:r>
          </w:p>
        </w:tc>
        <w:tc>
          <w:p>
            <w:pPr>
              <w:pStyle w:val="Compact"/>
              <w:jc w:val="left"/>
            </w:pPr>
            <w:r>
              <w:t xml:space="preserve">CNRDS 地方专利数据中地级市—年份发明专利申请数量，用于衡量高质量创新产出。</w:t>
            </w:r>
          </w:p>
        </w:tc>
      </w:tr>
      <w:tr>
        <w:tc>
          <w:p>
            <w:pPr>
              <w:pStyle w:val="Compact"/>
              <w:jc w:val="left"/>
            </w:pPr>
            <w:r>
              <w:t xml:space="preserve">创新产出</w:t>
            </w:r>
          </w:p>
        </w:tc>
        <w:tc>
          <w:p>
            <w:pPr>
              <w:pStyle w:val="Compact"/>
              <w:jc w:val="left"/>
            </w:pPr>
            <w:r>
              <w:t xml:space="preserve">实用新型申请量</w:t>
            </w:r>
          </w:p>
        </w:tc>
        <w:tc>
          <w:p>
            <w:pPr>
              <w:pStyle w:val="Compact"/>
              <w:jc w:val="left"/>
            </w:pPr>
            <w:r>
              <w:t xml:space="preserve">CNRDS 地方专利数据中地级市—年份实用新型专利申请数量，用作补充创新口径。</w:t>
            </w:r>
          </w:p>
        </w:tc>
      </w:tr>
      <w:tr>
        <w:tc>
          <w:p>
            <w:pPr>
              <w:pStyle w:val="Compact"/>
              <w:jc w:val="left"/>
            </w:pPr>
            <w:r>
              <w:t xml:space="preserve">创新产出</w:t>
            </w:r>
          </w:p>
        </w:tc>
        <w:tc>
          <w:p>
            <w:pPr>
              <w:pStyle w:val="Compact"/>
              <w:jc w:val="left"/>
            </w:pPr>
            <w:r>
              <w:t xml:space="preserve">专利申请总量</w:t>
            </w:r>
          </w:p>
        </w:tc>
        <w:tc>
          <w:p>
            <w:pPr>
              <w:pStyle w:val="Compact"/>
              <w:jc w:val="left"/>
            </w:pPr>
            <w:r>
              <w:t xml:space="preserve">发明、实用新型和外观设计等专利申请数量汇总，用于衡量综合创新产出。</w:t>
            </w:r>
          </w:p>
        </w:tc>
      </w:tr>
      <w:tr>
        <w:tc>
          <w:p>
            <w:pPr>
              <w:pStyle w:val="Compact"/>
              <w:jc w:val="left"/>
            </w:pPr>
            <w:r>
              <w:t xml:space="preserve">基金变量</w:t>
            </w:r>
          </w:p>
        </w:tc>
        <w:tc>
          <w:p>
            <w:pPr>
              <w:pStyle w:val="Compact"/>
              <w:jc w:val="left"/>
            </w:pPr>
            <w:r>
              <w:t xml:space="preserve">基金当年设立数量</w:t>
            </w:r>
          </w:p>
        </w:tc>
        <w:tc>
          <w:p>
            <w:pPr>
              <w:pStyle w:val="Compact"/>
              <w:jc w:val="left"/>
            </w:pPr>
            <w:r>
              <w:t xml:space="preserve">清科和投中基金目录合并去重后，按注册地和设立年份汇总到城市层面。</w:t>
            </w:r>
          </w:p>
        </w:tc>
      </w:tr>
      <w:tr>
        <w:tc>
          <w:p>
            <w:pPr>
              <w:pStyle w:val="Compact"/>
              <w:jc w:val="left"/>
            </w:pPr>
            <w:r>
              <w:t xml:space="preserve">基金变量</w:t>
            </w:r>
          </w:p>
        </w:tc>
        <w:tc>
          <w:p>
            <w:pPr>
              <w:pStyle w:val="Compact"/>
              <w:jc w:val="left"/>
            </w:pPr>
            <w:r>
              <w:t xml:space="preserve">基金累计设立数量</w:t>
            </w:r>
          </w:p>
        </w:tc>
        <w:tc>
          <w:p>
            <w:pPr>
              <w:pStyle w:val="Compact"/>
              <w:jc w:val="left"/>
            </w:pPr>
            <w:r>
              <w:t xml:space="preserve">截至当年各地级市累计设立的政府产业引导基金数量。</w:t>
            </w:r>
          </w:p>
        </w:tc>
      </w:tr>
      <w:tr>
        <w:tc>
          <w:p>
            <w:pPr>
              <w:pStyle w:val="Compact"/>
              <w:jc w:val="left"/>
            </w:pPr>
            <w:r>
              <w:t xml:space="preserve">基金变量</w:t>
            </w:r>
          </w:p>
        </w:tc>
        <w:tc>
          <w:p>
            <w:pPr>
              <w:pStyle w:val="Compact"/>
              <w:jc w:val="left"/>
            </w:pPr>
            <w:r>
              <w:t xml:space="preserve">基金累计设立规模</w:t>
            </w:r>
          </w:p>
        </w:tc>
        <w:tc>
          <w:p>
            <w:pPr>
              <w:pStyle w:val="Compact"/>
              <w:jc w:val="left"/>
            </w:pPr>
            <w:r>
              <w:t xml:space="preserve">截至当年各地级市累计设立的政府产业引导基金规模，正文主解释变量。</w:t>
            </w:r>
          </w:p>
        </w:tc>
      </w:tr>
      <w:tr>
        <w:tc>
          <w:p>
            <w:pPr>
              <w:pStyle w:val="Compact"/>
              <w:jc w:val="left"/>
            </w:pPr>
            <w:r>
              <w:t xml:space="preserve">债务压力</w:t>
            </w:r>
          </w:p>
        </w:tc>
        <w:tc>
          <w:p>
            <w:pPr>
              <w:pStyle w:val="Compact"/>
              <w:jc w:val="left"/>
            </w:pPr>
            <w:r>
              <w:t xml:space="preserve">债务压力</w:t>
            </w:r>
          </w:p>
        </w:tc>
        <w:tc>
          <w:p>
            <w:pPr>
              <w:pStyle w:val="Compact"/>
              <w:jc w:val="left"/>
            </w:pPr>
            <w:r>
              <w:t xml:space="preserve">债券余额合计除以公共财政收入，数值越高表示地方债务约束越强。</w:t>
            </w:r>
          </w:p>
        </w:tc>
      </w:tr>
      <w:tr>
        <w:tc>
          <w:p>
            <w:pPr>
              <w:pStyle w:val="Compact"/>
              <w:jc w:val="left"/>
            </w:pPr>
            <w:r>
              <w:t xml:space="preserve">债务压力</w:t>
            </w:r>
          </w:p>
        </w:tc>
        <w:tc>
          <w:p>
            <w:pPr>
              <w:pStyle w:val="Compact"/>
              <w:jc w:val="left"/>
            </w:pPr>
            <w:r>
              <w:t xml:space="preserve">滞后一期债务压力</w:t>
            </w:r>
          </w:p>
        </w:tc>
        <w:tc>
          <w:p>
            <w:pPr>
              <w:pStyle w:val="Compact"/>
              <w:jc w:val="left"/>
            </w:pPr>
            <w:r>
              <w:t xml:space="preserve">债务压力的一期滞后项，正文主调节变量。</w:t>
            </w:r>
          </w:p>
        </w:tc>
      </w:tr>
      <w:tr>
        <w:tc>
          <w:p>
            <w:pPr>
              <w:pStyle w:val="Compact"/>
              <w:jc w:val="left"/>
            </w:pPr>
            <w:r>
              <w:t xml:space="preserve">耐心资本</w:t>
            </w:r>
          </w:p>
        </w:tc>
        <w:tc>
          <w:p>
            <w:pPr>
              <w:pStyle w:val="Compact"/>
              <w:jc w:val="left"/>
            </w:pPr>
            <w:r>
              <w:t xml:space="preserve">早期投资事件占比</w:t>
            </w:r>
          </w:p>
        </w:tc>
        <w:tc>
          <w:p>
            <w:pPr>
              <w:pStyle w:val="Compact"/>
              <w:jc w:val="left"/>
            </w:pPr>
            <w:r>
              <w:t xml:space="preserve">种子期和初创期投资事件数占该市引导基金当年投资事件总数的比例。</w:t>
            </w:r>
          </w:p>
        </w:tc>
      </w:tr>
      <w:tr>
        <w:tc>
          <w:p>
            <w:pPr>
              <w:pStyle w:val="Compact"/>
              <w:jc w:val="left"/>
            </w:pPr>
            <w:r>
              <w:t xml:space="preserve">社会资本</w:t>
            </w:r>
          </w:p>
        </w:tc>
        <w:tc>
          <w:p>
            <w:pPr>
              <w:pStyle w:val="Compact"/>
              <w:jc w:val="left"/>
            </w:pPr>
            <w:r>
              <w:t xml:space="preserve">社会资本撬动效率</w:t>
            </w:r>
          </w:p>
        </w:tc>
        <w:tc>
          <w:p>
            <w:pPr>
              <w:pStyle w:val="Compact"/>
              <w:jc w:val="left"/>
            </w:pPr>
            <w:r>
              <w:t xml:space="preserve">非政府社会资本出资与政府资本出资之比，用于衡量政府资本放大效应。</w:t>
            </w:r>
          </w:p>
        </w:tc>
      </w:tr>
      <w:tr>
        <w:tc>
          <w:p>
            <w:pPr>
              <w:pStyle w:val="Compact"/>
              <w:jc w:val="left"/>
            </w:pPr>
            <w:r>
              <w:t xml:space="preserve">融资约束</w:t>
            </w:r>
          </w:p>
        </w:tc>
        <w:tc>
          <w:p>
            <w:pPr>
              <w:pStyle w:val="Compact"/>
              <w:jc w:val="left"/>
            </w:pPr>
            <w:r>
              <w:t xml:space="preserve">存款/GDP</w:t>
            </w:r>
          </w:p>
        </w:tc>
        <w:tc>
          <w:p>
            <w:pPr>
              <w:pStyle w:val="Compact"/>
              <w:jc w:val="left"/>
            </w:pPr>
            <w:r>
              <w:t xml:space="preserve">年末金融机构存款余额与地区生产总值之比，用作地区融资约束的反向代理。</w:t>
            </w:r>
          </w:p>
        </w:tc>
      </w:tr>
    </w:tbl>
    <w:p>
      <w:pPr>
        <w:pStyle w:val="BodyText"/>
      </w:pPr>
      <w:r>
        <w:t xml:space="preserve">注：涉及对数变量时，规模变量统一采用</w:t>
      </w:r>
      <w:r>
        <w:t xml:space="preserve"> </w:t>
      </w:r>
      <m:oMath>
        <m:r>
          <m:rPr>
            <m:nor/>
            <m:sty m:val="p"/>
          </m:rPr>
          <m:t>ln</m:t>
        </m:r>
        <m:r>
          <m:rPr>
            <m:sty m:val="p"/>
          </m:rPr>
          <m:t>(</m:t>
        </m:r>
        <m:r>
          <m:t>x</m:t>
        </m:r>
        <m:r>
          <m:rPr>
            <m:sty m:val="p"/>
          </m:rPr>
          <m:t>+</m:t>
        </m:r>
        <m:r>
          <m:t>1</m:t>
        </m:r>
        <m:r>
          <m:rPr>
            <m:sty m:val="p"/>
          </m:rPr>
          <m:t>)</m:t>
        </m:r>
      </m:oMath>
      <w:r>
        <w:t xml:space="preserve"> </w:t>
      </w:r>
      <w:r>
        <w:t xml:space="preserve">处理；融资约束机制使用存款/GDP口径金融发展水平作为反向代理。</w:t>
      </w:r>
    </w:p>
    <w:p>
      <w:pPr>
        <w:pStyle w:val="BodyText"/>
      </w:pPr>
      <w:r>
        <w:t xml:space="preserve">表1报告主要变量的描述性统计。样本中城市专利申请总量均值为13109.508件，发明申请量均值为4683.297件。基金累计设立规模均值为4.439亿元，但标准差达到16.662亿元，说明政府产业引导基金在城市之间分布差异较大。债务压力均值为233.176，滞后一期债务压力均值为199.112，也显示地方债务约束存在明显地区差异。早期投资事件占比均值为0.340，表明政府引导基金投资事件中约三分之一投向种子期或初创期项目。</w:t>
      </w:r>
    </w:p>
    <w:p>
      <w:pPr>
        <w:pStyle w:val="TableCaption"/>
      </w:pPr>
      <w:r>
        <w:t xml:space="preserve">主要变量描述性统计</w:t>
      </w:r>
    </w:p>
    <w:tbl>
      <w:tblPr>
        <w:tblStyle w:val="Table"/>
        <w:tblW w:type="pct" w:w="0.0"/>
        <w:jc w:val="center"/>
        <w:tblLook w:firstRow="1" w:lastRow="0" w:firstColumn="0" w:lastColumn="0" w:noHBand="0" w:noVBand="0" w:val="0020"/>
        <w:tblCaption w:val="主要变量描述性统计"/>
      </w:tblPr>
      <w:tblGrid/>
      <w:tr>
        <w:tc>
          <w:p>
            <w:pPr>
              <w:pStyle w:val="Compact"/>
              <w:jc w:val="left"/>
            </w:pPr>
            <w:r>
              <w:t xml:space="preserve">变量</w:t>
            </w:r>
          </w:p>
        </w:tc>
        <w:tc>
          <w:p>
            <w:pPr>
              <w:pStyle w:val="Compact"/>
              <w:jc w:val="right"/>
            </w:pPr>
            <w:r>
              <w:t xml:space="preserve">N</w:t>
            </w:r>
          </w:p>
        </w:tc>
        <w:tc>
          <w:p>
            <w:pPr>
              <w:pStyle w:val="Compact"/>
              <w:jc w:val="right"/>
            </w:pPr>
            <w:r>
              <w:t xml:space="preserve">均值</w:t>
            </w:r>
          </w:p>
        </w:tc>
        <w:tc>
          <w:p>
            <w:pPr>
              <w:pStyle w:val="Compact"/>
              <w:jc w:val="right"/>
            </w:pPr>
            <w:r>
              <w:t xml:space="preserve">标准差</w:t>
            </w:r>
          </w:p>
        </w:tc>
        <w:tc>
          <w:p>
            <w:pPr>
              <w:pStyle w:val="Compact"/>
              <w:jc w:val="right"/>
            </w:pPr>
            <w:r>
              <w:t xml:space="preserve">最小值</w:t>
            </w:r>
          </w:p>
        </w:tc>
        <w:tc>
          <w:p>
            <w:pPr>
              <w:pStyle w:val="Compact"/>
              <w:jc w:val="right"/>
            </w:pPr>
            <w:r>
              <w:t xml:space="preserve">最大值</w:t>
            </w:r>
          </w:p>
        </w:tc>
      </w:tr>
      <w:tr>
        <w:tc>
          <w:p>
            <w:pPr>
              <w:pStyle w:val="Compact"/>
              <w:jc w:val="left"/>
            </w:pPr>
            <w:r>
              <w:t xml:space="preserve">发明申请量</w:t>
            </w:r>
          </w:p>
        </w:tc>
        <w:tc>
          <w:p>
            <w:pPr>
              <w:pStyle w:val="Compact"/>
              <w:jc w:val="right"/>
            </w:pPr>
            <w:r>
              <w:t xml:space="preserve">2720</w:t>
            </w:r>
          </w:p>
        </w:tc>
        <w:tc>
          <w:p>
            <w:pPr>
              <w:pStyle w:val="Compact"/>
              <w:jc w:val="right"/>
            </w:pPr>
            <w:r>
              <w:t xml:space="preserve">4683.297</w:t>
            </w:r>
          </w:p>
        </w:tc>
        <w:tc>
          <w:p>
            <w:pPr>
              <w:pStyle w:val="Compact"/>
              <w:jc w:val="right"/>
            </w:pPr>
            <w:r>
              <w:t xml:space="preserve">13016.643</w:t>
            </w:r>
          </w:p>
        </w:tc>
        <w:tc>
          <w:p>
            <w:pPr>
              <w:pStyle w:val="Compact"/>
              <w:jc w:val="right"/>
            </w:pPr>
            <w:r>
              <w:t xml:space="preserve">6.000</w:t>
            </w:r>
          </w:p>
        </w:tc>
        <w:tc>
          <w:p>
            <w:pPr>
              <w:pStyle w:val="Compact"/>
              <w:jc w:val="right"/>
            </w:pPr>
            <w:r>
              <w:t xml:space="preserve">195388.000</w:t>
            </w:r>
          </w:p>
        </w:tc>
      </w:tr>
      <w:tr>
        <w:tc>
          <w:p>
            <w:pPr>
              <w:pStyle w:val="Compact"/>
              <w:jc w:val="left"/>
            </w:pPr>
            <w:r>
              <w:t xml:space="preserve">实用新型申请量</w:t>
            </w:r>
          </w:p>
        </w:tc>
        <w:tc>
          <w:p>
            <w:pPr>
              <w:pStyle w:val="Compact"/>
              <w:jc w:val="right"/>
            </w:pPr>
            <w:r>
              <w:t xml:space="preserve">2720</w:t>
            </w:r>
          </w:p>
        </w:tc>
        <w:tc>
          <w:p>
            <w:pPr>
              <w:pStyle w:val="Compact"/>
              <w:jc w:val="right"/>
            </w:pPr>
            <w:r>
              <w:t xml:space="preserve">6420.434</w:t>
            </w:r>
          </w:p>
        </w:tc>
        <w:tc>
          <w:p>
            <w:pPr>
              <w:pStyle w:val="Compact"/>
              <w:jc w:val="right"/>
            </w:pPr>
            <w:r>
              <w:t xml:space="preserve">13622.132</w:t>
            </w:r>
          </w:p>
        </w:tc>
        <w:tc>
          <w:p>
            <w:pPr>
              <w:pStyle w:val="Compact"/>
              <w:jc w:val="right"/>
            </w:pPr>
            <w:r>
              <w:t xml:space="preserve">21.000</w:t>
            </w:r>
          </w:p>
        </w:tc>
        <w:tc>
          <w:p>
            <w:pPr>
              <w:pStyle w:val="Compact"/>
              <w:jc w:val="right"/>
            </w:pPr>
            <w:r>
              <w:t xml:space="preserve">146592.000</w:t>
            </w:r>
          </w:p>
        </w:tc>
      </w:tr>
      <w:tr>
        <w:tc>
          <w:p>
            <w:pPr>
              <w:pStyle w:val="Compact"/>
              <w:jc w:val="left"/>
            </w:pPr>
            <w:r>
              <w:t xml:space="preserve">专利申请总量</w:t>
            </w:r>
          </w:p>
        </w:tc>
        <w:tc>
          <w:p>
            <w:pPr>
              <w:pStyle w:val="Compact"/>
              <w:jc w:val="right"/>
            </w:pPr>
            <w:r>
              <w:t xml:space="preserve">2720</w:t>
            </w:r>
          </w:p>
        </w:tc>
        <w:tc>
          <w:p>
            <w:pPr>
              <w:pStyle w:val="Compact"/>
              <w:jc w:val="right"/>
            </w:pPr>
            <w:r>
              <w:t xml:space="preserve">13109.508</w:t>
            </w:r>
          </w:p>
        </w:tc>
        <w:tc>
          <w:p>
            <w:pPr>
              <w:pStyle w:val="Compact"/>
              <w:jc w:val="right"/>
            </w:pPr>
            <w:r>
              <w:t xml:space="preserve">29764.731</w:t>
            </w:r>
          </w:p>
        </w:tc>
        <w:tc>
          <w:p>
            <w:pPr>
              <w:pStyle w:val="Compact"/>
              <w:jc w:val="right"/>
            </w:pPr>
            <w:r>
              <w:t xml:space="preserve">34.000</w:t>
            </w:r>
          </w:p>
        </w:tc>
        <w:tc>
          <w:p>
            <w:pPr>
              <w:pStyle w:val="Compact"/>
              <w:jc w:val="right"/>
            </w:pPr>
            <w:r>
              <w:t xml:space="preserve">323014.000</w:t>
            </w:r>
          </w:p>
        </w:tc>
      </w:tr>
      <w:tr>
        <w:tc>
          <w:p>
            <w:pPr>
              <w:pStyle w:val="Compact"/>
              <w:jc w:val="left"/>
            </w:pPr>
            <w:r>
              <w:t xml:space="preserve">基金当年设立数量</w:t>
            </w:r>
          </w:p>
        </w:tc>
        <w:tc>
          <w:p>
            <w:pPr>
              <w:pStyle w:val="Compact"/>
              <w:jc w:val="right"/>
            </w:pPr>
            <w:r>
              <w:t xml:space="preserve">2770</w:t>
            </w:r>
          </w:p>
        </w:tc>
        <w:tc>
          <w:p>
            <w:pPr>
              <w:pStyle w:val="Compact"/>
              <w:jc w:val="right"/>
            </w:pPr>
            <w:r>
              <w:t xml:space="preserve">2.803</w:t>
            </w:r>
          </w:p>
        </w:tc>
        <w:tc>
          <w:p>
            <w:pPr>
              <w:pStyle w:val="Compact"/>
              <w:jc w:val="right"/>
            </w:pPr>
            <w:r>
              <w:t xml:space="preserve">7.215</w:t>
            </w:r>
          </w:p>
        </w:tc>
        <w:tc>
          <w:p>
            <w:pPr>
              <w:pStyle w:val="Compact"/>
              <w:jc w:val="right"/>
            </w:pPr>
            <w:r>
              <w:t xml:space="preserve">0.000</w:t>
            </w:r>
          </w:p>
        </w:tc>
        <w:tc>
          <w:p>
            <w:pPr>
              <w:pStyle w:val="Compact"/>
              <w:jc w:val="right"/>
            </w:pPr>
            <w:r>
              <w:t xml:space="preserve">99.000</w:t>
            </w:r>
          </w:p>
        </w:tc>
      </w:tr>
      <w:tr>
        <w:tc>
          <w:p>
            <w:pPr>
              <w:pStyle w:val="Compact"/>
              <w:jc w:val="left"/>
            </w:pPr>
            <w:r>
              <w:t xml:space="preserve">基金累计设立数量</w:t>
            </w:r>
          </w:p>
        </w:tc>
        <w:tc>
          <w:p>
            <w:pPr>
              <w:pStyle w:val="Compact"/>
              <w:jc w:val="right"/>
            </w:pPr>
            <w:r>
              <w:t xml:space="preserve">2770</w:t>
            </w:r>
          </w:p>
        </w:tc>
        <w:tc>
          <w:p>
            <w:pPr>
              <w:pStyle w:val="Compact"/>
              <w:jc w:val="right"/>
            </w:pPr>
            <w:r>
              <w:t xml:space="preserve">14.266</w:t>
            </w:r>
          </w:p>
        </w:tc>
        <w:tc>
          <w:p>
            <w:pPr>
              <w:pStyle w:val="Compact"/>
              <w:jc w:val="right"/>
            </w:pPr>
            <w:r>
              <w:t xml:space="preserve">39.521</w:t>
            </w:r>
          </w:p>
        </w:tc>
        <w:tc>
          <w:p>
            <w:pPr>
              <w:pStyle w:val="Compact"/>
              <w:jc w:val="right"/>
            </w:pPr>
            <w:r>
              <w:t xml:space="preserve">0.000</w:t>
            </w:r>
          </w:p>
        </w:tc>
        <w:tc>
          <w:p>
            <w:pPr>
              <w:pStyle w:val="Compact"/>
              <w:jc w:val="right"/>
            </w:pPr>
            <w:r>
              <w:t xml:space="preserve">458.000</w:t>
            </w:r>
          </w:p>
        </w:tc>
      </w:tr>
      <w:tr>
        <w:tc>
          <w:p>
            <w:pPr>
              <w:pStyle w:val="Compact"/>
              <w:jc w:val="left"/>
            </w:pPr>
            <w:r>
              <w:t xml:space="preserve">基金累计设立规模（亿元）</w:t>
            </w:r>
          </w:p>
        </w:tc>
        <w:tc>
          <w:p>
            <w:pPr>
              <w:pStyle w:val="Compact"/>
              <w:jc w:val="right"/>
            </w:pPr>
            <w:r>
              <w:t xml:space="preserve">2629</w:t>
            </w:r>
          </w:p>
        </w:tc>
        <w:tc>
          <w:p>
            <w:pPr>
              <w:pStyle w:val="Compact"/>
              <w:jc w:val="right"/>
            </w:pPr>
            <w:r>
              <w:t xml:space="preserve">4.439</w:t>
            </w:r>
          </w:p>
        </w:tc>
        <w:tc>
          <w:p>
            <w:pPr>
              <w:pStyle w:val="Compact"/>
              <w:jc w:val="right"/>
            </w:pPr>
            <w:r>
              <w:t xml:space="preserve">16.662</w:t>
            </w:r>
          </w:p>
        </w:tc>
        <w:tc>
          <w:p>
            <w:pPr>
              <w:pStyle w:val="Compact"/>
              <w:jc w:val="right"/>
            </w:pPr>
            <w:r>
              <w:t xml:space="preserve">0.000</w:t>
            </w:r>
          </w:p>
        </w:tc>
        <w:tc>
          <w:p>
            <w:pPr>
              <w:pStyle w:val="Compact"/>
              <w:jc w:val="right"/>
            </w:pPr>
            <w:r>
              <w:t xml:space="preserve">279.266</w:t>
            </w:r>
          </w:p>
        </w:tc>
      </w:tr>
      <w:tr>
        <w:tc>
          <w:p>
            <w:pPr>
              <w:pStyle w:val="Compact"/>
              <w:jc w:val="left"/>
            </w:pPr>
            <w:r>
              <w:t xml:space="preserve">债务压力</w:t>
            </w:r>
          </w:p>
        </w:tc>
        <w:tc>
          <w:p>
            <w:pPr>
              <w:pStyle w:val="Compact"/>
              <w:jc w:val="right"/>
            </w:pPr>
            <w:r>
              <w:t xml:space="preserve">1904</w:t>
            </w:r>
          </w:p>
        </w:tc>
        <w:tc>
          <w:p>
            <w:pPr>
              <w:pStyle w:val="Compact"/>
              <w:jc w:val="right"/>
            </w:pPr>
            <w:r>
              <w:t xml:space="preserve">233.176</w:t>
            </w:r>
          </w:p>
        </w:tc>
        <w:tc>
          <w:p>
            <w:pPr>
              <w:pStyle w:val="Compact"/>
              <w:jc w:val="right"/>
            </w:pPr>
            <w:r>
              <w:t xml:space="preserve">484.577</w:t>
            </w:r>
          </w:p>
        </w:tc>
        <w:tc>
          <w:p>
            <w:pPr>
              <w:pStyle w:val="Compact"/>
              <w:jc w:val="right"/>
            </w:pPr>
            <w:r>
              <w:t xml:space="preserve">0.746</w:t>
            </w:r>
          </w:p>
        </w:tc>
        <w:tc>
          <w:p>
            <w:pPr>
              <w:pStyle w:val="Compact"/>
              <w:jc w:val="right"/>
            </w:pPr>
            <w:r>
              <w:t xml:space="preserve">4654.410</w:t>
            </w:r>
          </w:p>
        </w:tc>
      </w:tr>
      <w:tr>
        <w:tc>
          <w:p>
            <w:pPr>
              <w:pStyle w:val="Compact"/>
              <w:jc w:val="left"/>
            </w:pPr>
            <w:r>
              <w:t xml:space="preserve">滞后一期债务压力</w:t>
            </w:r>
          </w:p>
        </w:tc>
        <w:tc>
          <w:p>
            <w:pPr>
              <w:pStyle w:val="Compact"/>
              <w:jc w:val="right"/>
            </w:pPr>
            <w:r>
              <w:t xml:space="preserve">1898</w:t>
            </w:r>
          </w:p>
        </w:tc>
        <w:tc>
          <w:p>
            <w:pPr>
              <w:pStyle w:val="Compact"/>
              <w:jc w:val="right"/>
            </w:pPr>
            <w:r>
              <w:t xml:space="preserve">199.112</w:t>
            </w:r>
          </w:p>
        </w:tc>
        <w:tc>
          <w:p>
            <w:pPr>
              <w:pStyle w:val="Compact"/>
              <w:jc w:val="right"/>
            </w:pPr>
            <w:r>
              <w:t xml:space="preserve">422.855</w:t>
            </w:r>
          </w:p>
        </w:tc>
        <w:tc>
          <w:p>
            <w:pPr>
              <w:pStyle w:val="Compact"/>
              <w:jc w:val="right"/>
            </w:pPr>
            <w:r>
              <w:t xml:space="preserve">0.806</w:t>
            </w:r>
          </w:p>
        </w:tc>
        <w:tc>
          <w:p>
            <w:pPr>
              <w:pStyle w:val="Compact"/>
              <w:jc w:val="right"/>
            </w:pPr>
            <w:r>
              <w:t xml:space="preserve">4129.294</w:t>
            </w:r>
          </w:p>
        </w:tc>
      </w:tr>
      <w:tr>
        <w:tc>
          <w:p>
            <w:pPr>
              <w:pStyle w:val="Compact"/>
              <w:jc w:val="left"/>
            </w:pPr>
            <w:r>
              <w:t xml:space="preserve">早期投资事件占比</w:t>
            </w:r>
          </w:p>
        </w:tc>
        <w:tc>
          <w:p>
            <w:pPr>
              <w:pStyle w:val="Compact"/>
              <w:jc w:val="right"/>
            </w:pPr>
            <w:r>
              <w:t xml:space="preserve">957</w:t>
            </w:r>
          </w:p>
        </w:tc>
        <w:tc>
          <w:p>
            <w:pPr>
              <w:pStyle w:val="Compact"/>
              <w:jc w:val="right"/>
            </w:pPr>
            <w:r>
              <w:t xml:space="preserve">0.340</w:t>
            </w:r>
          </w:p>
        </w:tc>
        <w:tc>
          <w:p>
            <w:pPr>
              <w:pStyle w:val="Compact"/>
              <w:jc w:val="right"/>
            </w:pPr>
            <w:r>
              <w:t xml:space="preserve">0.338</w:t>
            </w:r>
          </w:p>
        </w:tc>
        <w:tc>
          <w:p>
            <w:pPr>
              <w:pStyle w:val="Compact"/>
              <w:jc w:val="right"/>
            </w:pPr>
            <w:r>
              <w:t xml:space="preserve">0.000</w:t>
            </w:r>
          </w:p>
        </w:tc>
        <w:tc>
          <w:p>
            <w:pPr>
              <w:pStyle w:val="Compact"/>
              <w:jc w:val="right"/>
            </w:pPr>
            <w:r>
              <w:t xml:space="preserve">1.000</w:t>
            </w:r>
          </w:p>
        </w:tc>
      </w:tr>
      <w:tr>
        <w:tc>
          <w:p>
            <w:pPr>
              <w:pStyle w:val="Compact"/>
              <w:jc w:val="left"/>
            </w:pPr>
            <w:r>
              <w:t xml:space="preserve">社会资本撬动效率</w:t>
            </w:r>
          </w:p>
        </w:tc>
        <w:tc>
          <w:p>
            <w:pPr>
              <w:pStyle w:val="Compact"/>
              <w:jc w:val="right"/>
            </w:pPr>
            <w:r>
              <w:t xml:space="preserve">986</w:t>
            </w:r>
          </w:p>
        </w:tc>
        <w:tc>
          <w:p>
            <w:pPr>
              <w:pStyle w:val="Compact"/>
              <w:jc w:val="right"/>
            </w:pPr>
            <w:r>
              <w:t xml:space="preserve">0.789</w:t>
            </w:r>
          </w:p>
        </w:tc>
        <w:tc>
          <w:p>
            <w:pPr>
              <w:pStyle w:val="Compact"/>
              <w:jc w:val="right"/>
            </w:pPr>
            <w:r>
              <w:t xml:space="preserve">2.015</w:t>
            </w:r>
          </w:p>
        </w:tc>
        <w:tc>
          <w:p>
            <w:pPr>
              <w:pStyle w:val="Compact"/>
              <w:jc w:val="right"/>
            </w:pPr>
            <w:r>
              <w:t xml:space="preserve">0.000</w:t>
            </w:r>
          </w:p>
        </w:tc>
        <w:tc>
          <w:p>
            <w:pPr>
              <w:pStyle w:val="Compact"/>
              <w:jc w:val="right"/>
            </w:pPr>
            <w:r>
              <w:t xml:space="preserve">34.050</w:t>
            </w:r>
          </w:p>
        </w:tc>
      </w:tr>
      <w:tr>
        <w:tc>
          <w:p>
            <w:pPr>
              <w:pStyle w:val="Compact"/>
              <w:jc w:val="left"/>
            </w:pPr>
            <w:r>
              <w:t xml:space="preserve">金融发展水平</w:t>
            </w:r>
          </w:p>
        </w:tc>
        <w:tc>
          <w:p>
            <w:pPr>
              <w:pStyle w:val="Compact"/>
              <w:jc w:val="right"/>
            </w:pPr>
            <w:r>
              <w:t xml:space="preserve">2500</w:t>
            </w:r>
          </w:p>
        </w:tc>
        <w:tc>
          <w:p>
            <w:pPr>
              <w:pStyle w:val="Compact"/>
              <w:jc w:val="right"/>
            </w:pPr>
            <w:r>
              <w:t xml:space="preserve">1.638</w:t>
            </w:r>
          </w:p>
        </w:tc>
        <w:tc>
          <w:p>
            <w:pPr>
              <w:pStyle w:val="Compact"/>
              <w:jc w:val="right"/>
            </w:pPr>
            <w:r>
              <w:t xml:space="preserve">0.772</w:t>
            </w:r>
          </w:p>
        </w:tc>
        <w:tc>
          <w:p>
            <w:pPr>
              <w:pStyle w:val="Compact"/>
              <w:jc w:val="right"/>
            </w:pPr>
            <w:r>
              <w:t xml:space="preserve">0.000</w:t>
            </w:r>
          </w:p>
        </w:tc>
        <w:tc>
          <w:p>
            <w:pPr>
              <w:pStyle w:val="Compact"/>
              <w:jc w:val="right"/>
            </w:pPr>
            <w:r>
              <w:t xml:space="preserve">20.100</w:t>
            </w:r>
          </w:p>
        </w:tc>
      </w:tr>
      <w:tr>
        <w:tc>
          <w:p>
            <w:pPr>
              <w:pStyle w:val="Compact"/>
              <w:jc w:val="left"/>
            </w:pPr>
            <w:r>
              <w:t xml:space="preserve">经济发展水平</w:t>
            </w:r>
          </w:p>
        </w:tc>
        <w:tc>
          <w:p>
            <w:pPr>
              <w:pStyle w:val="Compact"/>
              <w:jc w:val="right"/>
            </w:pPr>
            <w:r>
              <w:t xml:space="preserve">2098</w:t>
            </w:r>
          </w:p>
        </w:tc>
        <w:tc>
          <w:p>
            <w:pPr>
              <w:pStyle w:val="Compact"/>
              <w:jc w:val="right"/>
            </w:pPr>
            <w:r>
              <w:t xml:space="preserve">5.453</w:t>
            </w:r>
          </w:p>
        </w:tc>
        <w:tc>
          <w:p>
            <w:pPr>
              <w:pStyle w:val="Compact"/>
              <w:jc w:val="right"/>
            </w:pPr>
            <w:r>
              <w:t xml:space="preserve">0.864</w:t>
            </w:r>
          </w:p>
        </w:tc>
        <w:tc>
          <w:p>
            <w:pPr>
              <w:pStyle w:val="Compact"/>
              <w:jc w:val="right"/>
            </w:pPr>
            <w:r>
              <w:t xml:space="preserve">3.081</w:t>
            </w:r>
          </w:p>
        </w:tc>
        <w:tc>
          <w:p>
            <w:pPr>
              <w:pStyle w:val="Compact"/>
              <w:jc w:val="right"/>
            </w:pPr>
            <w:r>
              <w:t xml:space="preserve">8.590</w:t>
            </w:r>
          </w:p>
        </w:tc>
      </w:tr>
      <w:tr>
        <w:tc>
          <w:p>
            <w:pPr>
              <w:pStyle w:val="Compact"/>
              <w:jc w:val="left"/>
            </w:pPr>
            <w:r>
              <w:t xml:space="preserve">财政科技支出</w:t>
            </w:r>
          </w:p>
        </w:tc>
        <w:tc>
          <w:p>
            <w:pPr>
              <w:pStyle w:val="Compact"/>
              <w:jc w:val="right"/>
            </w:pPr>
            <w:r>
              <w:t xml:space="preserve">1971</w:t>
            </w:r>
          </w:p>
        </w:tc>
        <w:tc>
          <w:p>
            <w:pPr>
              <w:pStyle w:val="Compact"/>
              <w:jc w:val="right"/>
            </w:pPr>
            <w:r>
              <w:t xml:space="preserve">6.343</w:t>
            </w:r>
          </w:p>
        </w:tc>
        <w:tc>
          <w:p>
            <w:pPr>
              <w:pStyle w:val="Compact"/>
              <w:jc w:val="right"/>
            </w:pPr>
            <w:r>
              <w:t xml:space="preserve">1.418</w:t>
            </w:r>
          </w:p>
        </w:tc>
        <w:tc>
          <w:p>
            <w:pPr>
              <w:pStyle w:val="Compact"/>
              <w:jc w:val="right"/>
            </w:pPr>
            <w:r>
              <w:t xml:space="preserve">2.757</w:t>
            </w:r>
          </w:p>
        </w:tc>
        <w:tc>
          <w:p>
            <w:pPr>
              <w:pStyle w:val="Compact"/>
              <w:jc w:val="right"/>
            </w:pPr>
            <w:r>
              <w:t xml:space="preserve">11.060</w:t>
            </w:r>
          </w:p>
        </w:tc>
      </w:tr>
      <w:tr>
        <w:tc>
          <w:p>
            <w:pPr>
              <w:pStyle w:val="Compact"/>
              <w:jc w:val="left"/>
            </w:pPr>
            <w:r>
              <w:t xml:space="preserve">人口规模</w:t>
            </w:r>
          </w:p>
        </w:tc>
        <w:tc>
          <w:p>
            <w:pPr>
              <w:pStyle w:val="Compact"/>
              <w:jc w:val="right"/>
            </w:pPr>
            <w:r>
              <w:t xml:space="preserve">2450</w:t>
            </w:r>
          </w:p>
        </w:tc>
        <w:tc>
          <w:p>
            <w:pPr>
              <w:pStyle w:val="Compact"/>
              <w:jc w:val="right"/>
            </w:pPr>
            <w:r>
              <w:t xml:space="preserve">5.980</w:t>
            </w:r>
          </w:p>
        </w:tc>
        <w:tc>
          <w:p>
            <w:pPr>
              <w:pStyle w:val="Compact"/>
              <w:jc w:val="right"/>
            </w:pPr>
            <w:r>
              <w:t xml:space="preserve">0.748</w:t>
            </w:r>
          </w:p>
        </w:tc>
        <w:tc>
          <w:p>
            <w:pPr>
              <w:pStyle w:val="Compact"/>
              <w:jc w:val="right"/>
            </w:pPr>
            <w:r>
              <w:t xml:space="preserve">3.252</w:t>
            </w:r>
          </w:p>
        </w:tc>
        <w:tc>
          <w:p>
            <w:pPr>
              <w:pStyle w:val="Compact"/>
              <w:jc w:val="right"/>
            </w:pPr>
            <w:r>
              <w:t xml:space="preserve">11.975</w:t>
            </w:r>
          </w:p>
        </w:tc>
      </w:tr>
      <w:tr>
        <w:tc>
          <w:p>
            <w:pPr>
              <w:pStyle w:val="Compact"/>
              <w:jc w:val="left"/>
            </w:pPr>
            <w:r>
              <w:t xml:space="preserve">第二产业规模</w:t>
            </w:r>
          </w:p>
        </w:tc>
        <w:tc>
          <w:p>
            <w:pPr>
              <w:pStyle w:val="Compact"/>
              <w:jc w:val="right"/>
            </w:pPr>
            <w:r>
              <w:t xml:space="preserve">2098</w:t>
            </w:r>
          </w:p>
        </w:tc>
        <w:tc>
          <w:p>
            <w:pPr>
              <w:pStyle w:val="Compact"/>
              <w:jc w:val="right"/>
            </w:pPr>
            <w:r>
              <w:t xml:space="preserve">4.554</w:t>
            </w:r>
          </w:p>
        </w:tc>
        <w:tc>
          <w:p>
            <w:pPr>
              <w:pStyle w:val="Compact"/>
              <w:jc w:val="right"/>
            </w:pPr>
            <w:r>
              <w:t xml:space="preserve">0.886</w:t>
            </w:r>
          </w:p>
        </w:tc>
        <w:tc>
          <w:p>
            <w:pPr>
              <w:pStyle w:val="Compact"/>
              <w:jc w:val="right"/>
            </w:pPr>
            <w:r>
              <w:t xml:space="preserve">2.272</w:t>
            </w:r>
          </w:p>
        </w:tc>
        <w:tc>
          <w:p>
            <w:pPr>
              <w:pStyle w:val="Compact"/>
              <w:jc w:val="right"/>
            </w:pPr>
            <w:r>
              <w:t xml:space="preserve">7.238</w:t>
            </w:r>
          </w:p>
        </w:tc>
      </w:tr>
      <w:tr>
        <w:tc>
          <w:p>
            <w:pPr>
              <w:pStyle w:val="Compact"/>
              <w:jc w:val="left"/>
            </w:pPr>
            <w:r>
              <w:t xml:space="preserve">外资利用水平</w:t>
            </w:r>
          </w:p>
        </w:tc>
        <w:tc>
          <w:p>
            <w:pPr>
              <w:pStyle w:val="Compact"/>
              <w:jc w:val="right"/>
            </w:pPr>
            <w:r>
              <w:t xml:space="preserve">1681</w:t>
            </w:r>
          </w:p>
        </w:tc>
        <w:tc>
          <w:p>
            <w:pPr>
              <w:pStyle w:val="Compact"/>
              <w:jc w:val="right"/>
            </w:pPr>
            <w:r>
              <w:t xml:space="preserve">10.184</w:t>
            </w:r>
          </w:p>
        </w:tc>
        <w:tc>
          <w:p>
            <w:pPr>
              <w:pStyle w:val="Compact"/>
              <w:jc w:val="right"/>
            </w:pPr>
            <w:r>
              <w:t xml:space="preserve">2.082</w:t>
            </w:r>
          </w:p>
        </w:tc>
        <w:tc>
          <w:p>
            <w:pPr>
              <w:pStyle w:val="Compact"/>
              <w:jc w:val="right"/>
            </w:pPr>
            <w:r>
              <w:t xml:space="preserve">1.386</w:t>
            </w:r>
          </w:p>
        </w:tc>
        <w:tc>
          <w:p>
            <w:pPr>
              <w:pStyle w:val="Compact"/>
              <w:jc w:val="right"/>
            </w:pPr>
            <w:r>
              <w:t xml:space="preserve">14.776</w:t>
            </w:r>
          </w:p>
        </w:tc>
      </w:tr>
    </w:tbl>
    <w:p>
      <w:pPr>
        <w:pStyle w:val="BodyText"/>
      </w:pPr>
      <w:r>
        <w:t xml:space="preserve">注：基金累计设立规模按亿元报告。经济发展水平、财政科技支出、人口规模、第二产业规模和外资利用水平为</w:t>
      </w:r>
      <w:r>
        <w:t xml:space="preserve"> </w:t>
      </w:r>
      <m:oMath>
        <m:r>
          <m:rPr>
            <m:nor/>
            <m:sty m:val="p"/>
          </m:rPr>
          <m:t>ln</m:t>
        </m:r>
        <m:r>
          <m:rPr>
            <m:sty m:val="p"/>
          </m:rPr>
          <m:t>(</m:t>
        </m:r>
        <m:r>
          <m:t>x</m:t>
        </m:r>
        <m:r>
          <m:rPr>
            <m:sty m:val="p"/>
          </m:rPr>
          <m:t>+</m:t>
        </m:r>
        <m:r>
          <m:t>1</m:t>
        </m:r>
        <m:r>
          <m:rPr>
            <m:sty m:val="p"/>
          </m:rPr>
          <m:t>)</m:t>
        </m:r>
      </m:oMath>
      <w:r>
        <w:t xml:space="preserve"> </w:t>
      </w:r>
      <w:r>
        <w:t xml:space="preserve">口径。社会资本撬动效率报告有限值观测，剔除因政府出资为0形成的非有限值。</w:t>
      </w:r>
    </w:p>
    <w:p>
      <w:pPr>
        <w:pStyle w:val="BodyText"/>
      </w:pPr>
      <w:r>
        <w:t xml:space="preserve">控制变量沿用现有回归设定，主要包括经济发展水平、财政科技支出、人口规模、产业结构和外资利用水平。经济发展水平用地区生产总值对数衡量，财政科技支出用于控制地方财政对科技创新的直接支持强度，常住人口对数用于控制人口规模和市场规模，第二产业增加值对数用于控制城市产业基础，实际利用外资额对数用于控制对外开放程度。上述控制变量均按</w:t>
      </w:r>
      <w:r>
        <w:t xml:space="preserve"> </w:t>
      </w:r>
      <m:oMath>
        <m:r>
          <m:rPr>
            <m:nor/>
            <m:sty m:val="p"/>
          </m:rPr>
          <m:t>ln</m:t>
        </m:r>
        <m:r>
          <m:rPr>
            <m:sty m:val="p"/>
          </m:rPr>
          <m:t>(</m:t>
        </m:r>
        <m:r>
          <m:t>x</m:t>
        </m:r>
        <m:r>
          <m:rPr>
            <m:sty m:val="p"/>
          </m:rPr>
          <m:t>+</m:t>
        </m:r>
        <m:r>
          <m:t>1</m:t>
        </m:r>
        <m:r>
          <m:rPr>
            <m:sty m:val="p"/>
          </m:rPr>
          <m:t>)</m:t>
        </m:r>
      </m:oMath>
      <w:r>
        <w:t xml:space="preserve"> </w:t>
      </w:r>
      <w:r>
        <w:t xml:space="preserve">处理，以缓解规模变量右偏分布并保留取值为零的观测。</w:t>
      </w:r>
    </w:p>
    <w:bookmarkEnd w:id="34"/>
    <w:bookmarkStart w:id="35" w:name="模型设定"/>
    <w:p>
      <w:pPr>
        <w:pStyle w:val="Heading2"/>
      </w:pPr>
      <w:r>
        <w:t xml:space="preserve">模型设定</w:t>
      </w:r>
    </w:p>
    <w:p>
      <w:pPr>
        <w:pStyle w:val="FirstParagraph"/>
      </w:pPr>
      <w:r>
        <w:t xml:space="preserve">为检验政府产业引导基金是否促进城市创新，本文首先估计如下双向固定效应模型：</w:t>
      </w:r>
    </w:p>
    <w:p>
      <w:pPr>
        <w:pStyle w:val="BodyText"/>
      </w:pPr>
      <m:oMathPara>
        <m:oMathParaPr>
          <m:jc m:val="center"/>
        </m:oMathParaPr>
        <m:oMath>
          <m:r>
            <m:t>I</m:t>
          </m:r>
          <m:r>
            <m:t>n</m:t>
          </m:r>
          <m:r>
            <m:t>n</m:t>
          </m:r>
          <m:r>
            <m:t>o</m:t>
          </m:r>
          <m:r>
            <m:t>v</m:t>
          </m:r>
          <m:r>
            <m:t>a</m:t>
          </m:r>
          <m:r>
            <m:t>t</m:t>
          </m:r>
          <m:r>
            <m:t>i</m:t>
          </m:r>
          <m:r>
            <m:t>o</m:t>
          </m:r>
          <m:sSub>
            <m:e>
              <m:r>
                <m:t>n</m:t>
              </m:r>
            </m:e>
            <m:sub>
              <m:r>
                <m:t>i</m:t>
              </m:r>
              <m:r>
                <m:t>t</m:t>
              </m:r>
            </m:sub>
          </m:sSub>
          <m:r>
            <m:rPr>
              <m:sty m:val="p"/>
            </m:rPr>
            <m:t>=</m:t>
          </m:r>
          <m:r>
            <m:t>α</m:t>
          </m:r>
          <m:r>
            <m:rPr>
              <m:sty m:val="p"/>
            </m:rPr>
            <m:t>+</m:t>
          </m:r>
          <m:r>
            <m:t>β</m:t>
          </m:r>
          <m:r>
            <m:t>F</m:t>
          </m:r>
          <m:r>
            <m:t>u</m:t>
          </m:r>
          <m:r>
            <m:t>n</m:t>
          </m:r>
          <m:sSub>
            <m:e>
              <m:r>
                <m:t>d</m:t>
              </m:r>
            </m:e>
            <m:sub>
              <m:r>
                <m:t>i</m:t>
              </m:r>
              <m:r>
                <m:t>t</m:t>
              </m:r>
            </m:sub>
          </m:sSub>
          <m:r>
            <m:rPr>
              <m:sty m:val="p"/>
            </m:rPr>
            <m:t>+</m:t>
          </m:r>
          <m:r>
            <m:t>γ</m:t>
          </m:r>
          <m:r>
            <m:t>C</m:t>
          </m:r>
          <m:r>
            <m:t>o</m:t>
          </m:r>
          <m:r>
            <m:t>n</m:t>
          </m:r>
          <m:r>
            <m:t>t</m:t>
          </m:r>
          <m:r>
            <m:t>r</m:t>
          </m:r>
          <m:r>
            <m:t>o</m:t>
          </m:r>
          <m:r>
            <m:t>l</m:t>
          </m:r>
          <m:sSub>
            <m:e>
              <m:r>
                <m:t>s</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r>
            <m:rPr>
              <m:sty m:val="p"/>
            </m:rPr>
            <m:t>.</m:t>
          </m:r>
        </m:oMath>
      </m:oMathPara>
    </w:p>
    <w:p>
      <w:pPr>
        <w:pStyle w:val="FirstParagraph"/>
      </w:pPr>
      <w:r>
        <w:t xml:space="preserve">在此基础上，本文引入债务压力与基金规模的交互项，考察地方债务压力是否削弱基金的创新促进效应：</w:t>
      </w:r>
    </w:p>
    <w:p>
      <w:pPr>
        <w:pStyle w:val="BodyText"/>
      </w:pPr>
      <m:oMathPara>
        <m:oMathParaPr>
          <m:jc m:val="center"/>
        </m:oMathParaPr>
        <m:oMath>
          <m:r>
            <m:t>I</m:t>
          </m:r>
          <m:r>
            <m:t>n</m:t>
          </m:r>
          <m:r>
            <m:t>n</m:t>
          </m:r>
          <m:r>
            <m:t>o</m:t>
          </m:r>
          <m:r>
            <m:t>v</m:t>
          </m:r>
          <m:r>
            <m:t>a</m:t>
          </m:r>
          <m:r>
            <m:t>t</m:t>
          </m:r>
          <m:r>
            <m:t>i</m:t>
          </m:r>
          <m:r>
            <m:t>o</m:t>
          </m:r>
          <m:sSub>
            <m:e>
              <m:r>
                <m:t>n</m:t>
              </m:r>
            </m:e>
            <m:sub>
              <m:r>
                <m:t>i</m:t>
              </m:r>
              <m:r>
                <m:t>t</m:t>
              </m:r>
            </m:sub>
          </m:sSub>
          <m:r>
            <m:rPr>
              <m:sty m:val="p"/>
            </m:rPr>
            <m:t>=</m:t>
          </m:r>
          <m:r>
            <m:t>α</m:t>
          </m:r>
          <m:r>
            <m:rPr>
              <m:sty m:val="p"/>
            </m:rPr>
            <m:t>+</m:t>
          </m:r>
          <m:sSub>
            <m:e>
              <m:r>
                <m:t>β</m:t>
              </m:r>
            </m:e>
            <m:sub>
              <m:r>
                <m:t>1</m:t>
              </m:r>
            </m:sub>
          </m:sSub>
          <m:r>
            <m:t>F</m:t>
          </m:r>
          <m:r>
            <m:t>u</m:t>
          </m:r>
          <m:r>
            <m:t>n</m:t>
          </m:r>
          <m:sSub>
            <m:e>
              <m:r>
                <m:t>d</m:t>
              </m:r>
            </m:e>
            <m:sub>
              <m:r>
                <m:t>i</m:t>
              </m:r>
              <m:r>
                <m:t>t</m:t>
              </m:r>
            </m:sub>
          </m:sSub>
          <m:r>
            <m:rPr>
              <m:sty m:val="p"/>
            </m:rPr>
            <m:t>+</m:t>
          </m:r>
          <m:sSub>
            <m:e>
              <m:r>
                <m:t>β</m:t>
              </m:r>
            </m:e>
            <m:sub>
              <m:r>
                <m:t>2</m:t>
              </m:r>
            </m:sub>
          </m:sSub>
          <m:r>
            <m:t>D</m:t>
          </m:r>
          <m:r>
            <m:t>e</m:t>
          </m:r>
          <m:r>
            <m:t>b</m:t>
          </m:r>
          <m:sSub>
            <m:e>
              <m:r>
                <m:t>t</m:t>
              </m:r>
            </m:e>
            <m:sub>
              <m:r>
                <m:t>i</m:t>
              </m:r>
              <m:r>
                <m:rPr>
                  <m:sty m:val="p"/>
                </m:rPr>
                <m:t>,</m:t>
              </m:r>
              <m:r>
                <m:t>t</m:t>
              </m:r>
              <m:r>
                <m:rPr>
                  <m:sty m:val="p"/>
                </m:rPr>
                <m:t>−</m:t>
              </m:r>
              <m:r>
                <m:t>1</m:t>
              </m:r>
            </m:sub>
          </m:sSub>
          <m:r>
            <m:rPr>
              <m:sty m:val="p"/>
            </m:rPr>
            <m:t>+</m:t>
          </m:r>
          <m:sSub>
            <m:e>
              <m:r>
                <m:t>β</m:t>
              </m:r>
            </m:e>
            <m:sub>
              <m:r>
                <m:t>3</m:t>
              </m:r>
            </m:sub>
          </m:sSub>
          <m:r>
            <m:rPr>
              <m:sty m:val="p"/>
            </m:rPr>
            <m:t>(</m:t>
          </m:r>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r>
            <m:rPr>
              <m:sty m:val="p"/>
            </m:rPr>
            <m:t>)</m:t>
          </m:r>
          <m:r>
            <m:rPr>
              <m:sty m:val="p"/>
            </m:rPr>
            <m:t>+</m:t>
          </m:r>
          <m:r>
            <m:t>γ</m:t>
          </m:r>
          <m:r>
            <m:t>C</m:t>
          </m:r>
          <m:r>
            <m:t>o</m:t>
          </m:r>
          <m:r>
            <m:t>n</m:t>
          </m:r>
          <m:r>
            <m:t>t</m:t>
          </m:r>
          <m:r>
            <m:t>r</m:t>
          </m:r>
          <m:r>
            <m:t>o</m:t>
          </m:r>
          <m:r>
            <m:t>l</m:t>
          </m:r>
          <m:sSub>
            <m:e>
              <m:r>
                <m:t>s</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r>
            <m:rPr>
              <m:sty m:val="p"/>
            </m:rPr>
            <m:t>.</m:t>
          </m:r>
        </m:oMath>
      </m:oMathPara>
    </w:p>
    <w:p>
      <w:pPr>
        <w:pStyle w:val="FirstParagraph"/>
      </w:pPr>
      <w:r>
        <w:t xml:space="preserve">机制检验围绕耐心资本属性、社会资本撬动效率和融资约束缓解效应展开。耐心资本和融资约束机制主要采用</w:t>
      </w:r>
      <w:r>
        <w:t xml:space="preserve">“</w:t>
      </w:r>
      <w:r>
        <w:t xml:space="preserve">债务压力削弱基金影响机制变量，机制变量进一步影响创新产出</w:t>
      </w:r>
      <w:r>
        <w:t xml:space="preserve">”</w:t>
      </w:r>
      <w:r>
        <w:t xml:space="preserve">的路径检验：</w:t>
      </w:r>
    </w:p>
    <w:p>
      <w:pPr>
        <w:pStyle w:val="BodyText"/>
      </w:pPr>
      <m:oMathPara>
        <m:oMathParaPr>
          <m:jc m:val="center"/>
        </m:oMathParaPr>
        <m:oMath>
          <m:sSub>
            <m:e>
              <m:r>
                <m:t>M</m:t>
              </m:r>
            </m:e>
            <m:sub>
              <m:r>
                <m:t>i</m:t>
              </m:r>
              <m:r>
                <m:t>t</m:t>
              </m:r>
            </m:sub>
          </m:sSub>
          <m:r>
            <m:rPr>
              <m:sty m:val="p"/>
            </m:rPr>
            <m:t>=</m:t>
          </m:r>
          <m:r>
            <m:t>α</m:t>
          </m:r>
          <m:r>
            <m:rPr>
              <m:sty m:val="p"/>
            </m:rPr>
            <m:t>+</m:t>
          </m:r>
          <m:sSub>
            <m:e>
              <m:r>
                <m:t>θ</m:t>
              </m:r>
            </m:e>
            <m:sub>
              <m:r>
                <m:t>1</m:t>
              </m:r>
            </m:sub>
          </m:sSub>
          <m:r>
            <m:rPr>
              <m:sty m:val="p"/>
            </m:rPr>
            <m:t>(</m:t>
          </m:r>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r>
            <m:rPr>
              <m:sty m:val="p"/>
            </m:rPr>
            <m:t>)</m:t>
          </m:r>
          <m:r>
            <m:rPr>
              <m:sty m:val="p"/>
            </m:rPr>
            <m:t>+</m:t>
          </m:r>
          <m:r>
            <m:t>γ</m:t>
          </m:r>
          <m:r>
            <m:t>C</m:t>
          </m:r>
          <m:r>
            <m:t>o</m:t>
          </m:r>
          <m:r>
            <m:t>n</m:t>
          </m:r>
          <m:r>
            <m:t>t</m:t>
          </m:r>
          <m:r>
            <m:t>r</m:t>
          </m:r>
          <m:r>
            <m:t>o</m:t>
          </m:r>
          <m:r>
            <m:t>l</m:t>
          </m:r>
          <m:sSub>
            <m:e>
              <m:r>
                <m:t>s</m:t>
              </m:r>
            </m:e>
            <m:sub>
              <m:r>
                <m:t>i</m:t>
              </m:r>
              <m:r>
                <m:t>t</m:t>
              </m:r>
            </m:sub>
          </m:sSub>
          <m:r>
            <m:rPr>
              <m:sty m:val="p"/>
            </m:rPr>
            <m:t>+</m:t>
          </m:r>
          <m:sSub>
            <m:e>
              <m:r>
                <m:t>μ</m:t>
              </m:r>
            </m:e>
            <m:sub>
              <m:r>
                <m:t>i</m:t>
              </m:r>
            </m:sub>
          </m:sSub>
          <m:r>
            <m:rPr>
              <m:sty m:val="p"/>
            </m:rPr>
            <m:t>+</m:t>
          </m:r>
          <m:sSub>
            <m:e>
              <m:r>
                <m:t>λ</m:t>
              </m:r>
            </m:e>
            <m:sub>
              <m:r>
                <m:t>t</m:t>
              </m:r>
            </m:sub>
          </m:sSub>
          <m:r>
            <m:rPr>
              <m:sty m:val="p"/>
            </m:rPr>
            <m:t>+</m:t>
          </m:r>
          <m:sSub>
            <m:e>
              <m:r>
                <m:t>ν</m:t>
              </m:r>
            </m:e>
            <m:sub>
              <m:r>
                <m:t>i</m:t>
              </m:r>
              <m:r>
                <m:t>t</m:t>
              </m:r>
            </m:sub>
          </m:sSub>
          <m:r>
            <m:rPr>
              <m:sty m:val="p"/>
            </m:rPr>
            <m:t>,</m:t>
          </m:r>
        </m:oMath>
      </m:oMathPara>
    </w:p>
    <w:p>
      <w:pPr>
        <w:pStyle w:val="FirstParagraph"/>
      </w:pPr>
      <m:oMathPara>
        <m:oMathParaPr>
          <m:jc m:val="center"/>
        </m:oMathParaPr>
        <m:oMath>
          <m:r>
            <m:t>I</m:t>
          </m:r>
          <m:r>
            <m:t>n</m:t>
          </m:r>
          <m:r>
            <m:t>n</m:t>
          </m:r>
          <m:r>
            <m:t>o</m:t>
          </m:r>
          <m:r>
            <m:t>v</m:t>
          </m:r>
          <m:r>
            <m:t>a</m:t>
          </m:r>
          <m:r>
            <m:t>t</m:t>
          </m:r>
          <m:r>
            <m:t>i</m:t>
          </m:r>
          <m:r>
            <m:t>o</m:t>
          </m:r>
          <m:sSub>
            <m:e>
              <m:r>
                <m:t>n</m:t>
              </m:r>
            </m:e>
            <m:sub>
              <m:r>
                <m:t>i</m:t>
              </m:r>
              <m:r>
                <m:rPr>
                  <m:sty m:val="p"/>
                </m:rPr>
                <m:t>,</m:t>
              </m:r>
              <m:r>
                <m:t>t</m:t>
              </m:r>
              <m:r>
                <m:rPr>
                  <m:sty m:val="p"/>
                </m:rPr>
                <m:t>+</m:t>
              </m:r>
              <m:r>
                <m:t>k</m:t>
              </m:r>
            </m:sub>
          </m:sSub>
          <m:r>
            <m:rPr>
              <m:sty m:val="p"/>
            </m:rPr>
            <m:t>=</m:t>
          </m:r>
          <m:r>
            <m:t>α</m:t>
          </m:r>
          <m:r>
            <m:rPr>
              <m:sty m:val="p"/>
            </m:rPr>
            <m:t>+</m:t>
          </m:r>
          <m:sSub>
            <m:e>
              <m:r>
                <m:t>ρ</m:t>
              </m:r>
            </m:e>
            <m:sub>
              <m:r>
                <m:t>1</m:t>
              </m:r>
            </m:sub>
          </m:sSub>
          <m:r>
            <m:rPr>
              <m:sty m:val="p"/>
            </m:rPr>
            <m:t>(</m:t>
          </m:r>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r>
            <m:rPr>
              <m:sty m:val="p"/>
            </m:rPr>
            <m:t>)</m:t>
          </m:r>
          <m:r>
            <m:rPr>
              <m:sty m:val="p"/>
            </m:rPr>
            <m:t>+</m:t>
          </m:r>
          <m:sSub>
            <m:e>
              <m:r>
                <m:t>ρ</m:t>
              </m:r>
            </m:e>
            <m:sub>
              <m:r>
                <m:t>2</m:t>
              </m:r>
            </m:sub>
          </m:sSub>
          <m:sSub>
            <m:e>
              <m:r>
                <m:t>M</m:t>
              </m:r>
            </m:e>
            <m:sub>
              <m:r>
                <m:t>i</m:t>
              </m:r>
              <m:r>
                <m:t>t</m:t>
              </m:r>
            </m:sub>
          </m:sSub>
          <m:r>
            <m:rPr>
              <m:sty m:val="p"/>
            </m:rPr>
            <m:t>+</m:t>
          </m:r>
          <m:r>
            <m:t>γ</m:t>
          </m:r>
          <m:r>
            <m:t>C</m:t>
          </m:r>
          <m:r>
            <m:t>o</m:t>
          </m:r>
          <m:r>
            <m:t>n</m:t>
          </m:r>
          <m:r>
            <m:t>t</m:t>
          </m:r>
          <m:r>
            <m:t>r</m:t>
          </m:r>
          <m:r>
            <m:t>o</m:t>
          </m:r>
          <m:r>
            <m:t>l</m:t>
          </m:r>
          <m:sSub>
            <m:e>
              <m:r>
                <m:t>s</m:t>
              </m:r>
            </m:e>
            <m:sub>
              <m:r>
                <m:t>i</m:t>
              </m:r>
              <m:r>
                <m:t>t</m:t>
              </m:r>
            </m:sub>
          </m:sSub>
          <m:r>
            <m:rPr>
              <m:sty m:val="p"/>
            </m:rPr>
            <m:t>+</m:t>
          </m:r>
          <m:sSub>
            <m:e>
              <m:r>
                <m:t>μ</m:t>
              </m:r>
            </m:e>
            <m:sub>
              <m:r>
                <m:t>i</m:t>
              </m:r>
            </m:sub>
          </m:sSub>
          <m:r>
            <m:rPr>
              <m:sty m:val="p"/>
            </m:rPr>
            <m:t>+</m:t>
          </m:r>
          <m:sSub>
            <m:e>
              <m:r>
                <m:t>λ</m:t>
              </m:r>
            </m:e>
            <m:sub>
              <m:r>
                <m:t>t</m:t>
              </m:r>
            </m:sub>
          </m:sSub>
          <m:r>
            <m:rPr>
              <m:sty m:val="p"/>
            </m:rPr>
            <m:t>+</m:t>
          </m:r>
          <m:sSub>
            <m:e>
              <m:r>
                <m:t>η</m:t>
              </m:r>
            </m:e>
            <m:sub>
              <m:r>
                <m:t>i</m:t>
              </m:r>
              <m:r>
                <m:t>t</m:t>
              </m:r>
            </m:sub>
          </m:sSub>
          <m:r>
            <m:rPr>
              <m:sty m:val="p"/>
            </m:rPr>
            <m:t>.</m:t>
          </m:r>
        </m:oMath>
      </m:oMathPara>
    </w:p>
    <w:p>
      <w:pPr>
        <w:pStyle w:val="FirstParagraph"/>
      </w:pPr>
      <w:r>
        <w:t xml:space="preserve">社会资本撬动效率机制不写作普通中介，而写作调节式机制或承接机制。相应模型在结果方程中进一步加入基金规模与社会资本撬动效率的交互项：</w:t>
      </w:r>
    </w:p>
    <w:p>
      <w:pPr>
        <w:pStyle w:val="BodyText"/>
      </w:pPr>
      <m:oMathPara>
        <m:oMathParaPr>
          <m:jc m:val="center"/>
        </m:oMathParaPr>
        <m:oMath>
          <m:r>
            <m:t>I</m:t>
          </m:r>
          <m:r>
            <m:t>n</m:t>
          </m:r>
          <m:r>
            <m:t>n</m:t>
          </m:r>
          <m:r>
            <m:t>o</m:t>
          </m:r>
          <m:r>
            <m:t>v</m:t>
          </m:r>
          <m:r>
            <m:t>a</m:t>
          </m:r>
          <m:r>
            <m:t>t</m:t>
          </m:r>
          <m:r>
            <m:t>i</m:t>
          </m:r>
          <m:r>
            <m:t>o</m:t>
          </m:r>
          <m:sSub>
            <m:e>
              <m:r>
                <m:t>n</m:t>
              </m:r>
            </m:e>
            <m:sub>
              <m:r>
                <m:t>i</m:t>
              </m:r>
              <m:r>
                <m:t>t</m:t>
              </m:r>
            </m:sub>
          </m:sSub>
          <m:r>
            <m:rPr>
              <m:sty m:val="p"/>
            </m:rPr>
            <m:t>=</m:t>
          </m:r>
          <m:r>
            <m:t>α</m:t>
          </m:r>
          <m:r>
            <m:rPr>
              <m:sty m:val="p"/>
            </m:rPr>
            <m:t>+</m:t>
          </m:r>
          <m:sSub>
            <m:e>
              <m:r>
                <m:t>δ</m:t>
              </m:r>
            </m:e>
            <m:sub>
              <m:r>
                <m:t>1</m:t>
              </m:r>
            </m:sub>
          </m:sSub>
          <m:r>
            <m:rPr>
              <m:sty m:val="p"/>
            </m:rPr>
            <m:t>(</m:t>
          </m:r>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r>
            <m:rPr>
              <m:sty m:val="p"/>
            </m:rPr>
            <m:t>)</m:t>
          </m:r>
          <m:r>
            <m:rPr>
              <m:sty m:val="p"/>
            </m:rPr>
            <m:t>+</m:t>
          </m:r>
          <m:sSub>
            <m:e>
              <m:r>
                <m:t>δ</m:t>
              </m:r>
            </m:e>
            <m:sub>
              <m:r>
                <m:t>2</m:t>
              </m:r>
            </m:sub>
          </m:sSub>
          <m:r>
            <m:rPr>
              <m:sty m:val="p"/>
            </m:rPr>
            <m:t>(</m:t>
          </m:r>
          <m:r>
            <m:t>F</m:t>
          </m:r>
          <m:r>
            <m:t>u</m:t>
          </m:r>
          <m:r>
            <m:t>n</m:t>
          </m:r>
          <m:sSub>
            <m:e>
              <m:r>
                <m:t>d</m:t>
              </m:r>
            </m:e>
            <m:sub>
              <m:r>
                <m:t>i</m:t>
              </m:r>
              <m:r>
                <m:t>t</m:t>
              </m:r>
            </m:sub>
          </m:sSub>
          <m:r>
            <m:rPr>
              <m:sty m:val="p"/>
            </m:rPr>
            <m:t>×</m:t>
          </m:r>
          <m:r>
            <m:t>S</m:t>
          </m:r>
          <m:r>
            <m:t>o</m:t>
          </m:r>
          <m:r>
            <m:t>c</m:t>
          </m:r>
          <m:r>
            <m:t>C</m:t>
          </m:r>
          <m:r>
            <m:t>a</m:t>
          </m:r>
          <m:sSub>
            <m:e>
              <m:r>
                <m:t>p</m:t>
              </m:r>
            </m:e>
            <m:sub>
              <m:r>
                <m:t>i</m:t>
              </m:r>
              <m:r>
                <m:t>t</m:t>
              </m:r>
            </m:sub>
          </m:sSub>
          <m:r>
            <m:rPr>
              <m:sty m:val="p"/>
            </m:rPr>
            <m:t>)</m:t>
          </m:r>
          <m:r>
            <m:rPr>
              <m:sty m:val="p"/>
            </m:rPr>
            <m:t>+</m:t>
          </m:r>
          <m:r>
            <m:t>γ</m:t>
          </m:r>
          <m:r>
            <m:t>C</m:t>
          </m:r>
          <m:r>
            <m:t>o</m:t>
          </m:r>
          <m:r>
            <m:t>n</m:t>
          </m:r>
          <m:r>
            <m:t>t</m:t>
          </m:r>
          <m:r>
            <m:t>r</m:t>
          </m:r>
          <m:r>
            <m:t>o</m:t>
          </m:r>
          <m:r>
            <m:t>l</m:t>
          </m:r>
          <m:sSub>
            <m:e>
              <m:r>
                <m:t>s</m:t>
              </m:r>
            </m:e>
            <m:sub>
              <m:r>
                <m:t>i</m:t>
              </m:r>
              <m:r>
                <m:t>t</m:t>
              </m:r>
            </m:sub>
          </m:sSub>
          <m:r>
            <m:rPr>
              <m:sty m:val="p"/>
            </m:rPr>
            <m:t>+</m:t>
          </m:r>
          <m:sSub>
            <m:e>
              <m:r>
                <m:t>μ</m:t>
              </m:r>
            </m:e>
            <m:sub>
              <m:r>
                <m:t>i</m:t>
              </m:r>
            </m:sub>
          </m:sSub>
          <m:r>
            <m:rPr>
              <m:sty m:val="p"/>
            </m:rPr>
            <m:t>+</m:t>
          </m:r>
          <m:sSub>
            <m:e>
              <m:r>
                <m:t>λ</m:t>
              </m:r>
            </m:e>
            <m:sub>
              <m:r>
                <m:t>t</m:t>
              </m:r>
            </m:sub>
          </m:sSub>
          <m:r>
            <m:rPr>
              <m:sty m:val="p"/>
            </m:rPr>
            <m:t>+</m:t>
          </m:r>
          <m:sSub>
            <m:e>
              <m:r>
                <m:t>ξ</m:t>
              </m:r>
            </m:e>
            <m:sub>
              <m:r>
                <m:t>i</m:t>
              </m:r>
              <m:r>
                <m:t>t</m:t>
              </m:r>
            </m:sub>
          </m:sSub>
          <m:r>
            <m:rPr>
              <m:sty m:val="p"/>
            </m:rPr>
            <m:t>.</m:t>
          </m:r>
        </m:oMath>
      </m:oMathPara>
    </w:p>
    <w:p>
      <w:pPr>
        <w:pStyle w:val="FirstParagraph"/>
      </w:pPr>
      <w:r>
        <w:t xml:space="preserve">以上模型均采用城市固定效应和年份固定效应，并按城市维度聚类稳健标准误。本文的识别重点不是宣称完全解决所有内生性问题，而是在固定城市不随时间变化的特征、年份共同冲击以及主要城市层面控制变量后，比较同一城市在不同年份基金规模、债务压力和创新产出的共同变化关系。后续滞后债务压力和滞后创新响应的检验，用于进一步缓解反向因果和同期冲击的担忧。</w:t>
      </w:r>
    </w:p>
    <w:bookmarkEnd w:id="35"/>
    <w:bookmarkEnd w:id="36"/>
    <w:bookmarkStart w:id="45" w:name="实证结果分析"/>
    <w:p>
      <w:pPr>
        <w:pStyle w:val="Heading1"/>
      </w:pPr>
      <w:r>
        <w:t xml:space="preserve">实证结果分析</w:t>
      </w:r>
    </w:p>
    <w:bookmarkStart w:id="37" w:name="基准回归政府产业引导基金与城市创新"/>
    <w:p>
      <w:pPr>
        <w:pStyle w:val="Heading2"/>
      </w:pPr>
      <w:r>
        <w:t xml:space="preserve">基准回归：政府产业引导基金与城市创新</w:t>
      </w:r>
    </w:p>
    <w:p>
      <w:pPr>
        <w:pStyle w:val="FirstParagraph"/>
      </w:pPr>
      <w:r>
        <w:t xml:space="preserve">政府产业引导基金扩张与城市创新产出显著正相关。表2显示，在双向固定效应设定下，基金累计设立规模对发明申请量、实用新型申请量和专利申请总量的系数分别为0.030、0.041和0.080，均在常规水平上显著。替换为基金当年设立数量或累计设立数量后，核心结论仍保持一致。</w:t>
      </w:r>
    </w:p>
    <w:p>
      <w:pPr>
        <w:pStyle w:val="TableCaption"/>
      </w:pPr>
      <w:r>
        <w:t xml:space="preserve">政府产业引导基金与城市创新：基准回归</w:t>
      </w:r>
    </w:p>
    <w:tbl>
      <w:tblPr>
        <w:tblStyle w:val="Table"/>
        <w:tblW w:type="pct" w:w="0.0"/>
        <w:jc w:val="center"/>
        <w:tblLook w:firstRow="1" w:lastRow="0" w:firstColumn="0" w:lastColumn="0" w:noHBand="0" w:noVBand="0" w:val="0020"/>
        <w:tblCaption w:val="政府产业引导基金与城市创新：基准回归"/>
      </w:tblPr>
      <w:tblGrid/>
      <w:tr>
        <w:tc>
          <w:p>
            <w:pPr>
              <w:pStyle w:val="Compact"/>
              <w:jc w:val="left"/>
            </w:pPr>
            <m:oMath>
              <m:r>
                <m:t>I</m:t>
              </m:r>
              <m:r>
                <m:t>n</m:t>
              </m:r>
              <m:r>
                <m:t>n</m:t>
              </m:r>
              <m:r>
                <m:t>o</m:t>
              </m:r>
              <m:r>
                <m:t>v</m:t>
              </m:r>
              <m:r>
                <m:t>a</m:t>
              </m:r>
              <m:r>
                <m:t>t</m:t>
              </m:r>
              <m:r>
                <m:t>i</m:t>
              </m:r>
              <m:r>
                <m:t>o</m:t>
              </m:r>
              <m:sSub>
                <m:e>
                  <m:r>
                    <m:t>n</m:t>
                  </m:r>
                </m:e>
                <m:sub>
                  <m:r>
                    <m:t>i</m:t>
                  </m:r>
                  <m:r>
                    <m:t>t</m:t>
                  </m:r>
                </m:sub>
              </m:sSub>
            </m:oMath>
          </w:p>
        </w:tc>
        <w:tc>
          <w:p>
            <w:pPr>
              <w:pStyle w:val="Compact"/>
              <w:jc w:val="left"/>
            </w:pPr>
            <m:oMath>
              <m:r>
                <m:t>F</m:t>
              </m:r>
              <m:r>
                <m:t>u</m:t>
              </m:r>
              <m:r>
                <m:t>n</m:t>
              </m:r>
              <m:sSub>
                <m:e>
                  <m:r>
                    <m:t>d</m:t>
                  </m:r>
                </m:e>
                <m:sub>
                  <m:r>
                    <m:t>i</m:t>
                  </m:r>
                  <m:r>
                    <m:t>t</m:t>
                  </m:r>
                </m:sub>
              </m:sSub>
            </m:oMath>
            <w:r>
              <w:t xml:space="preserve">口径</w:t>
            </w:r>
          </w:p>
        </w:tc>
        <w:tc>
          <w:p>
            <w:pPr>
              <w:pStyle w:val="Compact"/>
              <w:jc w:val="center"/>
            </w:pPr>
            <w:r>
              <w:t xml:space="preserve">系数（标准误）</w:t>
            </w:r>
          </w:p>
        </w:tc>
        <w:tc>
          <w:p>
            <w:pPr>
              <w:pStyle w:val="Compact"/>
              <w:jc w:val="center"/>
            </w:pPr>
            <w:r>
              <w:t xml:space="preserve">N</w:t>
            </w:r>
          </w:p>
        </w:tc>
        <w:tc>
          <w:p>
            <w:pPr>
              <w:pStyle w:val="Compact"/>
              <w:jc w:val="center"/>
            </w:pPr>
            <m:oMath>
              <m:sSup>
                <m:e>
                  <m:r>
                    <m:t>R</m:t>
                  </m:r>
                </m:e>
                <m:sup>
                  <m:r>
                    <m:t>2</m:t>
                  </m:r>
                </m:sup>
              </m:sSup>
            </m:oMath>
          </w:p>
        </w:tc>
      </w:tr>
      <w:tr>
        <w:tc>
          <w:p>
            <w:pPr>
              <w:pStyle w:val="Compact"/>
              <w:jc w:val="left"/>
            </w:pPr>
            <w:r>
              <w:t xml:space="preserve">发明申请量</w:t>
            </w:r>
          </w:p>
        </w:tc>
        <w:tc>
          <w:p>
            <w:pPr>
              <w:pStyle w:val="Compact"/>
              <w:jc w:val="left"/>
            </w:pPr>
            <w:r>
              <w:t xml:space="preserve">累计设立规模</w:t>
            </w:r>
          </w:p>
        </w:tc>
        <w:tc>
          <w:p>
            <w:pPr>
              <w:pStyle w:val="Compact"/>
              <w:jc w:val="center"/>
            </w:pPr>
            <w:r>
              <w:t xml:space="preserve">0.030*** (0.009)</w:t>
            </w:r>
          </w:p>
        </w:tc>
        <w:tc>
          <w:p>
            <w:pPr>
              <w:pStyle w:val="Compact"/>
              <w:jc w:val="center"/>
            </w:pPr>
            <w:r>
              <w:t xml:space="preserve">1083</w:t>
            </w:r>
          </w:p>
        </w:tc>
        <w:tc>
          <w:p>
            <w:pPr>
              <w:pStyle w:val="Compact"/>
              <w:jc w:val="center"/>
            </w:pPr>
            <w:r>
              <w:t xml:space="preserve">0.462</w:t>
            </w:r>
          </w:p>
        </w:tc>
      </w:tr>
      <w:tr>
        <w:tc>
          <w:p>
            <w:pPr>
              <w:pStyle w:val="Compact"/>
              <w:jc w:val="left"/>
            </w:pPr>
            <w:r>
              <w:t xml:space="preserve">实用新型申请量</w:t>
            </w:r>
          </w:p>
        </w:tc>
        <w:tc>
          <w:p>
            <w:pPr>
              <w:pStyle w:val="Compact"/>
              <w:jc w:val="left"/>
            </w:pPr>
            <w:r>
              <w:t xml:space="preserve">累计设立规模</w:t>
            </w:r>
          </w:p>
        </w:tc>
        <w:tc>
          <w:p>
            <w:pPr>
              <w:pStyle w:val="Compact"/>
              <w:jc w:val="center"/>
            </w:pPr>
            <w:r>
              <w:t xml:space="preserve">0.041*** (0.014)</w:t>
            </w:r>
          </w:p>
        </w:tc>
        <w:tc>
          <w:p>
            <w:pPr>
              <w:pStyle w:val="Compact"/>
              <w:jc w:val="center"/>
            </w:pPr>
            <w:r>
              <w:t xml:space="preserve">1083</w:t>
            </w:r>
          </w:p>
        </w:tc>
        <w:tc>
          <w:p>
            <w:pPr>
              <w:pStyle w:val="Compact"/>
              <w:jc w:val="center"/>
            </w:pPr>
            <w:r>
              <w:t xml:space="preserve">0.516</w:t>
            </w:r>
          </w:p>
        </w:tc>
      </w:tr>
      <w:tr>
        <w:tc>
          <w:p>
            <w:pPr>
              <w:pStyle w:val="Compact"/>
              <w:jc w:val="left"/>
            </w:pPr>
            <w:r>
              <w:t xml:space="preserve">专利申请总量</w:t>
            </w:r>
          </w:p>
        </w:tc>
        <w:tc>
          <w:p>
            <w:pPr>
              <w:pStyle w:val="Compact"/>
              <w:jc w:val="left"/>
            </w:pPr>
            <w:r>
              <w:t xml:space="preserve">累计设立规模</w:t>
            </w:r>
          </w:p>
        </w:tc>
        <w:tc>
          <w:p>
            <w:pPr>
              <w:pStyle w:val="Compact"/>
              <w:jc w:val="center"/>
            </w:pPr>
            <w:r>
              <w:t xml:space="preserve">0.080** (0.033)</w:t>
            </w:r>
          </w:p>
        </w:tc>
        <w:tc>
          <w:p>
            <w:pPr>
              <w:pStyle w:val="Compact"/>
              <w:jc w:val="center"/>
            </w:pPr>
            <w:r>
              <w:t xml:space="preserve">1083</w:t>
            </w:r>
          </w:p>
        </w:tc>
        <w:tc>
          <w:p>
            <w:pPr>
              <w:pStyle w:val="Compact"/>
              <w:jc w:val="center"/>
            </w:pPr>
            <w:r>
              <w:t xml:space="preserve">0.495</w:t>
            </w:r>
          </w:p>
        </w:tc>
      </w:tr>
      <w:tr>
        <w:tc>
          <w:p>
            <w:pPr>
              <w:pStyle w:val="Compact"/>
              <w:jc w:val="left"/>
            </w:pPr>
            <w:r>
              <w:t xml:space="preserve">发明申请量</w:t>
            </w:r>
          </w:p>
        </w:tc>
        <w:tc>
          <w:p>
            <w:pPr>
              <w:pStyle w:val="Compact"/>
              <w:jc w:val="left"/>
            </w:pPr>
            <w:r>
              <w:t xml:space="preserve">当年设立数量</w:t>
            </w:r>
          </w:p>
        </w:tc>
        <w:tc>
          <w:p>
            <w:pPr>
              <w:pStyle w:val="Compact"/>
              <w:jc w:val="center"/>
            </w:pPr>
            <w:r>
              <w:t xml:space="preserve">297.19*** (86.54)</w:t>
            </w:r>
          </w:p>
        </w:tc>
        <w:tc>
          <w:p>
            <w:pPr>
              <w:pStyle w:val="Compact"/>
              <w:jc w:val="center"/>
            </w:pPr>
            <w:r>
              <w:t xml:space="preserve">1149</w:t>
            </w:r>
          </w:p>
        </w:tc>
        <w:tc>
          <w:p>
            <w:pPr>
              <w:pStyle w:val="Compact"/>
              <w:jc w:val="center"/>
            </w:pPr>
            <w:r>
              <w:t xml:space="preserve">0.203</w:t>
            </w:r>
          </w:p>
        </w:tc>
      </w:tr>
      <w:tr>
        <w:tc>
          <w:p>
            <w:pPr>
              <w:pStyle w:val="Compact"/>
              <w:jc w:val="left"/>
            </w:pPr>
            <w:r>
              <w:t xml:space="preserve">专利申请总量</w:t>
            </w:r>
          </w:p>
        </w:tc>
        <w:tc>
          <w:p>
            <w:pPr>
              <w:pStyle w:val="Compact"/>
              <w:jc w:val="left"/>
            </w:pPr>
            <w:r>
              <w:t xml:space="preserve">当年设立数量</w:t>
            </w:r>
          </w:p>
        </w:tc>
        <w:tc>
          <w:p>
            <w:pPr>
              <w:pStyle w:val="Compact"/>
              <w:jc w:val="center"/>
            </w:pPr>
            <w:r>
              <w:t xml:space="preserve">849.60*** (267.97)</w:t>
            </w:r>
          </w:p>
        </w:tc>
        <w:tc>
          <w:p>
            <w:pPr>
              <w:pStyle w:val="Compact"/>
              <w:jc w:val="center"/>
            </w:pPr>
            <w:r>
              <w:t xml:space="preserve">1149</w:t>
            </w:r>
          </w:p>
        </w:tc>
        <w:tc>
          <w:p>
            <w:pPr>
              <w:pStyle w:val="Compact"/>
              <w:jc w:val="center"/>
            </w:pPr>
            <w:r>
              <w:t xml:space="preserve">0.296</w:t>
            </w:r>
          </w:p>
        </w:tc>
      </w:tr>
      <w:tr>
        <w:tc>
          <w:p>
            <w:pPr>
              <w:pStyle w:val="Compact"/>
              <w:jc w:val="left"/>
            </w:pPr>
            <w:r>
              <w:t xml:space="preserve">发明申请量</w:t>
            </w:r>
          </w:p>
        </w:tc>
        <w:tc>
          <w:p>
            <w:pPr>
              <w:pStyle w:val="Compact"/>
              <w:jc w:val="left"/>
            </w:pPr>
            <w:r>
              <w:t xml:space="preserve">累计设立数量</w:t>
            </w:r>
          </w:p>
        </w:tc>
        <w:tc>
          <w:p>
            <w:pPr>
              <w:pStyle w:val="Compact"/>
              <w:jc w:val="center"/>
            </w:pPr>
            <w:r>
              <w:t xml:space="preserve">106.80*** (30.85)</w:t>
            </w:r>
          </w:p>
        </w:tc>
        <w:tc>
          <w:p>
            <w:pPr>
              <w:pStyle w:val="Compact"/>
              <w:jc w:val="center"/>
            </w:pPr>
            <w:r>
              <w:t xml:space="preserve">1149</w:t>
            </w:r>
          </w:p>
        </w:tc>
        <w:tc>
          <w:p>
            <w:pPr>
              <w:pStyle w:val="Compact"/>
              <w:jc w:val="center"/>
            </w:pPr>
            <w:r>
              <w:t xml:space="preserve">0.449</w:t>
            </w:r>
          </w:p>
        </w:tc>
      </w:tr>
      <w:tr>
        <w:tc>
          <w:p>
            <w:pPr>
              <w:pStyle w:val="Compact"/>
              <w:jc w:val="left"/>
            </w:pPr>
            <m:oMath>
              <m:r>
                <m:t>C</m:t>
              </m:r>
              <m:r>
                <m:t>o</m:t>
              </m:r>
              <m:r>
                <m:t>n</m:t>
              </m:r>
              <m:r>
                <m:t>t</m:t>
              </m:r>
              <m:r>
                <m:t>r</m:t>
              </m:r>
              <m:r>
                <m:t>o</m:t>
              </m:r>
              <m:r>
                <m:t>l</m:t>
              </m:r>
              <m:sSub>
                <m:e>
                  <m:r>
                    <m:t>s</m:t>
                  </m:r>
                </m:e>
                <m:sub>
                  <m:r>
                    <m:t>i</m:t>
                  </m:r>
                  <m:r>
                    <m:t>t</m:t>
                  </m:r>
                </m:sub>
              </m:sSub>
            </m:oMath>
          </w:p>
        </w:tc>
        <w:tc>
          <w:p>
            <w:pPr>
              <w:pStyle w:val="Compact"/>
              <w:jc w:val="left"/>
            </w:pPr>
            <w:r>
              <w:t xml:space="preserve">是</w:t>
            </w:r>
          </w:p>
        </w:tc>
        <w:tc>
          <w:p/>
        </w:tc>
        <w:tc>
          <w:p/>
        </w:tc>
        <w:tc>
          <w:p/>
        </w:tc>
      </w:tr>
      <w:tr>
        <w:tc>
          <w:p>
            <w:pPr>
              <w:pStyle w:val="Compact"/>
              <w:jc w:val="left"/>
            </w:pPr>
            <m:oMath>
              <m:sSub>
                <m:e>
                  <m:r>
                    <m:t>μ</m:t>
                  </m:r>
                </m:e>
                <m:sub>
                  <m:r>
                    <m:t>i</m:t>
                  </m:r>
                </m:sub>
              </m:sSub>
            </m:oMath>
          </w:p>
        </w:tc>
        <w:tc>
          <w:p>
            <w:pPr>
              <w:pStyle w:val="Compact"/>
              <w:jc w:val="left"/>
            </w:pPr>
            <w:r>
              <w:t xml:space="preserve">是</w:t>
            </w:r>
          </w:p>
        </w:tc>
        <w:tc>
          <w:p/>
        </w:tc>
        <w:tc>
          <w:p/>
        </w:tc>
        <w:tc>
          <w:p/>
        </w:tc>
      </w:tr>
      <w:tr>
        <w:tc>
          <w:p>
            <w:pPr>
              <w:pStyle w:val="Compact"/>
              <w:jc w:val="left"/>
            </w:pPr>
            <m:oMath>
              <m:sSub>
                <m:e>
                  <m:r>
                    <m:t>λ</m:t>
                  </m:r>
                </m:e>
                <m:sub>
                  <m:r>
                    <m:t>t</m:t>
                  </m:r>
                </m:sub>
              </m:sSub>
            </m:oMath>
          </w:p>
        </w:tc>
        <w:tc>
          <w:p>
            <w:pPr>
              <w:pStyle w:val="Compact"/>
              <w:jc w:val="left"/>
            </w:pPr>
            <w:r>
              <w:t xml:space="preserve">是</w:t>
            </w:r>
          </w:p>
        </w:tc>
        <w:tc>
          <w:p/>
        </w:tc>
        <w:tc>
          <w:p/>
        </w:tc>
        <w:tc>
          <w:p/>
        </w:tc>
      </w:tr>
    </w:tbl>
    <w:p>
      <w:pPr>
        <w:pStyle w:val="BodyText"/>
      </w:pPr>
      <w:r>
        <w:t xml:space="preserve">注：括号内为按城市聚类的稳健标准误。*、**、*** 分别表示在10%、5%、1% 水平上显著。</w:t>
      </w:r>
    </w:p>
    <w:p>
      <w:pPr>
        <w:pStyle w:val="BodyText"/>
      </w:pPr>
      <w:r>
        <w:t xml:space="preserve">表2支持假说 H1。累计设立规模对发明申请量显著为正，说明基金扩张不仅对应一般专利数量增长，也对应更接近高质量创新的专利申请增加。基金数量口径同样为正，表明结论不完全依赖基金规模变量。</w:t>
      </w:r>
    </w:p>
    <w:bookmarkEnd w:id="37"/>
    <w:bookmarkStart w:id="38" w:name="债务压力的调节效应"/>
    <w:p>
      <w:pPr>
        <w:pStyle w:val="Heading2"/>
      </w:pPr>
      <w:r>
        <w:t xml:space="preserve">债务压力的调节效应</w:t>
      </w:r>
    </w:p>
    <w:p>
      <w:pPr>
        <w:pStyle w:val="FirstParagraph"/>
      </w:pPr>
      <w:r>
        <w:t xml:space="preserve">地方债务压力显著削弱基金的创新促进效应。表3承接前文调节模型，报告基金累计设立规模与滞后一期债务压力的交互项结果。交互项在专利申请总量、发明申请量和实用新型申请量三个口径下均显著为负，系数分别为</w:t>
      </w:r>
      <w:r>
        <w:t xml:space="preserve"> </w:t>
      </w:r>
      <m:oMath>
        <m:r>
          <m:rPr>
            <m:sty m:val="p"/>
          </m:rPr>
          <m:t>−</m:t>
        </m:r>
        <m:r>
          <m:t>6.09</m:t>
        </m:r>
        <m:r>
          <m:rPr>
            <m:sty m:val="p"/>
          </m:rPr>
          <m:t>×</m:t>
        </m:r>
        <m:sSup>
          <m:e>
            <m:r>
              <m:t>10</m:t>
            </m:r>
          </m:e>
          <m:sup>
            <m:r>
              <m:rPr>
                <m:sty m:val="p"/>
              </m:rPr>
              <m:t>−</m:t>
            </m:r>
            <m:r>
              <m:t>5</m:t>
            </m:r>
          </m:sup>
        </m:sSup>
      </m:oMath>
      <w:r>
        <w:t xml:space="preserve">、</w:t>
      </w:r>
      <m:oMath>
        <m:r>
          <m:rPr>
            <m:sty m:val="p"/>
          </m:rPr>
          <m:t>−</m:t>
        </m:r>
        <m:r>
          <m:t>1.62</m:t>
        </m:r>
        <m:r>
          <m:rPr>
            <m:sty m:val="p"/>
          </m:rPr>
          <m:t>×</m:t>
        </m:r>
        <m:sSup>
          <m:e>
            <m:r>
              <m:t>10</m:t>
            </m:r>
          </m:e>
          <m:sup>
            <m:r>
              <m:rPr>
                <m:sty m:val="p"/>
              </m:rPr>
              <m:t>−</m:t>
            </m:r>
            <m:r>
              <m:t>5</m:t>
            </m:r>
          </m:sup>
        </m:sSup>
      </m:oMath>
      <w:r>
        <w:t xml:space="preserve"> </w:t>
      </w:r>
      <w:r>
        <w:t xml:space="preserve">和</w:t>
      </w:r>
      <w:r>
        <w:t xml:space="preserve"> </w:t>
      </w:r>
      <m:oMath>
        <m:r>
          <m:rPr>
            <m:sty m:val="p"/>
          </m:rPr>
          <m:t>−</m:t>
        </m:r>
        <m:r>
          <m:t>2.92</m:t>
        </m:r>
        <m:r>
          <m:rPr>
            <m:sty m:val="p"/>
          </m:rPr>
          <m:t>×</m:t>
        </m:r>
        <m:sSup>
          <m:e>
            <m:r>
              <m:t>10</m:t>
            </m:r>
          </m:e>
          <m:sup>
            <m:r>
              <m:rPr>
                <m:sty m:val="p"/>
              </m:rPr>
              <m:t>−</m:t>
            </m:r>
            <m:r>
              <m:t>5</m:t>
            </m:r>
          </m:sup>
        </m:sSup>
      </m:oMath>
      <w:r>
        <w:t xml:space="preserve">。</w:t>
      </w:r>
    </w:p>
    <w:p>
      <w:pPr>
        <w:pStyle w:val="TableCaption"/>
      </w:pPr>
      <w:r>
        <w:t xml:space="preserve">债务压力对基金创新效应的调节作用</w:t>
      </w:r>
    </w:p>
    <w:tbl>
      <w:tblPr>
        <w:tblStyle w:val="Table"/>
        <w:tblW w:type="pct" w:w="0.0"/>
        <w:jc w:val="center"/>
        <w:tblLook w:firstRow="1" w:lastRow="0" w:firstColumn="0" w:lastColumn="0" w:noHBand="0" w:noVBand="0" w:val="0020"/>
        <w:tblCaption w:val="债务压力对基金创新效应的调节作用"/>
      </w:tblPr>
      <w:tblGrid/>
      <w:tr>
        <w:tc>
          <w:p>
            <w:pPr>
              <w:pStyle w:val="Compact"/>
              <w:jc w:val="left"/>
            </w:pPr>
            <m:oMath>
              <m:r>
                <m:t>I</m:t>
              </m:r>
              <m:r>
                <m:t>n</m:t>
              </m:r>
              <m:r>
                <m:t>n</m:t>
              </m:r>
              <m:r>
                <m:t>o</m:t>
              </m:r>
              <m:r>
                <m:t>v</m:t>
              </m:r>
              <m:r>
                <m:t>a</m:t>
              </m:r>
              <m:r>
                <m:t>t</m:t>
              </m:r>
              <m:r>
                <m:t>i</m:t>
              </m:r>
              <m:r>
                <m:t>o</m:t>
              </m:r>
              <m:sSub>
                <m:e>
                  <m:r>
                    <m:t>n</m:t>
                  </m:r>
                </m:e>
                <m:sub>
                  <m:r>
                    <m:t>i</m:t>
                  </m:r>
                  <m:r>
                    <m:t>t</m:t>
                  </m:r>
                </m:sub>
              </m:sSub>
            </m:oMath>
          </w:p>
        </w:tc>
        <w:tc>
          <w:p>
            <w:pPr>
              <w:pStyle w:val="Compact"/>
              <w:jc w:val="center"/>
            </w:pPr>
            <m:oMath>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oMath>
            <w:r>
              <w:t xml:space="preserve"> </w:t>
            </w:r>
            <w:r>
              <w:t xml:space="preserve">系数（标准误）</w:t>
            </w:r>
          </w:p>
        </w:tc>
        <w:tc>
          <w:p>
            <w:pPr>
              <w:pStyle w:val="Compact"/>
              <w:jc w:val="center"/>
            </w:pPr>
            <w:r>
              <w:t xml:space="preserve">N</w:t>
            </w:r>
          </w:p>
        </w:tc>
        <w:tc>
          <w:p>
            <w:pPr>
              <w:pStyle w:val="Compact"/>
              <w:jc w:val="center"/>
            </w:pPr>
            <m:oMath>
              <m:sSup>
                <m:e>
                  <m:r>
                    <m:t>R</m:t>
                  </m:r>
                </m:e>
                <m:sup>
                  <m:r>
                    <m:t>2</m:t>
                  </m:r>
                </m:sup>
              </m:sSup>
            </m:oMath>
          </w:p>
        </w:tc>
      </w:tr>
      <w:tr>
        <w:tc>
          <w:p>
            <w:pPr>
              <w:pStyle w:val="Compact"/>
              <w:jc w:val="left"/>
            </w:pPr>
            <w:r>
              <w:t xml:space="preserve">专利申请总量</w:t>
            </w:r>
          </w:p>
        </w:tc>
        <w:tc>
          <w:p>
            <w:pPr>
              <w:pStyle w:val="Compact"/>
              <w:jc w:val="center"/>
            </w:pPr>
            <m:oMath>
              <m:r>
                <m:rPr>
                  <m:sty m:val="p"/>
                </m:rPr>
                <m:t>−</m:t>
              </m:r>
              <m:r>
                <m:t>6.09</m:t>
              </m:r>
              <m:r>
                <m:rPr>
                  <m:sty m:val="p"/>
                </m:rPr>
                <m:t>×</m:t>
              </m:r>
              <m:sSup>
                <m:e>
                  <m:r>
                    <m:t>10</m:t>
                  </m:r>
                </m:e>
                <m:sup>
                  <m:r>
                    <m:rPr>
                      <m:sty m:val="p"/>
                    </m:rPr>
                    <m:t>−</m:t>
                  </m:r>
                  <m:r>
                    <m:t>5</m:t>
                  </m:r>
                </m:sup>
              </m:sSup>
            </m:oMath>
            <w:r>
              <w:t xml:space="preserve">*** (</w:t>
            </w:r>
            <m:oMath>
              <m:r>
                <m:t>1.66</m:t>
              </m:r>
              <m:r>
                <m:rPr>
                  <m:sty m:val="p"/>
                </m:rPr>
                <m:t>×</m:t>
              </m:r>
              <m:sSup>
                <m:e>
                  <m:r>
                    <m:t>10</m:t>
                  </m:r>
                </m:e>
                <m:sup>
                  <m:r>
                    <m:rPr>
                      <m:sty m:val="p"/>
                    </m:rPr>
                    <m:t>−</m:t>
                  </m:r>
                  <m:r>
                    <m:t>5</m:t>
                  </m:r>
                </m:sup>
              </m:sSup>
            </m:oMath>
            <w:r>
              <w:t xml:space="preserve">)</w:t>
            </w:r>
          </w:p>
        </w:tc>
        <w:tc>
          <w:p>
            <w:pPr>
              <w:pStyle w:val="Compact"/>
              <w:jc w:val="center"/>
            </w:pPr>
            <w:r>
              <w:t xml:space="preserve">914</w:t>
            </w:r>
          </w:p>
        </w:tc>
        <w:tc>
          <w:p>
            <w:pPr>
              <w:pStyle w:val="Compact"/>
              <w:jc w:val="center"/>
            </w:pPr>
            <w:r>
              <w:t xml:space="preserve">0.693</w:t>
            </w:r>
          </w:p>
        </w:tc>
      </w:tr>
      <w:tr>
        <w:tc>
          <w:p>
            <w:pPr>
              <w:pStyle w:val="Compact"/>
              <w:jc w:val="left"/>
            </w:pPr>
            <w:r>
              <w:t xml:space="preserve">发明申请量</w:t>
            </w:r>
          </w:p>
        </w:tc>
        <w:tc>
          <w:p>
            <w:pPr>
              <w:pStyle w:val="Compact"/>
              <w:jc w:val="center"/>
            </w:pPr>
            <m:oMath>
              <m:r>
                <m:rPr>
                  <m:sty m:val="p"/>
                </m:rPr>
                <m:t>−</m:t>
              </m:r>
              <m:r>
                <m:t>1.62</m:t>
              </m:r>
              <m:r>
                <m:rPr>
                  <m:sty m:val="p"/>
                </m:rPr>
                <m:t>×</m:t>
              </m:r>
              <m:sSup>
                <m:e>
                  <m:r>
                    <m:t>10</m:t>
                  </m:r>
                </m:e>
                <m:sup>
                  <m:r>
                    <m:rPr>
                      <m:sty m:val="p"/>
                    </m:rPr>
                    <m:t>−</m:t>
                  </m:r>
                  <m:r>
                    <m:t>5</m:t>
                  </m:r>
                </m:sup>
              </m:sSup>
            </m:oMath>
            <w:r>
              <w:t xml:space="preserve">*** (</w:t>
            </w:r>
            <m:oMath>
              <m:r>
                <m:t>4.43</m:t>
              </m:r>
              <m:r>
                <m:rPr>
                  <m:sty m:val="p"/>
                </m:rPr>
                <m:t>×</m:t>
              </m:r>
              <m:sSup>
                <m:e>
                  <m:r>
                    <m:t>10</m:t>
                  </m:r>
                </m:e>
                <m:sup>
                  <m:r>
                    <m:rPr>
                      <m:sty m:val="p"/>
                    </m:rPr>
                    <m:t>−</m:t>
                  </m:r>
                  <m:r>
                    <m:t>6</m:t>
                  </m:r>
                </m:sup>
              </m:sSup>
            </m:oMath>
            <w:r>
              <w:t xml:space="preserve">)</w:t>
            </w:r>
          </w:p>
        </w:tc>
        <w:tc>
          <w:p>
            <w:pPr>
              <w:pStyle w:val="Compact"/>
              <w:jc w:val="center"/>
            </w:pPr>
            <w:r>
              <w:t xml:space="preserve">914</w:t>
            </w:r>
          </w:p>
        </w:tc>
        <w:tc>
          <w:p>
            <w:pPr>
              <w:pStyle w:val="Compact"/>
              <w:jc w:val="center"/>
            </w:pPr>
            <w:r>
              <w:t xml:space="preserve">0.570</w:t>
            </w:r>
          </w:p>
        </w:tc>
      </w:tr>
      <w:tr>
        <w:tc>
          <w:p>
            <w:pPr>
              <w:pStyle w:val="Compact"/>
              <w:jc w:val="left"/>
            </w:pPr>
            <w:r>
              <w:t xml:space="preserve">实用新型申请量</w:t>
            </w:r>
          </w:p>
        </w:tc>
        <w:tc>
          <w:p>
            <w:pPr>
              <w:pStyle w:val="Compact"/>
              <w:jc w:val="center"/>
            </w:pPr>
            <m:oMath>
              <m:r>
                <m:rPr>
                  <m:sty m:val="p"/>
                </m:rPr>
                <m:t>−</m:t>
              </m:r>
              <m:r>
                <m:t>2.92</m:t>
              </m:r>
              <m:r>
                <m:rPr>
                  <m:sty m:val="p"/>
                </m:rPr>
                <m:t>×</m:t>
              </m:r>
              <m:sSup>
                <m:e>
                  <m:r>
                    <m:t>10</m:t>
                  </m:r>
                </m:e>
                <m:sup>
                  <m:r>
                    <m:rPr>
                      <m:sty m:val="p"/>
                    </m:rPr>
                    <m:t>−</m:t>
                  </m:r>
                  <m:r>
                    <m:t>5</m:t>
                  </m:r>
                </m:sup>
              </m:sSup>
            </m:oMath>
            <w:r>
              <w:t xml:space="preserve">*** (</w:t>
            </w:r>
            <m:oMath>
              <m:r>
                <m:t>4.88</m:t>
              </m:r>
              <m:r>
                <m:rPr>
                  <m:sty m:val="p"/>
                </m:rPr>
                <m:t>×</m:t>
              </m:r>
              <m:sSup>
                <m:e>
                  <m:r>
                    <m:t>10</m:t>
                  </m:r>
                </m:e>
                <m:sup>
                  <m:r>
                    <m:rPr>
                      <m:sty m:val="p"/>
                    </m:rPr>
                    <m:t>−</m:t>
                  </m:r>
                  <m:r>
                    <m:t>6</m:t>
                  </m:r>
                </m:sup>
              </m:sSup>
            </m:oMath>
            <w:r>
              <w:t xml:space="preserve">)</w:t>
            </w:r>
          </w:p>
        </w:tc>
        <w:tc>
          <w:p>
            <w:pPr>
              <w:pStyle w:val="Compact"/>
              <w:jc w:val="center"/>
            </w:pPr>
            <w:r>
              <w:t xml:space="preserve">914</w:t>
            </w:r>
          </w:p>
        </w:tc>
        <w:tc>
          <w:p>
            <w:pPr>
              <w:pStyle w:val="Compact"/>
              <w:jc w:val="center"/>
            </w:pPr>
            <w:r>
              <w:t xml:space="preserve">0.691</w:t>
            </w:r>
          </w:p>
        </w:tc>
      </w:tr>
      <w:tr>
        <w:tc>
          <w:p>
            <w:pPr>
              <w:pStyle w:val="Compact"/>
              <w:jc w:val="left"/>
            </w:pPr>
            <m:oMath>
              <m:r>
                <m:t>C</m:t>
              </m:r>
              <m:r>
                <m:t>o</m:t>
              </m:r>
              <m:r>
                <m:t>n</m:t>
              </m:r>
              <m:r>
                <m:t>t</m:t>
              </m:r>
              <m:r>
                <m:t>r</m:t>
              </m:r>
              <m:r>
                <m:t>o</m:t>
              </m:r>
              <m:r>
                <m:t>l</m:t>
              </m:r>
              <m:sSub>
                <m:e>
                  <m:r>
                    <m:t>s</m:t>
                  </m:r>
                </m:e>
                <m:sub>
                  <m:r>
                    <m:t>i</m:t>
                  </m:r>
                  <m:r>
                    <m:t>t</m:t>
                  </m:r>
                </m:sub>
              </m:sSub>
            </m:oMath>
          </w:p>
        </w:tc>
        <w:tc>
          <w:p>
            <w:pPr>
              <w:pStyle w:val="Compact"/>
              <w:jc w:val="center"/>
            </w:pPr>
            <w:r>
              <w:t xml:space="preserve">是</w:t>
            </w:r>
          </w:p>
        </w:tc>
        <w:tc>
          <w:p/>
        </w:tc>
        <w:tc>
          <w:p/>
        </w:tc>
      </w:tr>
      <w:tr>
        <w:tc>
          <w:p>
            <w:pPr>
              <w:pStyle w:val="Compact"/>
              <w:jc w:val="left"/>
            </w:pPr>
            <m:oMath>
              <m:sSub>
                <m:e>
                  <m:r>
                    <m:t>μ</m:t>
                  </m:r>
                </m:e>
                <m:sub>
                  <m:r>
                    <m:t>i</m:t>
                  </m:r>
                </m:sub>
              </m:sSub>
            </m:oMath>
          </w:p>
        </w:tc>
        <w:tc>
          <w:p>
            <w:pPr>
              <w:pStyle w:val="Compact"/>
              <w:jc w:val="center"/>
            </w:pPr>
            <w:r>
              <w:t xml:space="preserve">是</w:t>
            </w:r>
          </w:p>
        </w:tc>
        <w:tc>
          <w:p/>
        </w:tc>
        <w:tc>
          <w:p/>
        </w:tc>
      </w:tr>
      <w:tr>
        <w:tc>
          <w:p>
            <w:pPr>
              <w:pStyle w:val="Compact"/>
              <w:jc w:val="left"/>
            </w:pPr>
            <m:oMath>
              <m:sSub>
                <m:e>
                  <m:r>
                    <m:t>λ</m:t>
                  </m:r>
                </m:e>
                <m:sub>
                  <m:r>
                    <m:t>t</m:t>
                  </m:r>
                </m:sub>
              </m:sSub>
            </m:oMath>
          </w:p>
        </w:tc>
        <w:tc>
          <w:p>
            <w:pPr>
              <w:pStyle w:val="Compact"/>
              <w:jc w:val="center"/>
            </w:pPr>
            <w:r>
              <w:t xml:space="preserve">是</w:t>
            </w:r>
          </w:p>
        </w:tc>
        <w:tc>
          <w:p/>
        </w:tc>
        <w:tc>
          <w:p/>
        </w:tc>
      </w:tr>
    </w:tbl>
    <w:p>
      <w:pPr>
        <w:pStyle w:val="BodyText"/>
      </w:pPr>
      <w:r>
        <w:t xml:space="preserve">注：交互项为</w:t>
      </w:r>
      <w:r>
        <w:t xml:space="preserve"> </w:t>
      </w:r>
      <m:oMath>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oMath>
      <w:r>
        <w:t xml:space="preserve">，其中</w:t>
      </w:r>
      <w:r>
        <w:t xml:space="preserve"> </w:t>
      </w:r>
      <m:oMath>
        <m:r>
          <m:t>F</m:t>
        </m:r>
        <m:r>
          <m:t>u</m:t>
        </m:r>
        <m:r>
          <m:t>n</m:t>
        </m:r>
        <m:sSub>
          <m:e>
            <m:r>
              <m:t>d</m:t>
            </m:r>
          </m:e>
          <m:sub>
            <m:r>
              <m:t>i</m:t>
            </m:r>
            <m:r>
              <m:t>t</m:t>
            </m:r>
          </m:sub>
        </m:sSub>
      </m:oMath>
      <w:r>
        <w:t xml:space="preserve"> </w:t>
      </w:r>
      <w:r>
        <w:t xml:space="preserve">采用基金累计设立规模，</w:t>
      </w:r>
      <m:oMath>
        <m:r>
          <m:t>D</m:t>
        </m:r>
        <m:r>
          <m:t>e</m:t>
        </m:r>
        <m:r>
          <m:t>b</m:t>
        </m:r>
        <m:sSub>
          <m:e>
            <m:r>
              <m:t>t</m:t>
            </m:r>
          </m:e>
          <m:sub>
            <m:r>
              <m:t>i</m:t>
            </m:r>
            <m:r>
              <m:rPr>
                <m:sty m:val="p"/>
              </m:rPr>
              <m:t>,</m:t>
            </m:r>
            <m:r>
              <m:t>t</m:t>
            </m:r>
            <m:r>
              <m:rPr>
                <m:sty m:val="p"/>
              </m:rPr>
              <m:t>−</m:t>
            </m:r>
            <m:r>
              <m:t>1</m:t>
            </m:r>
          </m:sub>
        </m:sSub>
      </m:oMath>
      <w:r>
        <w:t xml:space="preserve"> </w:t>
      </w:r>
      <w:r>
        <w:t xml:space="preserve">为滞后一期债务压力。括号内为按城市聚类的稳健标准误。财政压力结果不作为正文主调节结论。</w:t>
      </w:r>
    </w:p>
    <w:p>
      <w:pPr>
        <w:pStyle w:val="BodyText"/>
      </w:pPr>
      <w:r>
        <w:t xml:space="preserve">表3说明，同等规模的政府产业引导基金在高债务压力城市中更难转化为创新产出。一个合理解释是，债务约束压缩地方政府财政空间和风险承担能力，使基金更容易受到短期绩效和偿债目标约束。该结果支持 H2：地方债务压力会削弱政府产业引导基金的创新促进效应。</w:t>
      </w:r>
    </w:p>
    <w:bookmarkEnd w:id="38"/>
    <w:bookmarkStart w:id="39" w:name="稳健性检验替换变量口径"/>
    <w:p>
      <w:pPr>
        <w:pStyle w:val="Heading2"/>
      </w:pPr>
      <w:r>
        <w:t xml:space="preserve">稳健性检验：替换变量口径</w:t>
      </w:r>
    </w:p>
    <w:p>
      <w:pPr>
        <w:pStyle w:val="FirstParagraph"/>
      </w:pPr>
      <w:r>
        <w:t xml:space="preserve">表4检验结论是否依赖单一变量口径。替换创新产出、替换基金变量、将发明申请量改为对数形式后，基金变量仍为正；将滞后一期债务压力替换为当期债务压力后，核心交互项仍在三类创新产出下显著为负。</w:t>
      </w:r>
    </w:p>
    <w:p>
      <w:pPr>
        <w:pStyle w:val="TableCaption"/>
      </w:pPr>
      <w:r>
        <w:t xml:space="preserve">稳健性检验：替换变量口径</w:t>
      </w:r>
    </w:p>
    <w:tbl>
      <w:tblPr>
        <w:tblStyle w:val="Table"/>
        <w:tblW w:type="pct" w:w="0.0"/>
        <w:jc w:val="center"/>
        <w:tblLook w:firstRow="1" w:lastRow="0" w:firstColumn="0" w:lastColumn="0" w:noHBand="0" w:noVBand="0" w:val="0020"/>
        <w:tblCaption w:val="稳健性检验：替换变量口径"/>
      </w:tblPr>
      <w:tblGrid/>
      <w:tr>
        <w:tc>
          <w:p>
            <w:pPr>
              <w:pStyle w:val="Compact"/>
              <w:jc w:val="left"/>
            </w:pPr>
            <w:r>
              <w:t xml:space="preserve">检验内容</w:t>
            </w:r>
          </w:p>
        </w:tc>
        <w:tc>
          <w:p>
            <w:pPr>
              <w:pStyle w:val="Compact"/>
              <w:jc w:val="left"/>
            </w:pPr>
            <m:oMath>
              <m:r>
                <m:t>I</m:t>
              </m:r>
              <m:r>
                <m:t>n</m:t>
              </m:r>
              <m:r>
                <m:t>n</m:t>
              </m:r>
              <m:r>
                <m:t>o</m:t>
              </m:r>
              <m:r>
                <m:t>v</m:t>
              </m:r>
              <m:r>
                <m:t>a</m:t>
              </m:r>
              <m:r>
                <m:t>t</m:t>
              </m:r>
              <m:r>
                <m:t>i</m:t>
              </m:r>
              <m:r>
                <m:t>o</m:t>
              </m:r>
              <m:sSub>
                <m:e>
                  <m:r>
                    <m:t>n</m:t>
                  </m:r>
                </m:e>
                <m:sub>
                  <m:r>
                    <m:t>i</m:t>
                  </m:r>
                  <m:r>
                    <m:t>t</m:t>
                  </m:r>
                </m:sub>
              </m:sSub>
            </m:oMath>
          </w:p>
        </w:tc>
        <w:tc>
          <w:p>
            <w:pPr>
              <w:pStyle w:val="Compact"/>
              <w:jc w:val="left"/>
            </w:pPr>
            <w:r>
              <w:t xml:space="preserve">核心项</w:t>
            </w:r>
          </w:p>
        </w:tc>
        <w:tc>
          <w:p>
            <w:pPr>
              <w:pStyle w:val="Compact"/>
              <w:jc w:val="center"/>
            </w:pPr>
            <w:r>
              <w:t xml:space="preserve">系数（标准误）</w:t>
            </w:r>
          </w:p>
        </w:tc>
        <w:tc>
          <w:p>
            <w:pPr>
              <w:pStyle w:val="Compact"/>
              <w:jc w:val="center"/>
            </w:pPr>
            <w:r>
              <w:t xml:space="preserve">N</w:t>
            </w:r>
          </w:p>
        </w:tc>
        <w:tc>
          <w:p>
            <w:pPr>
              <w:pStyle w:val="Compact"/>
              <w:jc w:val="center"/>
            </w:pPr>
            <m:oMath>
              <m:sSup>
                <m:e>
                  <m:r>
                    <m:t>R</m:t>
                  </m:r>
                </m:e>
                <m:sup>
                  <m:r>
                    <m:t>2</m:t>
                  </m:r>
                </m:sup>
              </m:sSup>
            </m:oMath>
          </w:p>
        </w:tc>
      </w:tr>
      <w:tr>
        <w:tc>
          <w:p>
            <w:pPr>
              <w:pStyle w:val="Compact"/>
              <w:jc w:val="left"/>
            </w:pPr>
            <w:r>
              <w:t xml:space="preserve">替换创新口径</w:t>
            </w:r>
          </w:p>
        </w:tc>
        <w:tc>
          <w:p>
            <w:pPr>
              <w:pStyle w:val="Compact"/>
              <w:jc w:val="left"/>
            </w:pPr>
            <w:r>
              <w:t xml:space="preserve">实用新型申请量</w:t>
            </w:r>
          </w:p>
        </w:tc>
        <w:tc>
          <w:p>
            <w:pPr>
              <w:pStyle w:val="Compact"/>
              <w:jc w:val="left"/>
            </w:pPr>
            <m:oMath>
              <m:r>
                <m:t>F</m:t>
              </m:r>
              <m:r>
                <m:t>u</m:t>
              </m:r>
              <m:r>
                <m:t>n</m:t>
              </m:r>
              <m:sSub>
                <m:e>
                  <m:r>
                    <m:t>d</m:t>
                  </m:r>
                </m:e>
                <m:sub>
                  <m:r>
                    <m:t>i</m:t>
                  </m:r>
                  <m:r>
                    <m:t>t</m:t>
                  </m:r>
                </m:sub>
              </m:sSub>
            </m:oMath>
            <w:r>
              <w:t xml:space="preserve">（当年设立数量）</w:t>
            </w:r>
          </w:p>
        </w:tc>
        <w:tc>
          <w:p>
            <w:pPr>
              <w:pStyle w:val="Compact"/>
              <w:jc w:val="center"/>
            </w:pPr>
            <w:r>
              <w:t xml:space="preserve">458.08*** (125.55)</w:t>
            </w:r>
          </w:p>
        </w:tc>
        <w:tc>
          <w:p>
            <w:pPr>
              <w:pStyle w:val="Compact"/>
              <w:jc w:val="center"/>
            </w:pPr>
            <w:r>
              <w:t xml:space="preserve">1149</w:t>
            </w:r>
          </w:p>
        </w:tc>
        <w:tc>
          <w:p>
            <w:pPr>
              <w:pStyle w:val="Compact"/>
              <w:jc w:val="center"/>
            </w:pPr>
            <w:r>
              <w:t xml:space="preserve">0.367</w:t>
            </w:r>
          </w:p>
        </w:tc>
      </w:tr>
      <w:tr>
        <w:tc>
          <w:p>
            <w:pPr>
              <w:pStyle w:val="Compact"/>
              <w:jc w:val="left"/>
            </w:pPr>
            <w:r>
              <w:t xml:space="preserve">替换基金口径</w:t>
            </w:r>
          </w:p>
        </w:tc>
        <w:tc>
          <w:p>
            <w:pPr>
              <w:pStyle w:val="Compact"/>
              <w:jc w:val="left"/>
            </w:pPr>
            <w:r>
              <w:t xml:space="preserve">专利申请总量</w:t>
            </w:r>
          </w:p>
        </w:tc>
        <w:tc>
          <w:p>
            <w:pPr>
              <w:pStyle w:val="Compact"/>
              <w:jc w:val="left"/>
            </w:pPr>
            <m:oMath>
              <m:r>
                <m:t>F</m:t>
              </m:r>
              <m:r>
                <m:t>u</m:t>
              </m:r>
              <m:r>
                <m:t>n</m:t>
              </m:r>
              <m:sSub>
                <m:e>
                  <m:r>
                    <m:t>d</m:t>
                  </m:r>
                </m:e>
                <m:sub>
                  <m:r>
                    <m:t>i</m:t>
                  </m:r>
                  <m:r>
                    <m:t>t</m:t>
                  </m:r>
                </m:sub>
              </m:sSub>
            </m:oMath>
            <w:r>
              <w:t xml:space="preserve">（累计设立数量）</w:t>
            </w:r>
          </w:p>
        </w:tc>
        <w:tc>
          <w:p>
            <w:pPr>
              <w:pStyle w:val="Compact"/>
              <w:jc w:val="center"/>
            </w:pPr>
            <w:r>
              <w:t xml:space="preserve">296.77** (116.95)</w:t>
            </w:r>
          </w:p>
        </w:tc>
        <w:tc>
          <w:p>
            <w:pPr>
              <w:pStyle w:val="Compact"/>
              <w:jc w:val="center"/>
            </w:pPr>
            <w:r>
              <w:t xml:space="preserve">1149</w:t>
            </w:r>
          </w:p>
        </w:tc>
        <w:tc>
          <w:p>
            <w:pPr>
              <w:pStyle w:val="Compact"/>
              <w:jc w:val="center"/>
            </w:pPr>
            <w:r>
              <w:t xml:space="preserve">0.513</w:t>
            </w:r>
          </w:p>
        </w:tc>
      </w:tr>
      <w:tr>
        <w:tc>
          <w:p>
            <w:pPr>
              <w:pStyle w:val="Compact"/>
              <w:jc w:val="left"/>
            </w:pPr>
            <w:r>
              <w:t xml:space="preserve">替换因变量形式</w:t>
            </w:r>
          </w:p>
        </w:tc>
        <w:tc>
          <w:p>
            <w:pPr>
              <w:pStyle w:val="Compact"/>
              <w:jc w:val="left"/>
            </w:pPr>
            <w:r>
              <w:t xml:space="preserve">发明申请量对数</w:t>
            </w:r>
          </w:p>
        </w:tc>
        <w:tc>
          <w:p>
            <w:pPr>
              <w:pStyle w:val="Compact"/>
              <w:jc w:val="left"/>
            </w:pPr>
            <m:oMath>
              <m:r>
                <m:t>F</m:t>
              </m:r>
              <m:r>
                <m:t>u</m:t>
              </m:r>
              <m:r>
                <m:t>n</m:t>
              </m:r>
              <m:sSub>
                <m:e>
                  <m:r>
                    <m:t>d</m:t>
                  </m:r>
                </m:e>
                <m:sub>
                  <m:r>
                    <m:t>i</m:t>
                  </m:r>
                  <m:r>
                    <m:t>t</m:t>
                  </m:r>
                </m:sub>
              </m:sSub>
            </m:oMath>
            <w:r>
              <w:t xml:space="preserve">（累计设立规模）</w:t>
            </w:r>
          </w:p>
        </w:tc>
        <w:tc>
          <w:p>
            <w:pPr>
              <w:pStyle w:val="Compact"/>
              <w:jc w:val="center"/>
            </w:pPr>
            <m:oMath>
              <m:r>
                <m:t>4.02</m:t>
              </m:r>
              <m:r>
                <m:rPr>
                  <m:sty m:val="p"/>
                </m:rPr>
                <m:t>×</m:t>
              </m:r>
              <m:sSup>
                <m:e>
                  <m:r>
                    <m:t>10</m:t>
                  </m:r>
                </m:e>
                <m:sup>
                  <m:r>
                    <m:rPr>
                      <m:sty m:val="p"/>
                    </m:rPr>
                    <m:t>−</m:t>
                  </m:r>
                  <m:r>
                    <m:t>7</m:t>
                  </m:r>
                </m:sup>
              </m:sSup>
            </m:oMath>
            <w:r>
              <w:t xml:space="preserve">** (</w:t>
            </w:r>
            <m:oMath>
              <m:r>
                <m:t>1.72</m:t>
              </m:r>
              <m:r>
                <m:rPr>
                  <m:sty m:val="p"/>
                </m:rPr>
                <m:t>×</m:t>
              </m:r>
              <m:sSup>
                <m:e>
                  <m:r>
                    <m:t>10</m:t>
                  </m:r>
                </m:e>
                <m:sup>
                  <m:r>
                    <m:rPr>
                      <m:sty m:val="p"/>
                    </m:rPr>
                    <m:t>−</m:t>
                  </m:r>
                  <m:r>
                    <m:t>7</m:t>
                  </m:r>
                </m:sup>
              </m:sSup>
            </m:oMath>
            <w:r>
              <w:t xml:space="preserve">)</w:t>
            </w:r>
          </w:p>
        </w:tc>
        <w:tc>
          <w:p>
            <w:pPr>
              <w:pStyle w:val="Compact"/>
              <w:jc w:val="center"/>
            </w:pPr>
            <w:r>
              <w:t xml:space="preserve">1083</w:t>
            </w:r>
          </w:p>
        </w:tc>
        <w:tc>
          <w:p>
            <w:pPr>
              <w:pStyle w:val="Compact"/>
              <w:jc w:val="center"/>
            </w:pPr>
            <w:r>
              <w:t xml:space="preserve">0.339</w:t>
            </w:r>
          </w:p>
        </w:tc>
      </w:tr>
      <w:tr>
        <w:tc>
          <w:p>
            <w:pPr>
              <w:pStyle w:val="Compact"/>
              <w:jc w:val="left"/>
            </w:pPr>
            <w:r>
              <w:t xml:space="preserve">替换债务口径</w:t>
            </w:r>
          </w:p>
        </w:tc>
        <w:tc>
          <w:p>
            <w:pPr>
              <w:pStyle w:val="Compact"/>
              <w:jc w:val="left"/>
            </w:pPr>
            <w:r>
              <w:t xml:space="preserve">专利申请总量</w:t>
            </w:r>
          </w:p>
        </w:tc>
        <w:tc>
          <w:p>
            <w:pPr>
              <w:pStyle w:val="Compact"/>
              <w:jc w:val="left"/>
            </w:pPr>
            <m:oMath>
              <m:r>
                <m:t>F</m:t>
              </m:r>
              <m:r>
                <m:t>u</m:t>
              </m:r>
              <m:r>
                <m:t>n</m:t>
              </m:r>
              <m:sSub>
                <m:e>
                  <m:r>
                    <m:t>d</m:t>
                  </m:r>
                </m:e>
                <m:sub>
                  <m:r>
                    <m:t>i</m:t>
                  </m:r>
                  <m:r>
                    <m:t>t</m:t>
                  </m:r>
                </m:sub>
              </m:sSub>
              <m:r>
                <m:rPr>
                  <m:sty m:val="p"/>
                </m:rPr>
                <m:t>×</m:t>
              </m:r>
              <m:r>
                <m:t>D</m:t>
              </m:r>
              <m:r>
                <m:t>e</m:t>
              </m:r>
              <m:r>
                <m:t>b</m:t>
              </m:r>
              <m:sSub>
                <m:e>
                  <m:r>
                    <m:t>t</m:t>
                  </m:r>
                </m:e>
                <m:sub>
                  <m:r>
                    <m:t>i</m:t>
                  </m:r>
                  <m:r>
                    <m:t>t</m:t>
                  </m:r>
                </m:sub>
              </m:sSub>
            </m:oMath>
          </w:p>
        </w:tc>
        <w:tc>
          <w:p>
            <w:pPr>
              <w:pStyle w:val="Compact"/>
              <w:jc w:val="center"/>
            </w:pPr>
            <m:oMath>
              <m:r>
                <m:rPr>
                  <m:sty m:val="p"/>
                </m:rPr>
                <m:t>−</m:t>
              </m:r>
              <m:r>
                <m:t>5.56</m:t>
              </m:r>
              <m:r>
                <m:rPr>
                  <m:sty m:val="p"/>
                </m:rPr>
                <m:t>×</m:t>
              </m:r>
              <m:sSup>
                <m:e>
                  <m:r>
                    <m:t>10</m:t>
                  </m:r>
                </m:e>
                <m:sup>
                  <m:r>
                    <m:rPr>
                      <m:sty m:val="p"/>
                    </m:rPr>
                    <m:t>−</m:t>
                  </m:r>
                  <m:r>
                    <m:t>5</m:t>
                  </m:r>
                </m:sup>
              </m:sSup>
            </m:oMath>
            <w:r>
              <w:t xml:space="preserve">*** (</w:t>
            </w:r>
            <m:oMath>
              <m:r>
                <m:t>1.41</m:t>
              </m:r>
              <m:r>
                <m:rPr>
                  <m:sty m:val="p"/>
                </m:rPr>
                <m:t>×</m:t>
              </m:r>
              <m:sSup>
                <m:e>
                  <m:r>
                    <m:t>10</m:t>
                  </m:r>
                </m:e>
                <m:sup>
                  <m:r>
                    <m:rPr>
                      <m:sty m:val="p"/>
                    </m:rPr>
                    <m:t>−</m:t>
                  </m:r>
                  <m:r>
                    <m:t>5</m:t>
                  </m:r>
                </m:sup>
              </m:sSup>
            </m:oMath>
            <w:r>
              <w:t xml:space="preserve">)</w:t>
            </w:r>
          </w:p>
        </w:tc>
        <w:tc>
          <w:p>
            <w:pPr>
              <w:pStyle w:val="Compact"/>
              <w:jc w:val="center"/>
            </w:pPr>
            <w:r>
              <w:t xml:space="preserve">917</w:t>
            </w:r>
          </w:p>
        </w:tc>
        <w:tc>
          <w:p>
            <w:pPr>
              <w:pStyle w:val="Compact"/>
              <w:jc w:val="center"/>
            </w:pPr>
            <w:r>
              <w:t xml:space="preserve">0.707</w:t>
            </w:r>
          </w:p>
        </w:tc>
      </w:tr>
      <w:tr>
        <w:tc>
          <w:p>
            <w:pPr>
              <w:pStyle w:val="Compact"/>
              <w:jc w:val="left"/>
            </w:pPr>
            <w:r>
              <w:t xml:space="preserve">替换债务口径</w:t>
            </w:r>
          </w:p>
        </w:tc>
        <w:tc>
          <w:p>
            <w:pPr>
              <w:pStyle w:val="Compact"/>
              <w:jc w:val="left"/>
            </w:pPr>
            <w:r>
              <w:t xml:space="preserve">发明申请量</w:t>
            </w:r>
          </w:p>
        </w:tc>
        <w:tc>
          <w:p>
            <w:pPr>
              <w:pStyle w:val="Compact"/>
              <w:jc w:val="left"/>
            </w:pPr>
            <m:oMath>
              <m:r>
                <m:t>F</m:t>
              </m:r>
              <m:r>
                <m:t>u</m:t>
              </m:r>
              <m:r>
                <m:t>n</m:t>
              </m:r>
              <m:sSub>
                <m:e>
                  <m:r>
                    <m:t>d</m:t>
                  </m:r>
                </m:e>
                <m:sub>
                  <m:r>
                    <m:t>i</m:t>
                  </m:r>
                  <m:r>
                    <m:t>t</m:t>
                  </m:r>
                </m:sub>
              </m:sSub>
              <m:r>
                <m:rPr>
                  <m:sty m:val="p"/>
                </m:rPr>
                <m:t>×</m:t>
              </m:r>
              <m:r>
                <m:t>D</m:t>
              </m:r>
              <m:r>
                <m:t>e</m:t>
              </m:r>
              <m:r>
                <m:t>b</m:t>
              </m:r>
              <m:sSub>
                <m:e>
                  <m:r>
                    <m:t>t</m:t>
                  </m:r>
                </m:e>
                <m:sub>
                  <m:r>
                    <m:t>i</m:t>
                  </m:r>
                  <m:r>
                    <m:t>t</m:t>
                  </m:r>
                </m:sub>
              </m:sSub>
            </m:oMath>
          </w:p>
        </w:tc>
        <w:tc>
          <w:p>
            <w:pPr>
              <w:pStyle w:val="Compact"/>
              <w:jc w:val="center"/>
            </w:pPr>
            <m:oMath>
              <m:r>
                <m:rPr>
                  <m:sty m:val="p"/>
                </m:rPr>
                <m:t>−</m:t>
              </m:r>
              <m:r>
                <m:t>1.45</m:t>
              </m:r>
              <m:r>
                <m:rPr>
                  <m:sty m:val="p"/>
                </m:rPr>
                <m:t>×</m:t>
              </m:r>
              <m:sSup>
                <m:e>
                  <m:r>
                    <m:t>10</m:t>
                  </m:r>
                </m:e>
                <m:sup>
                  <m:r>
                    <m:rPr>
                      <m:sty m:val="p"/>
                    </m:rPr>
                    <m:t>−</m:t>
                  </m:r>
                  <m:r>
                    <m:t>5</m:t>
                  </m:r>
                </m:sup>
              </m:sSup>
            </m:oMath>
            <w:r>
              <w:t xml:space="preserve">*** (</w:t>
            </w:r>
            <m:oMath>
              <m:r>
                <m:t>3.45</m:t>
              </m:r>
              <m:r>
                <m:rPr>
                  <m:sty m:val="p"/>
                </m:rPr>
                <m:t>×</m:t>
              </m:r>
              <m:sSup>
                <m:e>
                  <m:r>
                    <m:t>10</m:t>
                  </m:r>
                </m:e>
                <m:sup>
                  <m:r>
                    <m:rPr>
                      <m:sty m:val="p"/>
                    </m:rPr>
                    <m:t>−</m:t>
                  </m:r>
                  <m:r>
                    <m:t>6</m:t>
                  </m:r>
                </m:sup>
              </m:sSup>
            </m:oMath>
            <w:r>
              <w:t xml:space="preserve">)</w:t>
            </w:r>
          </w:p>
        </w:tc>
        <w:tc>
          <w:p>
            <w:pPr>
              <w:pStyle w:val="Compact"/>
              <w:jc w:val="center"/>
            </w:pPr>
            <w:r>
              <w:t xml:space="preserve">917</w:t>
            </w:r>
          </w:p>
        </w:tc>
        <w:tc>
          <w:p>
            <w:pPr>
              <w:pStyle w:val="Compact"/>
              <w:jc w:val="center"/>
            </w:pPr>
            <w:r>
              <w:t xml:space="preserve">0.586</w:t>
            </w:r>
          </w:p>
        </w:tc>
      </w:tr>
      <w:tr>
        <w:tc>
          <w:p>
            <w:pPr>
              <w:pStyle w:val="Compact"/>
              <w:jc w:val="left"/>
            </w:pPr>
            <w:r>
              <w:t xml:space="preserve">替换债务口径</w:t>
            </w:r>
          </w:p>
        </w:tc>
        <w:tc>
          <w:p>
            <w:pPr>
              <w:pStyle w:val="Compact"/>
              <w:jc w:val="left"/>
            </w:pPr>
            <w:r>
              <w:t xml:space="preserve">实用新型申请量</w:t>
            </w:r>
          </w:p>
        </w:tc>
        <w:tc>
          <w:p>
            <w:pPr>
              <w:pStyle w:val="Compact"/>
              <w:jc w:val="left"/>
            </w:pPr>
            <m:oMath>
              <m:r>
                <m:t>F</m:t>
              </m:r>
              <m:r>
                <m:t>u</m:t>
              </m:r>
              <m:r>
                <m:t>n</m:t>
              </m:r>
              <m:sSub>
                <m:e>
                  <m:r>
                    <m:t>d</m:t>
                  </m:r>
                </m:e>
                <m:sub>
                  <m:r>
                    <m:t>i</m:t>
                  </m:r>
                  <m:r>
                    <m:t>t</m:t>
                  </m:r>
                </m:sub>
              </m:sSub>
              <m:r>
                <m:rPr>
                  <m:sty m:val="p"/>
                </m:rPr>
                <m:t>×</m:t>
              </m:r>
              <m:r>
                <m:t>D</m:t>
              </m:r>
              <m:r>
                <m:t>e</m:t>
              </m:r>
              <m:r>
                <m:t>b</m:t>
              </m:r>
              <m:sSub>
                <m:e>
                  <m:r>
                    <m:t>t</m:t>
                  </m:r>
                </m:e>
                <m:sub>
                  <m:r>
                    <m:t>i</m:t>
                  </m:r>
                  <m:r>
                    <m:t>t</m:t>
                  </m:r>
                </m:sub>
              </m:sSub>
            </m:oMath>
          </w:p>
        </w:tc>
        <w:tc>
          <w:p>
            <w:pPr>
              <w:pStyle w:val="Compact"/>
              <w:jc w:val="center"/>
            </w:pPr>
            <m:oMath>
              <m:r>
                <m:rPr>
                  <m:sty m:val="p"/>
                </m:rPr>
                <m:t>−</m:t>
              </m:r>
              <m:r>
                <m:t>2.74</m:t>
              </m:r>
              <m:r>
                <m:rPr>
                  <m:sty m:val="p"/>
                </m:rPr>
                <m:t>×</m:t>
              </m:r>
              <m:sSup>
                <m:e>
                  <m:r>
                    <m:t>10</m:t>
                  </m:r>
                </m:e>
                <m:sup>
                  <m:r>
                    <m:rPr>
                      <m:sty m:val="p"/>
                    </m:rPr>
                    <m:t>−</m:t>
                  </m:r>
                  <m:r>
                    <m:t>5</m:t>
                  </m:r>
                </m:sup>
              </m:sSup>
            </m:oMath>
            <w:r>
              <w:t xml:space="preserve">*** (</w:t>
            </w:r>
            <m:oMath>
              <m:r>
                <m:t>4.33</m:t>
              </m:r>
              <m:r>
                <m:rPr>
                  <m:sty m:val="p"/>
                </m:rPr>
                <m:t>×</m:t>
              </m:r>
              <m:sSup>
                <m:e>
                  <m:r>
                    <m:t>10</m:t>
                  </m:r>
                </m:e>
                <m:sup>
                  <m:r>
                    <m:rPr>
                      <m:sty m:val="p"/>
                    </m:rPr>
                    <m:t>−</m:t>
                  </m:r>
                  <m:r>
                    <m:t>6</m:t>
                  </m:r>
                </m:sup>
              </m:sSup>
            </m:oMath>
            <w:r>
              <w:t xml:space="preserve">)</w:t>
            </w:r>
          </w:p>
        </w:tc>
        <w:tc>
          <w:p>
            <w:pPr>
              <w:pStyle w:val="Compact"/>
              <w:jc w:val="center"/>
            </w:pPr>
            <w:r>
              <w:t xml:space="preserve">917</w:t>
            </w:r>
          </w:p>
        </w:tc>
        <w:tc>
          <w:p>
            <w:pPr>
              <w:pStyle w:val="Compact"/>
              <w:jc w:val="center"/>
            </w:pPr>
            <w:r>
              <w:t xml:space="preserve">0.696</w:t>
            </w:r>
          </w:p>
        </w:tc>
      </w:tr>
    </w:tbl>
    <w:p>
      <w:pPr>
        <w:pStyle w:val="BodyText"/>
      </w:pPr>
      <w:r>
        <w:t xml:space="preserve">注：所有规格均加入</w:t>
      </w:r>
      <w:r>
        <w:t xml:space="preserve"> </w:t>
      </w:r>
      <m:oMath>
        <m:r>
          <m:t>C</m:t>
        </m:r>
        <m:r>
          <m:t>o</m:t>
        </m:r>
        <m:r>
          <m:t>n</m:t>
        </m:r>
        <m:r>
          <m:t>t</m:t>
        </m:r>
        <m:r>
          <m:t>r</m:t>
        </m:r>
        <m:r>
          <m:t>o</m:t>
        </m:r>
        <m:r>
          <m:t>l</m:t>
        </m:r>
        <m:sSub>
          <m:e>
            <m:r>
              <m:t>s</m:t>
            </m:r>
          </m:e>
          <m:sub>
            <m:r>
              <m:t>i</m:t>
            </m:r>
            <m:r>
              <m:t>t</m:t>
            </m:r>
          </m:sub>
        </m:sSub>
      </m:oMath>
      <w:r>
        <w:t xml:space="preserve">、</w:t>
      </w:r>
      <m:oMath>
        <m:sSub>
          <m:e>
            <m:r>
              <m:t>μ</m:t>
            </m:r>
          </m:e>
          <m:sub>
            <m:r>
              <m:t>i</m:t>
            </m:r>
          </m:sub>
        </m:sSub>
      </m:oMath>
      <w:r>
        <w:t xml:space="preserve"> </w:t>
      </w:r>
      <w:r>
        <w:t xml:space="preserve">和</w:t>
      </w:r>
      <w:r>
        <w:t xml:space="preserve"> </w:t>
      </w:r>
      <m:oMath>
        <m:sSub>
          <m:e>
            <m:r>
              <m:t>λ</m:t>
            </m:r>
          </m:e>
          <m:sub>
            <m:r>
              <m:t>t</m:t>
            </m:r>
          </m:sub>
        </m:sSub>
      </m:oMath>
      <w:r>
        <w:t xml:space="preserve">，并按城市聚类稳健标准误。</w:t>
      </w:r>
    </w:p>
    <w:p>
      <w:pPr>
        <w:pStyle w:val="BodyText"/>
      </w:pPr>
      <w:r>
        <w:t xml:space="preserve">表4表明，基准结论和债务压力调节结论不是由某一个变量口径单独驱动。对数因变量结果弱于水平值口径，但发明申请量对数仍提供了方向一致的支持。债务压力采用当期口径时，负向调节效应也没有消失。</w:t>
      </w:r>
    </w:p>
    <w:bookmarkEnd w:id="39"/>
    <w:bookmarkStart w:id="40" w:name="内生性处理滞后变量检验"/>
    <w:p>
      <w:pPr>
        <w:pStyle w:val="Heading2"/>
      </w:pPr>
      <w:r>
        <w:t xml:space="preserve">内生性处理：滞后变量检验</w:t>
      </w:r>
    </w:p>
    <w:p>
      <w:pPr>
        <w:pStyle w:val="FirstParagraph"/>
      </w:pPr>
      <w:r>
        <w:t xml:space="preserve">表5比较当期债务压力和滞后一期债务压力两类口径。两类设定下，基金累计设立规模与债务压力的交互项都显著为负，且滞后一期债务压力的结果与当期口径接近。</w:t>
      </w:r>
    </w:p>
    <w:p>
      <w:pPr>
        <w:pStyle w:val="TableCaption"/>
      </w:pPr>
      <w:r>
        <w:t xml:space="preserve">内生性处理：滞后债务压力检验</w:t>
      </w:r>
    </w:p>
    <w:tbl>
      <w:tblPr>
        <w:tblStyle w:val="Table"/>
        <w:tblW w:type="pct" w:w="0.0"/>
        <w:jc w:val="center"/>
        <w:tblLook w:firstRow="1" w:lastRow="0" w:firstColumn="0" w:lastColumn="0" w:noHBand="0" w:noVBand="0" w:val="0020"/>
        <w:tblCaption w:val="内生性处理：滞后债务压力检验"/>
      </w:tblPr>
      <w:tblGrid/>
      <w:tr>
        <w:tc>
          <w:p>
            <w:pPr>
              <w:pStyle w:val="Compact"/>
              <w:jc w:val="left"/>
            </w:pPr>
            <m:oMath>
              <m:r>
                <m:t>I</m:t>
              </m:r>
              <m:r>
                <m:t>n</m:t>
              </m:r>
              <m:r>
                <m:t>n</m:t>
              </m:r>
              <m:r>
                <m:t>o</m:t>
              </m:r>
              <m:r>
                <m:t>v</m:t>
              </m:r>
              <m:r>
                <m:t>a</m:t>
              </m:r>
              <m:r>
                <m:t>t</m:t>
              </m:r>
              <m:r>
                <m:t>i</m:t>
              </m:r>
              <m:r>
                <m:t>o</m:t>
              </m:r>
              <m:sSub>
                <m:e>
                  <m:r>
                    <m:t>n</m:t>
                  </m:r>
                </m:e>
                <m:sub>
                  <m:r>
                    <m:t>i</m:t>
                  </m:r>
                  <m:r>
                    <m:t>t</m:t>
                  </m:r>
                </m:sub>
              </m:sSub>
            </m:oMath>
          </w:p>
        </w:tc>
        <w:tc>
          <w:p>
            <w:pPr>
              <w:pStyle w:val="Compact"/>
              <w:jc w:val="left"/>
            </w:pPr>
            <m:oMath>
              <m:r>
                <m:t>D</m:t>
              </m:r>
              <m:r>
                <m:t>e</m:t>
              </m:r>
              <m:r>
                <m:t>b</m:t>
              </m:r>
              <m:r>
                <m:t>t</m:t>
              </m:r>
            </m:oMath>
            <w:r>
              <w:t xml:space="preserve">口径</w:t>
            </w:r>
          </w:p>
        </w:tc>
        <w:tc>
          <w:p>
            <w:pPr>
              <w:pStyle w:val="Compact"/>
              <w:jc w:val="center"/>
            </w:pPr>
            <m:oMath>
              <m:r>
                <m:t>F</m:t>
              </m:r>
              <m:r>
                <m:t>u</m:t>
              </m:r>
              <m:r>
                <m:t>n</m:t>
              </m:r>
              <m:sSub>
                <m:e>
                  <m:r>
                    <m:t>d</m:t>
                  </m:r>
                </m:e>
                <m:sub>
                  <m:r>
                    <m:t>i</m:t>
                  </m:r>
                  <m:r>
                    <m:t>t</m:t>
                  </m:r>
                </m:sub>
              </m:sSub>
              <m:r>
                <m:rPr>
                  <m:sty m:val="p"/>
                </m:rPr>
                <m:t>×</m:t>
              </m:r>
              <m:r>
                <m:t>D</m:t>
              </m:r>
              <m:r>
                <m:t>e</m:t>
              </m:r>
              <m:r>
                <m:t>b</m:t>
              </m:r>
              <m:r>
                <m:t>t</m:t>
              </m:r>
            </m:oMath>
            <w:r>
              <w:t xml:space="preserve"> </w:t>
            </w:r>
            <w:r>
              <w:t xml:space="preserve">系数</w:t>
            </w:r>
          </w:p>
        </w:tc>
        <w:tc>
          <w:p>
            <w:pPr>
              <w:pStyle w:val="Compact"/>
              <w:jc w:val="center"/>
            </w:pPr>
            <w:r>
              <w:t xml:space="preserve">N</w:t>
            </w:r>
          </w:p>
        </w:tc>
        <w:tc>
          <w:p>
            <w:pPr>
              <w:pStyle w:val="Compact"/>
              <w:jc w:val="center"/>
            </w:pPr>
            <m:oMath>
              <m:sSup>
                <m:e>
                  <m:r>
                    <m:t>R</m:t>
                  </m:r>
                </m:e>
                <m:sup>
                  <m:r>
                    <m:t>2</m:t>
                  </m:r>
                </m:sup>
              </m:sSup>
            </m:oMath>
          </w:p>
        </w:tc>
      </w:tr>
      <w:tr>
        <w:tc>
          <w:p>
            <w:pPr>
              <w:pStyle w:val="Compact"/>
              <w:jc w:val="left"/>
            </w:pPr>
            <w:r>
              <w:t xml:space="preserve">专利申请总量</w:t>
            </w:r>
          </w:p>
        </w:tc>
        <w:tc>
          <w:p>
            <w:pPr>
              <w:pStyle w:val="Compact"/>
              <w:jc w:val="left"/>
            </w:pPr>
            <m:oMath>
              <m:r>
                <m:t>D</m:t>
              </m:r>
              <m:r>
                <m:t>e</m:t>
              </m:r>
              <m:r>
                <m:t>b</m:t>
              </m:r>
              <m:sSub>
                <m:e>
                  <m:r>
                    <m:t>t</m:t>
                  </m:r>
                </m:e>
                <m:sub>
                  <m:r>
                    <m:t>i</m:t>
                  </m:r>
                  <m:r>
                    <m:t>t</m:t>
                  </m:r>
                </m:sub>
              </m:sSub>
            </m:oMath>
          </w:p>
        </w:tc>
        <w:tc>
          <w:p>
            <w:pPr>
              <w:pStyle w:val="Compact"/>
              <w:jc w:val="center"/>
            </w:pPr>
            <m:oMath>
              <m:r>
                <m:rPr>
                  <m:sty m:val="p"/>
                </m:rPr>
                <m:t>−</m:t>
              </m:r>
              <m:r>
                <m:t>5.56</m:t>
              </m:r>
              <m:r>
                <m:rPr>
                  <m:sty m:val="p"/>
                </m:rPr>
                <m:t>×</m:t>
              </m:r>
              <m:sSup>
                <m:e>
                  <m:r>
                    <m:t>10</m:t>
                  </m:r>
                </m:e>
                <m:sup>
                  <m:r>
                    <m:rPr>
                      <m:sty m:val="p"/>
                    </m:rPr>
                    <m:t>−</m:t>
                  </m:r>
                  <m:r>
                    <m:t>5</m:t>
                  </m:r>
                </m:sup>
              </m:sSup>
            </m:oMath>
            <w:r>
              <w:t xml:space="preserve">*** (</w:t>
            </w:r>
            <m:oMath>
              <m:r>
                <m:t>1.41</m:t>
              </m:r>
              <m:r>
                <m:rPr>
                  <m:sty m:val="p"/>
                </m:rPr>
                <m:t>×</m:t>
              </m:r>
              <m:sSup>
                <m:e>
                  <m:r>
                    <m:t>10</m:t>
                  </m:r>
                </m:e>
                <m:sup>
                  <m:r>
                    <m:rPr>
                      <m:sty m:val="p"/>
                    </m:rPr>
                    <m:t>−</m:t>
                  </m:r>
                  <m:r>
                    <m:t>5</m:t>
                  </m:r>
                </m:sup>
              </m:sSup>
            </m:oMath>
            <w:r>
              <w:t xml:space="preserve">)</w:t>
            </w:r>
          </w:p>
        </w:tc>
        <w:tc>
          <w:p>
            <w:pPr>
              <w:pStyle w:val="Compact"/>
              <w:jc w:val="center"/>
            </w:pPr>
            <w:r>
              <w:t xml:space="preserve">917</w:t>
            </w:r>
          </w:p>
        </w:tc>
        <w:tc>
          <w:p>
            <w:pPr>
              <w:pStyle w:val="Compact"/>
              <w:jc w:val="center"/>
            </w:pPr>
            <w:r>
              <w:t xml:space="preserve">0.707</w:t>
            </w:r>
          </w:p>
        </w:tc>
      </w:tr>
      <w:tr>
        <w:tc>
          <w:p>
            <w:pPr>
              <w:pStyle w:val="Compact"/>
              <w:jc w:val="left"/>
            </w:pPr>
            <w:r>
              <w:t xml:space="preserve">专利申请总量</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m:oMath>
              <m:r>
                <m:rPr>
                  <m:sty m:val="p"/>
                </m:rPr>
                <m:t>−</m:t>
              </m:r>
              <m:r>
                <m:t>6.09</m:t>
              </m:r>
              <m:r>
                <m:rPr>
                  <m:sty m:val="p"/>
                </m:rPr>
                <m:t>×</m:t>
              </m:r>
              <m:sSup>
                <m:e>
                  <m:r>
                    <m:t>10</m:t>
                  </m:r>
                </m:e>
                <m:sup>
                  <m:r>
                    <m:rPr>
                      <m:sty m:val="p"/>
                    </m:rPr>
                    <m:t>−</m:t>
                  </m:r>
                  <m:r>
                    <m:t>5</m:t>
                  </m:r>
                </m:sup>
              </m:sSup>
            </m:oMath>
            <w:r>
              <w:t xml:space="preserve">*** (</w:t>
            </w:r>
            <m:oMath>
              <m:r>
                <m:t>1.66</m:t>
              </m:r>
              <m:r>
                <m:rPr>
                  <m:sty m:val="p"/>
                </m:rPr>
                <m:t>×</m:t>
              </m:r>
              <m:sSup>
                <m:e>
                  <m:r>
                    <m:t>10</m:t>
                  </m:r>
                </m:e>
                <m:sup>
                  <m:r>
                    <m:rPr>
                      <m:sty m:val="p"/>
                    </m:rPr>
                    <m:t>−</m:t>
                  </m:r>
                  <m:r>
                    <m:t>5</m:t>
                  </m:r>
                </m:sup>
              </m:sSup>
            </m:oMath>
            <w:r>
              <w:t xml:space="preserve">)</w:t>
            </w:r>
          </w:p>
        </w:tc>
        <w:tc>
          <w:p>
            <w:pPr>
              <w:pStyle w:val="Compact"/>
              <w:jc w:val="center"/>
            </w:pPr>
            <w:r>
              <w:t xml:space="preserve">914</w:t>
            </w:r>
          </w:p>
        </w:tc>
        <w:tc>
          <w:p>
            <w:pPr>
              <w:pStyle w:val="Compact"/>
              <w:jc w:val="center"/>
            </w:pPr>
            <w:r>
              <w:t xml:space="preserve">0.693</w:t>
            </w:r>
          </w:p>
        </w:tc>
      </w:tr>
      <w:tr>
        <w:tc>
          <w:p>
            <w:pPr>
              <w:pStyle w:val="Compact"/>
              <w:jc w:val="left"/>
            </w:pPr>
            <w:r>
              <w:t xml:space="preserve">发明申请量</w:t>
            </w:r>
          </w:p>
        </w:tc>
        <w:tc>
          <w:p>
            <w:pPr>
              <w:pStyle w:val="Compact"/>
              <w:jc w:val="left"/>
            </w:pPr>
            <m:oMath>
              <m:r>
                <m:t>D</m:t>
              </m:r>
              <m:r>
                <m:t>e</m:t>
              </m:r>
              <m:r>
                <m:t>b</m:t>
              </m:r>
              <m:sSub>
                <m:e>
                  <m:r>
                    <m:t>t</m:t>
                  </m:r>
                </m:e>
                <m:sub>
                  <m:r>
                    <m:t>i</m:t>
                  </m:r>
                  <m:r>
                    <m:t>t</m:t>
                  </m:r>
                </m:sub>
              </m:sSub>
            </m:oMath>
          </w:p>
        </w:tc>
        <w:tc>
          <w:p>
            <w:pPr>
              <w:pStyle w:val="Compact"/>
              <w:jc w:val="center"/>
            </w:pPr>
            <m:oMath>
              <m:r>
                <m:rPr>
                  <m:sty m:val="p"/>
                </m:rPr>
                <m:t>−</m:t>
              </m:r>
              <m:r>
                <m:t>1.45</m:t>
              </m:r>
              <m:r>
                <m:rPr>
                  <m:sty m:val="p"/>
                </m:rPr>
                <m:t>×</m:t>
              </m:r>
              <m:sSup>
                <m:e>
                  <m:r>
                    <m:t>10</m:t>
                  </m:r>
                </m:e>
                <m:sup>
                  <m:r>
                    <m:rPr>
                      <m:sty m:val="p"/>
                    </m:rPr>
                    <m:t>−</m:t>
                  </m:r>
                  <m:r>
                    <m:t>5</m:t>
                  </m:r>
                </m:sup>
              </m:sSup>
            </m:oMath>
            <w:r>
              <w:t xml:space="preserve">*** (</w:t>
            </w:r>
            <m:oMath>
              <m:r>
                <m:t>3.45</m:t>
              </m:r>
              <m:r>
                <m:rPr>
                  <m:sty m:val="p"/>
                </m:rPr>
                <m:t>×</m:t>
              </m:r>
              <m:sSup>
                <m:e>
                  <m:r>
                    <m:t>10</m:t>
                  </m:r>
                </m:e>
                <m:sup>
                  <m:r>
                    <m:rPr>
                      <m:sty m:val="p"/>
                    </m:rPr>
                    <m:t>−</m:t>
                  </m:r>
                  <m:r>
                    <m:t>6</m:t>
                  </m:r>
                </m:sup>
              </m:sSup>
            </m:oMath>
            <w:r>
              <w:t xml:space="preserve">)</w:t>
            </w:r>
          </w:p>
        </w:tc>
        <w:tc>
          <w:p>
            <w:pPr>
              <w:pStyle w:val="Compact"/>
              <w:jc w:val="center"/>
            </w:pPr>
            <w:r>
              <w:t xml:space="preserve">917</w:t>
            </w:r>
          </w:p>
        </w:tc>
        <w:tc>
          <w:p>
            <w:pPr>
              <w:pStyle w:val="Compact"/>
              <w:jc w:val="center"/>
            </w:pPr>
            <w:r>
              <w:t xml:space="preserve">0.586</w:t>
            </w:r>
          </w:p>
        </w:tc>
      </w:tr>
      <w:tr>
        <w:tc>
          <w:p>
            <w:pPr>
              <w:pStyle w:val="Compact"/>
              <w:jc w:val="left"/>
            </w:pPr>
            <w:r>
              <w:t xml:space="preserve">发明申请量</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m:oMath>
              <m:r>
                <m:rPr>
                  <m:sty m:val="p"/>
                </m:rPr>
                <m:t>−</m:t>
              </m:r>
              <m:r>
                <m:t>1.62</m:t>
              </m:r>
              <m:r>
                <m:rPr>
                  <m:sty m:val="p"/>
                </m:rPr>
                <m:t>×</m:t>
              </m:r>
              <m:sSup>
                <m:e>
                  <m:r>
                    <m:t>10</m:t>
                  </m:r>
                </m:e>
                <m:sup>
                  <m:r>
                    <m:rPr>
                      <m:sty m:val="p"/>
                    </m:rPr>
                    <m:t>−</m:t>
                  </m:r>
                  <m:r>
                    <m:t>5</m:t>
                  </m:r>
                </m:sup>
              </m:sSup>
            </m:oMath>
            <w:r>
              <w:t xml:space="preserve">*** (</w:t>
            </w:r>
            <m:oMath>
              <m:r>
                <m:t>4.43</m:t>
              </m:r>
              <m:r>
                <m:rPr>
                  <m:sty m:val="p"/>
                </m:rPr>
                <m:t>×</m:t>
              </m:r>
              <m:sSup>
                <m:e>
                  <m:r>
                    <m:t>10</m:t>
                  </m:r>
                </m:e>
                <m:sup>
                  <m:r>
                    <m:rPr>
                      <m:sty m:val="p"/>
                    </m:rPr>
                    <m:t>−</m:t>
                  </m:r>
                  <m:r>
                    <m:t>6</m:t>
                  </m:r>
                </m:sup>
              </m:sSup>
            </m:oMath>
            <w:r>
              <w:t xml:space="preserve">)</w:t>
            </w:r>
          </w:p>
        </w:tc>
        <w:tc>
          <w:p>
            <w:pPr>
              <w:pStyle w:val="Compact"/>
              <w:jc w:val="center"/>
            </w:pPr>
            <w:r>
              <w:t xml:space="preserve">914</w:t>
            </w:r>
          </w:p>
        </w:tc>
        <w:tc>
          <w:p>
            <w:pPr>
              <w:pStyle w:val="Compact"/>
              <w:jc w:val="center"/>
            </w:pPr>
            <w:r>
              <w:t xml:space="preserve">0.570</w:t>
            </w:r>
          </w:p>
        </w:tc>
      </w:tr>
      <w:tr>
        <w:tc>
          <w:p>
            <w:pPr>
              <w:pStyle w:val="Compact"/>
              <w:jc w:val="left"/>
            </w:pPr>
            <w:r>
              <w:t xml:space="preserve">实用新型申请量</w:t>
            </w:r>
          </w:p>
        </w:tc>
        <w:tc>
          <w:p>
            <w:pPr>
              <w:pStyle w:val="Compact"/>
              <w:jc w:val="left"/>
            </w:pPr>
            <m:oMath>
              <m:r>
                <m:t>D</m:t>
              </m:r>
              <m:r>
                <m:t>e</m:t>
              </m:r>
              <m:r>
                <m:t>b</m:t>
              </m:r>
              <m:sSub>
                <m:e>
                  <m:r>
                    <m:t>t</m:t>
                  </m:r>
                </m:e>
                <m:sub>
                  <m:r>
                    <m:t>i</m:t>
                  </m:r>
                  <m:r>
                    <m:t>t</m:t>
                  </m:r>
                </m:sub>
              </m:sSub>
            </m:oMath>
          </w:p>
        </w:tc>
        <w:tc>
          <w:p>
            <w:pPr>
              <w:pStyle w:val="Compact"/>
              <w:jc w:val="center"/>
            </w:pPr>
            <m:oMath>
              <m:r>
                <m:rPr>
                  <m:sty m:val="p"/>
                </m:rPr>
                <m:t>−</m:t>
              </m:r>
              <m:r>
                <m:t>2.74</m:t>
              </m:r>
              <m:r>
                <m:rPr>
                  <m:sty m:val="p"/>
                </m:rPr>
                <m:t>×</m:t>
              </m:r>
              <m:sSup>
                <m:e>
                  <m:r>
                    <m:t>10</m:t>
                  </m:r>
                </m:e>
                <m:sup>
                  <m:r>
                    <m:rPr>
                      <m:sty m:val="p"/>
                    </m:rPr>
                    <m:t>−</m:t>
                  </m:r>
                  <m:r>
                    <m:t>5</m:t>
                  </m:r>
                </m:sup>
              </m:sSup>
            </m:oMath>
            <w:r>
              <w:t xml:space="preserve">*** (</w:t>
            </w:r>
            <m:oMath>
              <m:r>
                <m:t>4.33</m:t>
              </m:r>
              <m:r>
                <m:rPr>
                  <m:sty m:val="p"/>
                </m:rPr>
                <m:t>×</m:t>
              </m:r>
              <m:sSup>
                <m:e>
                  <m:r>
                    <m:t>10</m:t>
                  </m:r>
                </m:e>
                <m:sup>
                  <m:r>
                    <m:rPr>
                      <m:sty m:val="p"/>
                    </m:rPr>
                    <m:t>−</m:t>
                  </m:r>
                  <m:r>
                    <m:t>6</m:t>
                  </m:r>
                </m:sup>
              </m:sSup>
            </m:oMath>
            <w:r>
              <w:t xml:space="preserve">)</w:t>
            </w:r>
          </w:p>
        </w:tc>
        <w:tc>
          <w:p>
            <w:pPr>
              <w:pStyle w:val="Compact"/>
              <w:jc w:val="center"/>
            </w:pPr>
            <w:r>
              <w:t xml:space="preserve">917</w:t>
            </w:r>
          </w:p>
        </w:tc>
        <w:tc>
          <w:p>
            <w:pPr>
              <w:pStyle w:val="Compact"/>
              <w:jc w:val="center"/>
            </w:pPr>
            <w:r>
              <w:t xml:space="preserve">0.696</w:t>
            </w:r>
          </w:p>
        </w:tc>
      </w:tr>
      <w:tr>
        <w:tc>
          <w:p>
            <w:pPr>
              <w:pStyle w:val="Compact"/>
              <w:jc w:val="left"/>
            </w:pPr>
            <w:r>
              <w:t xml:space="preserve">实用新型申请量</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m:oMath>
              <m:r>
                <m:rPr>
                  <m:sty m:val="p"/>
                </m:rPr>
                <m:t>−</m:t>
              </m:r>
              <m:r>
                <m:t>2.92</m:t>
              </m:r>
              <m:r>
                <m:rPr>
                  <m:sty m:val="p"/>
                </m:rPr>
                <m:t>×</m:t>
              </m:r>
              <m:sSup>
                <m:e>
                  <m:r>
                    <m:t>10</m:t>
                  </m:r>
                </m:e>
                <m:sup>
                  <m:r>
                    <m:rPr>
                      <m:sty m:val="p"/>
                    </m:rPr>
                    <m:t>−</m:t>
                  </m:r>
                  <m:r>
                    <m:t>5</m:t>
                  </m:r>
                </m:sup>
              </m:sSup>
            </m:oMath>
            <w:r>
              <w:t xml:space="preserve">*** (</w:t>
            </w:r>
            <m:oMath>
              <m:r>
                <m:t>4.88</m:t>
              </m:r>
              <m:r>
                <m:rPr>
                  <m:sty m:val="p"/>
                </m:rPr>
                <m:t>×</m:t>
              </m:r>
              <m:sSup>
                <m:e>
                  <m:r>
                    <m:t>10</m:t>
                  </m:r>
                </m:e>
                <m:sup>
                  <m:r>
                    <m:rPr>
                      <m:sty m:val="p"/>
                    </m:rPr>
                    <m:t>−</m:t>
                  </m:r>
                  <m:r>
                    <m:t>6</m:t>
                  </m:r>
                </m:sup>
              </m:sSup>
            </m:oMath>
            <w:r>
              <w:t xml:space="preserve">)</w:t>
            </w:r>
          </w:p>
        </w:tc>
        <w:tc>
          <w:p>
            <w:pPr>
              <w:pStyle w:val="Compact"/>
              <w:jc w:val="center"/>
            </w:pPr>
            <w:r>
              <w:t xml:space="preserve">914</w:t>
            </w:r>
          </w:p>
        </w:tc>
        <w:tc>
          <w:p>
            <w:pPr>
              <w:pStyle w:val="Compact"/>
              <w:jc w:val="center"/>
            </w:pPr>
            <w:r>
              <w:t xml:space="preserve">0.691</w:t>
            </w:r>
          </w:p>
        </w:tc>
      </w:tr>
    </w:tbl>
    <w:p>
      <w:pPr>
        <w:pStyle w:val="BodyText"/>
      </w:pPr>
      <w:r>
        <w:t xml:space="preserve">注：交互项为</w:t>
      </w:r>
      <w:r>
        <w:t xml:space="preserve"> </w:t>
      </w:r>
      <m:oMath>
        <m:r>
          <m:t>F</m:t>
        </m:r>
        <m:r>
          <m:t>u</m:t>
        </m:r>
        <m:r>
          <m:t>n</m:t>
        </m:r>
        <m:sSub>
          <m:e>
            <m:r>
              <m:t>d</m:t>
            </m:r>
          </m:e>
          <m:sub>
            <m:r>
              <m:t>i</m:t>
            </m:r>
            <m:r>
              <m:t>t</m:t>
            </m:r>
          </m:sub>
        </m:sSub>
        <m:r>
          <m:rPr>
            <m:sty m:val="p"/>
          </m:rPr>
          <m:t>×</m:t>
        </m:r>
        <m:r>
          <m:t>D</m:t>
        </m:r>
        <m:r>
          <m:t>e</m:t>
        </m:r>
        <m:r>
          <m:t>b</m:t>
        </m:r>
        <m:r>
          <m:t>t</m:t>
        </m:r>
      </m:oMath>
      <w:r>
        <w:t xml:space="preserve">，其中</w:t>
      </w:r>
      <w:r>
        <w:t xml:space="preserve"> </w:t>
      </w:r>
      <m:oMath>
        <m:r>
          <m:t>F</m:t>
        </m:r>
        <m:r>
          <m:t>u</m:t>
        </m:r>
        <m:r>
          <m:t>n</m:t>
        </m:r>
        <m:sSub>
          <m:e>
            <m:r>
              <m:t>d</m:t>
            </m:r>
          </m:e>
          <m:sub>
            <m:r>
              <m:t>i</m:t>
            </m:r>
            <m:r>
              <m:t>t</m:t>
            </m:r>
          </m:sub>
        </m:sSub>
      </m:oMath>
      <w:r>
        <w:t xml:space="preserve"> </w:t>
      </w:r>
      <w:r>
        <w:t xml:space="preserve">采用基金累计设立规模。所有规格均加入</w:t>
      </w:r>
      <w:r>
        <w:t xml:space="preserve"> </w:t>
      </w:r>
      <m:oMath>
        <m:r>
          <m:t>C</m:t>
        </m:r>
        <m:r>
          <m:t>o</m:t>
        </m:r>
        <m:r>
          <m:t>n</m:t>
        </m:r>
        <m:r>
          <m:t>t</m:t>
        </m:r>
        <m:r>
          <m:t>r</m:t>
        </m:r>
        <m:r>
          <m:t>o</m:t>
        </m:r>
        <m:r>
          <m:t>l</m:t>
        </m:r>
        <m:sSub>
          <m:e>
            <m:r>
              <m:t>s</m:t>
            </m:r>
          </m:e>
          <m:sub>
            <m:r>
              <m:t>i</m:t>
            </m:r>
            <m:r>
              <m:t>t</m:t>
            </m:r>
          </m:sub>
        </m:sSub>
      </m:oMath>
      <w:r>
        <w:t xml:space="preserve">、</w:t>
      </w:r>
      <m:oMath>
        <m:sSub>
          <m:e>
            <m:r>
              <m:t>μ</m:t>
            </m:r>
          </m:e>
          <m:sub>
            <m:r>
              <m:t>i</m:t>
            </m:r>
          </m:sub>
        </m:sSub>
      </m:oMath>
      <w:r>
        <w:t xml:space="preserve"> </w:t>
      </w:r>
      <w:r>
        <w:t xml:space="preserve">和</w:t>
      </w:r>
      <w:r>
        <w:t xml:space="preserve"> </w:t>
      </w:r>
      <m:oMath>
        <m:sSub>
          <m:e>
            <m:r>
              <m:t>λ</m:t>
            </m:r>
          </m:e>
          <m:sub>
            <m:r>
              <m:t>t</m:t>
            </m:r>
          </m:sub>
        </m:sSub>
      </m:oMath>
      <w:r>
        <w:t xml:space="preserve">，并按城市聚类稳健标准误。</w:t>
      </w:r>
    </w:p>
    <w:p>
      <w:pPr>
        <w:pStyle w:val="BodyText"/>
      </w:pPr>
      <w:r>
        <w:t xml:space="preserve">表5不能完全排除所有内生性问题，但它降低了结论由同期创新冲击驱动的可能性。后续机制检验进一步使用未来创新产出，以允许基金投资结构对专利申请产生滞后反应。</w:t>
      </w:r>
    </w:p>
    <w:bookmarkEnd w:id="40"/>
    <w:bookmarkStart w:id="41" w:name="机制检验一耐心资本属性"/>
    <w:p>
      <w:pPr>
        <w:pStyle w:val="Heading2"/>
      </w:pPr>
      <w:r>
        <w:t xml:space="preserve">机制检验一：耐心资本属性</w:t>
      </w:r>
    </w:p>
    <w:p>
      <w:pPr>
        <w:pStyle w:val="FirstParagraph"/>
      </w:pPr>
      <w:r>
        <w:t xml:space="preserve">第一条机制关注基金的耐心资本属性。按照第三章的变量定义，早期投资事件占比用于刻画基金是否真正配置到风险更高、周期更长的早期项目。若债务压力压缩基金的长期配置能力，则交互项应降低早期投资事件占比，而早期投资事件占比应提高后续创新产出。为避免比例分母过小导致机械波动，表6将样本限定为基金投资事件数不少于2的城市—年份观测。</w:t>
      </w:r>
    </w:p>
    <w:p>
      <w:pPr>
        <w:pStyle w:val="TableCaption"/>
      </w:pPr>
      <w:r>
        <w:t xml:space="preserve">耐心资本属性机制：早期投资事件占比</w:t>
      </w:r>
    </w:p>
    <w:tbl>
      <w:tblPr>
        <w:tblStyle w:val="Table"/>
        <w:tblW w:type="pct" w:w="0.0"/>
        <w:jc w:val="center"/>
        <w:tblLook w:firstRow="1" w:lastRow="0" w:firstColumn="0" w:lastColumn="0" w:noHBand="0" w:noVBand="0" w:val="0020"/>
        <w:tblCaption w:val="耐心资本属性机制：早期投资事件占比"/>
      </w:tblPr>
      <w:tblGrid/>
      <w:tr>
        <w:tc>
          <w:p>
            <w:pPr>
              <w:pStyle w:val="Compact"/>
              <w:jc w:val="left"/>
            </w:pPr>
            <m:oMath>
              <m:sSub>
                <m:e>
                  <m:r>
                    <m:t>M</m:t>
                  </m:r>
                </m:e>
                <m:sub>
                  <m:r>
                    <m:t>i</m:t>
                  </m:r>
                  <m:r>
                    <m:t>t</m:t>
                  </m:r>
                </m:sub>
              </m:sSub>
            </m:oMath>
            <w:r>
              <w:t xml:space="preserve">口径</w:t>
            </w:r>
          </w:p>
        </w:tc>
        <w:tc>
          <w:p>
            <w:pPr>
              <w:pStyle w:val="Compact"/>
              <w:jc w:val="left"/>
            </w:pPr>
            <m:oMath>
              <m:r>
                <m:t>I</m:t>
              </m:r>
              <m:r>
                <m:t>n</m:t>
              </m:r>
              <m:r>
                <m:t>n</m:t>
              </m:r>
              <m:r>
                <m:t>o</m:t>
              </m:r>
              <m:r>
                <m:t>v</m:t>
              </m:r>
              <m:r>
                <m:t>a</m:t>
              </m:r>
              <m:r>
                <m:t>t</m:t>
              </m:r>
              <m:r>
                <m:t>i</m:t>
              </m:r>
              <m:r>
                <m:t>o</m:t>
              </m:r>
              <m:sSub>
                <m:e>
                  <m:r>
                    <m:t>n</m:t>
                  </m:r>
                </m:e>
                <m:sub>
                  <m:r>
                    <m:t>i</m:t>
                  </m:r>
                  <m:r>
                    <m:rPr>
                      <m:sty m:val="p"/>
                    </m:rPr>
                    <m:t>,</m:t>
                  </m:r>
                  <m:r>
                    <m:t>t</m:t>
                  </m:r>
                  <m:r>
                    <m:rPr>
                      <m:sty m:val="p"/>
                    </m:rPr>
                    <m:t>+</m:t>
                  </m:r>
                  <m:r>
                    <m:t>k</m:t>
                  </m:r>
                </m:sub>
              </m:sSub>
            </m:oMath>
          </w:p>
        </w:tc>
        <w:tc>
          <w:p>
            <w:pPr>
              <w:pStyle w:val="Compact"/>
              <w:jc w:val="left"/>
            </w:pPr>
            <m:oMath>
              <m:r>
                <m:t>D</m:t>
              </m:r>
              <m:r>
                <m:t>e</m:t>
              </m:r>
              <m:r>
                <m:t>b</m:t>
              </m:r>
              <m:r>
                <m:t>t</m:t>
              </m:r>
            </m:oMath>
            <w:r>
              <w:t xml:space="preserve">口径</w:t>
            </w:r>
          </w:p>
        </w:tc>
        <w:tc>
          <w:p>
            <w:pPr>
              <w:pStyle w:val="Compact"/>
              <w:jc w:val="center"/>
            </w:pPr>
            <m:oMath>
              <m:sSub>
                <m:e>
                  <m:r>
                    <m:t>β</m:t>
                  </m:r>
                </m:e>
                <m:sub>
                  <m:r>
                    <m:t>3</m:t>
                  </m:r>
                </m:sub>
              </m:sSub>
            </m:oMath>
            <w:r>
              <w:t xml:space="preserve">（基准）</w:t>
            </w:r>
          </w:p>
        </w:tc>
        <w:tc>
          <w:p>
            <w:pPr>
              <w:pStyle w:val="Compact"/>
              <w:jc w:val="center"/>
            </w:pPr>
            <m:oMath>
              <m:sSub>
                <m:e>
                  <m:r>
                    <m:t>θ</m:t>
                  </m:r>
                </m:e>
                <m:sub>
                  <m:r>
                    <m:t>1</m:t>
                  </m:r>
                </m:sub>
              </m:sSub>
            </m:oMath>
          </w:p>
        </w:tc>
        <w:tc>
          <w:p>
            <w:pPr>
              <w:pStyle w:val="Compact"/>
              <w:jc w:val="center"/>
            </w:pPr>
            <m:oMath>
              <m:sSub>
                <m:e>
                  <m:r>
                    <m:t>ρ</m:t>
                  </m:r>
                </m:e>
                <m:sub>
                  <m:r>
                    <m:t>2</m:t>
                  </m:r>
                </m:sub>
              </m:sSub>
            </m:oMath>
          </w:p>
        </w:tc>
        <w:tc>
          <w:p>
            <w:pPr>
              <w:pStyle w:val="Compact"/>
              <w:jc w:val="center"/>
            </w:pPr>
            <m:oMath>
              <m:sSub>
                <m:e>
                  <m:r>
                    <m:t>ρ</m:t>
                  </m:r>
                </m:e>
                <m:sub>
                  <m:r>
                    <m:t>1</m:t>
                  </m:r>
                </m:sub>
              </m:sSub>
            </m:oMath>
            <w:r>
              <w:t xml:space="preserve">（加</w:t>
            </w:r>
            <w:r>
              <w:t xml:space="preserve"> </w:t>
            </w:r>
            <m:oMath>
              <m:sSub>
                <m:e>
                  <m:r>
                    <m:t>M</m:t>
                  </m:r>
                </m:e>
                <m:sub>
                  <m:r>
                    <m:t>i</m:t>
                  </m:r>
                  <m:r>
                    <m:t>t</m:t>
                  </m:r>
                </m:sub>
              </m:sSub>
            </m:oMath>
            <w:r>
              <w:t xml:space="preserve"> </w:t>
            </w:r>
            <w:r>
              <w:t xml:space="preserve">后）</w:t>
            </w:r>
          </w:p>
        </w:tc>
        <w:tc>
          <w:p>
            <w:pPr>
              <w:pStyle w:val="Compact"/>
              <w:jc w:val="center"/>
            </w:pPr>
            <w:r>
              <w:t xml:space="preserve">N</w:t>
            </w:r>
          </w:p>
        </w:tc>
        <w:tc>
          <w:p>
            <w:pPr>
              <w:pStyle w:val="Compact"/>
              <w:jc w:val="center"/>
            </w:pPr>
            <m:oMath>
              <m:sSup>
                <m:e>
                  <m:r>
                    <m:t>R</m:t>
                  </m:r>
                </m:e>
                <m:sup>
                  <m:r>
                    <m:t>2</m:t>
                  </m:r>
                </m:sup>
              </m:sSup>
            </m:oMath>
          </w:p>
        </w:tc>
      </w:tr>
      <w:tr>
        <w:tc>
          <w:p>
            <w:pPr>
              <w:pStyle w:val="Compact"/>
              <w:jc w:val="left"/>
            </w:pPr>
            <w:r>
              <w:t xml:space="preserve">原始比例</w:t>
            </w:r>
          </w:p>
        </w:tc>
        <w:tc>
          <w:p>
            <w:pPr>
              <w:pStyle w:val="Compact"/>
              <w:jc w:val="left"/>
            </w:pPr>
            <w:r>
              <w:t xml:space="preserve">专利申请总量（</w:t>
            </w:r>
            <m:oMath>
              <m:r>
                <m:t>k</m:t>
              </m:r>
              <m:r>
                <m:rPr>
                  <m:sty m:val="p"/>
                </m:rPr>
                <m:t>=</m:t>
              </m:r>
              <m:r>
                <m:t>2</m:t>
              </m:r>
            </m:oMath>
            <w:r>
              <w:t xml:space="preserve">）</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w:r>
              <w:t xml:space="preserve">-0.085** (0.041)</w:t>
            </w:r>
          </w:p>
        </w:tc>
        <w:tc>
          <w:p>
            <w:pPr>
              <w:pStyle w:val="Compact"/>
              <w:jc w:val="center"/>
            </w:pPr>
            <w:r>
              <w:t xml:space="preserve">-0.143** (0.065)</w:t>
            </w:r>
          </w:p>
        </w:tc>
        <w:tc>
          <w:p>
            <w:pPr>
              <w:pStyle w:val="Compact"/>
              <w:jc w:val="center"/>
            </w:pPr>
            <w:r>
              <w:t xml:space="preserve">0.092** (0.045)</w:t>
            </w:r>
          </w:p>
        </w:tc>
        <w:tc>
          <w:p>
            <w:pPr>
              <w:pStyle w:val="Compact"/>
              <w:jc w:val="center"/>
            </w:pPr>
            <w:r>
              <w:t xml:space="preserve">-0.071* (0.042)</w:t>
            </w:r>
          </w:p>
        </w:tc>
        <w:tc>
          <w:p>
            <w:pPr>
              <w:pStyle w:val="Compact"/>
              <w:jc w:val="center"/>
            </w:pPr>
            <w:r>
              <w:t xml:space="preserve">266</w:t>
            </w:r>
          </w:p>
        </w:tc>
        <w:tc>
          <w:p>
            <w:pPr>
              <w:pStyle w:val="Compact"/>
              <w:jc w:val="center"/>
            </w:pPr>
            <w:r>
              <w:t xml:space="preserve">0.680</w:t>
            </w:r>
          </w:p>
        </w:tc>
      </w:tr>
      <w:tr>
        <w:tc>
          <w:p>
            <w:pPr>
              <w:pStyle w:val="Compact"/>
              <w:jc w:val="left"/>
            </w:pPr>
            <w:r>
              <w:t xml:space="preserve">比例1/99缩尾</w:t>
            </w:r>
          </w:p>
        </w:tc>
        <w:tc>
          <w:p>
            <w:pPr>
              <w:pStyle w:val="Compact"/>
              <w:jc w:val="left"/>
            </w:pPr>
            <w:r>
              <w:t xml:space="preserve">专利申请总量（</w:t>
            </w:r>
            <m:oMath>
              <m:r>
                <m:t>k</m:t>
              </m:r>
              <m:r>
                <m:rPr>
                  <m:sty m:val="p"/>
                </m:rPr>
                <m:t>=</m:t>
              </m:r>
              <m:r>
                <m:t>2</m:t>
              </m:r>
            </m:oMath>
            <w:r>
              <w:t xml:space="preserve">）</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w:r>
              <w:t xml:space="preserve">-0.085** (0.041)</w:t>
            </w:r>
          </w:p>
        </w:tc>
        <w:tc>
          <w:p>
            <w:pPr>
              <w:pStyle w:val="Compact"/>
              <w:jc w:val="center"/>
            </w:pPr>
            <w:r>
              <w:t xml:space="preserve">-0.143** (0.065)</w:t>
            </w:r>
          </w:p>
        </w:tc>
        <w:tc>
          <w:p>
            <w:pPr>
              <w:pStyle w:val="Compact"/>
              <w:jc w:val="center"/>
            </w:pPr>
            <w:r>
              <w:t xml:space="preserve">0.092** (0.045)</w:t>
            </w:r>
          </w:p>
        </w:tc>
        <w:tc>
          <w:p>
            <w:pPr>
              <w:pStyle w:val="Compact"/>
              <w:jc w:val="center"/>
            </w:pPr>
            <w:r>
              <w:t xml:space="preserve">-0.071* (0.042)</w:t>
            </w:r>
          </w:p>
        </w:tc>
        <w:tc>
          <w:p>
            <w:pPr>
              <w:pStyle w:val="Compact"/>
              <w:jc w:val="center"/>
            </w:pPr>
            <w:r>
              <w:t xml:space="preserve">266</w:t>
            </w:r>
          </w:p>
        </w:tc>
        <w:tc>
          <w:p>
            <w:pPr>
              <w:pStyle w:val="Compact"/>
              <w:jc w:val="center"/>
            </w:pPr>
            <w:r>
              <w:t xml:space="preserve">0.680</w:t>
            </w:r>
          </w:p>
        </w:tc>
      </w:tr>
      <w:tr>
        <w:tc>
          <w:p>
            <w:pPr>
              <w:pStyle w:val="Compact"/>
              <w:jc w:val="left"/>
            </w:pPr>
            <w:r>
              <w:t xml:space="preserve">原始比例</w:t>
            </w:r>
          </w:p>
        </w:tc>
        <w:tc>
          <w:p>
            <w:pPr>
              <w:pStyle w:val="Compact"/>
              <w:jc w:val="left"/>
            </w:pPr>
            <w:r>
              <w:t xml:space="preserve">专利申请总量（</w:t>
            </w:r>
            <m:oMath>
              <m:r>
                <m:t>k</m:t>
              </m:r>
              <m:r>
                <m:rPr>
                  <m:sty m:val="p"/>
                </m:rPr>
                <m:t>=</m:t>
              </m:r>
              <m:r>
                <m:t>2</m:t>
              </m:r>
            </m:oMath>
            <w:r>
              <w:t xml:space="preserve">）</w:t>
            </w:r>
          </w:p>
        </w:tc>
        <w:tc>
          <w:p>
            <w:pPr>
              <w:pStyle w:val="Compact"/>
              <w:jc w:val="left"/>
            </w:pPr>
            <m:oMath>
              <m:r>
                <m:t>D</m:t>
              </m:r>
              <m:r>
                <m:t>e</m:t>
              </m:r>
              <m:r>
                <m:t>b</m:t>
              </m:r>
              <m:sSub>
                <m:e>
                  <m:r>
                    <m:t>t</m:t>
                  </m:r>
                </m:e>
                <m:sub>
                  <m:r>
                    <m:t>i</m:t>
                  </m:r>
                  <m:r>
                    <m:rPr>
                      <m:sty m:val="p"/>
                    </m:rPr>
                    <m:t>,</m:t>
                  </m:r>
                  <m:r>
                    <m:t>t</m:t>
                  </m:r>
                  <m:r>
                    <m:rPr>
                      <m:sty m:val="p"/>
                    </m:rPr>
                    <m:t>−</m:t>
                  </m:r>
                  <m:r>
                    <m:t>1</m:t>
                  </m:r>
                </m:sub>
              </m:sSub>
            </m:oMath>
            <w:r>
              <w:t xml:space="preserve">（1/99缩尾）</w:t>
            </w:r>
          </w:p>
        </w:tc>
        <w:tc>
          <w:p>
            <w:pPr>
              <w:pStyle w:val="Compact"/>
              <w:jc w:val="center"/>
            </w:pPr>
            <w:r>
              <w:t xml:space="preserve">-0.075** (0.036)</w:t>
            </w:r>
          </w:p>
        </w:tc>
        <w:tc>
          <w:p>
            <w:pPr>
              <w:pStyle w:val="Compact"/>
              <w:jc w:val="center"/>
            </w:pPr>
            <w:r>
              <w:t xml:space="preserve">-0.128** (0.057)</w:t>
            </w:r>
          </w:p>
        </w:tc>
        <w:tc>
          <w:p>
            <w:pPr>
              <w:pStyle w:val="Compact"/>
              <w:jc w:val="center"/>
            </w:pPr>
            <w:r>
              <w:t xml:space="preserve">0.091** (0.045)</w:t>
            </w:r>
          </w:p>
        </w:tc>
        <w:tc>
          <w:p>
            <w:pPr>
              <w:pStyle w:val="Compact"/>
              <w:jc w:val="center"/>
            </w:pPr>
            <w:r>
              <w:t xml:space="preserve">-0.064* (0.037)</w:t>
            </w:r>
          </w:p>
        </w:tc>
        <w:tc>
          <w:p>
            <w:pPr>
              <w:pStyle w:val="Compact"/>
              <w:jc w:val="center"/>
            </w:pPr>
            <w:r>
              <w:t xml:space="preserve">266</w:t>
            </w:r>
          </w:p>
        </w:tc>
        <w:tc>
          <w:p>
            <w:pPr>
              <w:pStyle w:val="Compact"/>
              <w:jc w:val="center"/>
            </w:pPr>
            <w:r>
              <w:t xml:space="preserve">0.680</w:t>
            </w:r>
          </w:p>
        </w:tc>
      </w:tr>
      <w:tr>
        <w:tc>
          <w:p>
            <w:pPr>
              <w:pStyle w:val="Compact"/>
              <w:jc w:val="left"/>
            </w:pPr>
            <w:r>
              <w:t xml:space="preserve">比例1/99缩尾</w:t>
            </w:r>
          </w:p>
        </w:tc>
        <w:tc>
          <w:p>
            <w:pPr>
              <w:pStyle w:val="Compact"/>
              <w:jc w:val="left"/>
            </w:pPr>
            <w:r>
              <w:t xml:space="preserve">专利申请总量（</w:t>
            </w:r>
            <m:oMath>
              <m:r>
                <m:t>k</m:t>
              </m:r>
              <m:r>
                <m:rPr>
                  <m:sty m:val="p"/>
                </m:rPr>
                <m:t>=</m:t>
              </m:r>
              <m:r>
                <m:t>2</m:t>
              </m:r>
            </m:oMath>
            <w:r>
              <w:t xml:space="preserve">）</w:t>
            </w:r>
          </w:p>
        </w:tc>
        <w:tc>
          <w:p>
            <w:pPr>
              <w:pStyle w:val="Compact"/>
              <w:jc w:val="left"/>
            </w:pPr>
            <m:oMath>
              <m:r>
                <m:t>D</m:t>
              </m:r>
              <m:r>
                <m:t>e</m:t>
              </m:r>
              <m:r>
                <m:t>b</m:t>
              </m:r>
              <m:sSub>
                <m:e>
                  <m:r>
                    <m:t>t</m:t>
                  </m:r>
                </m:e>
                <m:sub>
                  <m:r>
                    <m:t>i</m:t>
                  </m:r>
                  <m:r>
                    <m:rPr>
                      <m:sty m:val="p"/>
                    </m:rPr>
                    <m:t>,</m:t>
                  </m:r>
                  <m:r>
                    <m:t>t</m:t>
                  </m:r>
                  <m:r>
                    <m:rPr>
                      <m:sty m:val="p"/>
                    </m:rPr>
                    <m:t>−</m:t>
                  </m:r>
                  <m:r>
                    <m:t>1</m:t>
                  </m:r>
                </m:sub>
              </m:sSub>
            </m:oMath>
            <w:r>
              <w:t xml:space="preserve">（1/99缩尾）</w:t>
            </w:r>
          </w:p>
        </w:tc>
        <w:tc>
          <w:p>
            <w:pPr>
              <w:pStyle w:val="Compact"/>
              <w:jc w:val="center"/>
            </w:pPr>
            <w:r>
              <w:t xml:space="preserve">-0.075** (0.036)</w:t>
            </w:r>
          </w:p>
        </w:tc>
        <w:tc>
          <w:p>
            <w:pPr>
              <w:pStyle w:val="Compact"/>
              <w:jc w:val="center"/>
            </w:pPr>
            <w:r>
              <w:t xml:space="preserve">-0.128** (0.057)</w:t>
            </w:r>
          </w:p>
        </w:tc>
        <w:tc>
          <w:p>
            <w:pPr>
              <w:pStyle w:val="Compact"/>
              <w:jc w:val="center"/>
            </w:pPr>
            <w:r>
              <w:t xml:space="preserve">0.091** (0.045)</w:t>
            </w:r>
          </w:p>
        </w:tc>
        <w:tc>
          <w:p>
            <w:pPr>
              <w:pStyle w:val="Compact"/>
              <w:jc w:val="center"/>
            </w:pPr>
            <w:r>
              <w:t xml:space="preserve">-0.064* (0.037)</w:t>
            </w:r>
          </w:p>
        </w:tc>
        <w:tc>
          <w:p>
            <w:pPr>
              <w:pStyle w:val="Compact"/>
              <w:jc w:val="center"/>
            </w:pPr>
            <w:r>
              <w:t xml:space="preserve">266</w:t>
            </w:r>
          </w:p>
        </w:tc>
        <w:tc>
          <w:p>
            <w:pPr>
              <w:pStyle w:val="Compact"/>
              <w:jc w:val="center"/>
            </w:pPr>
            <w:r>
              <w:t xml:space="preserve">0.680</w:t>
            </w:r>
          </w:p>
        </w:tc>
      </w:tr>
    </w:tbl>
    <w:p>
      <w:pPr>
        <w:pStyle w:val="BodyText"/>
      </w:pPr>
      <w:r>
        <w:t xml:space="preserve">注：</w:t>
      </w:r>
      <m:oMath>
        <m:sSub>
          <m:e>
            <m:r>
              <m:t>β</m:t>
            </m:r>
          </m:e>
          <m:sub>
            <m:r>
              <m:t>3</m:t>
            </m:r>
          </m:sub>
        </m:sSub>
      </m:oMath>
      <w:r>
        <w:t xml:space="preserve"> </w:t>
      </w:r>
      <w:r>
        <w:t xml:space="preserve">表示未加入</w:t>
      </w:r>
      <w:r>
        <w:t xml:space="preserve"> </w:t>
      </w:r>
      <m:oMath>
        <m:sSub>
          <m:e>
            <m:r>
              <m:t>M</m:t>
            </m:r>
          </m:e>
          <m:sub>
            <m:r>
              <m:t>i</m:t>
            </m:r>
            <m:r>
              <m:t>t</m:t>
            </m:r>
          </m:sub>
        </m:sSub>
      </m:oMath>
      <w:r>
        <w:t xml:space="preserve"> </w:t>
      </w:r>
      <w:r>
        <w:t xml:space="preserve">时</w:t>
      </w:r>
      <w:r>
        <w:t xml:space="preserve"> </w:t>
      </w:r>
      <m:oMath>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oMath>
      <w:r>
        <w:t xml:space="preserve"> </w:t>
      </w:r>
      <w:r>
        <w:t xml:space="preserve">对未来创新的影响；</w:t>
      </w:r>
      <m:oMath>
        <m:sSub>
          <m:e>
            <m:r>
              <m:t>θ</m:t>
            </m:r>
          </m:e>
          <m:sub>
            <m:r>
              <m:t>1</m:t>
            </m:r>
          </m:sub>
        </m:sSub>
      </m:oMath>
      <w:r>
        <w:t xml:space="preserve"> </w:t>
      </w:r>
      <w:r>
        <w:t xml:space="preserve">表示</w:t>
      </w:r>
      <w:r>
        <w:t xml:space="preserve"> </w:t>
      </w:r>
      <m:oMath>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oMath>
      <w:r>
        <w:t xml:space="preserve"> </w:t>
      </w:r>
      <w:r>
        <w:t xml:space="preserve">对</w:t>
      </w:r>
      <w:r>
        <w:t xml:space="preserve"> </w:t>
      </w:r>
      <m:oMath>
        <m:sSub>
          <m:e>
            <m:r>
              <m:t>M</m:t>
            </m:r>
          </m:e>
          <m:sub>
            <m:r>
              <m:t>i</m:t>
            </m:r>
            <m:r>
              <m:t>t</m:t>
            </m:r>
          </m:sub>
        </m:sSub>
      </m:oMath>
      <w:r>
        <w:t xml:space="preserve"> </w:t>
      </w:r>
      <w:r>
        <w:t xml:space="preserve">的影响；</w:t>
      </w:r>
      <m:oMath>
        <m:sSub>
          <m:e>
            <m:r>
              <m:t>ρ</m:t>
            </m:r>
          </m:e>
          <m:sub>
            <m:r>
              <m:t>2</m:t>
            </m:r>
          </m:sub>
        </m:sSub>
      </m:oMath>
      <w:r>
        <w:t xml:space="preserve"> </w:t>
      </w:r>
      <w:r>
        <w:t xml:space="preserve">表示</w:t>
      </w:r>
      <w:r>
        <w:t xml:space="preserve"> </w:t>
      </w:r>
      <m:oMath>
        <m:sSub>
          <m:e>
            <m:r>
              <m:t>M</m:t>
            </m:r>
          </m:e>
          <m:sub>
            <m:r>
              <m:t>i</m:t>
            </m:r>
            <m:r>
              <m:t>t</m:t>
            </m:r>
          </m:sub>
        </m:sSub>
      </m:oMath>
      <w:r>
        <w:t xml:space="preserve"> </w:t>
      </w:r>
      <w:r>
        <w:t xml:space="preserve">对未来创新的影响；</w:t>
      </w:r>
      <m:oMath>
        <m:sSub>
          <m:e>
            <m:r>
              <m:t>ρ</m:t>
            </m:r>
          </m:e>
          <m:sub>
            <m:r>
              <m:t>1</m:t>
            </m:r>
          </m:sub>
        </m:sSub>
      </m:oMath>
      <w:r>
        <w:t xml:space="preserve"> </w:t>
      </w:r>
      <w:r>
        <w:t xml:space="preserve">为加入</w:t>
      </w:r>
      <w:r>
        <w:t xml:space="preserve"> </w:t>
      </w:r>
      <m:oMath>
        <m:sSub>
          <m:e>
            <m:r>
              <m:t>M</m:t>
            </m:r>
          </m:e>
          <m:sub>
            <m:r>
              <m:t>i</m:t>
            </m:r>
            <m:r>
              <m:t>t</m:t>
            </m:r>
          </m:sub>
        </m:sSub>
      </m:oMath>
      <w:r>
        <w:t xml:space="preserve"> </w:t>
      </w:r>
      <w:r>
        <w:t xml:space="preserve">后结果方程中继续保留的</w:t>
      </w:r>
      <w:r>
        <w:t xml:space="preserve"> </w:t>
      </w:r>
      <m:oMath>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oMath>
      <w:r>
        <w:t xml:space="preserve"> </w:t>
      </w:r>
      <w:r>
        <w:t xml:space="preserve">系数。括号内为按城市聚类的稳健标准误。所有规格均加入</w:t>
      </w:r>
      <w:r>
        <w:t xml:space="preserve"> </w:t>
      </w:r>
      <m:oMath>
        <m:r>
          <m:t>C</m:t>
        </m:r>
        <m:r>
          <m:t>o</m:t>
        </m:r>
        <m:r>
          <m:t>n</m:t>
        </m:r>
        <m:r>
          <m:t>t</m:t>
        </m:r>
        <m:r>
          <m:t>r</m:t>
        </m:r>
        <m:r>
          <m:t>o</m:t>
        </m:r>
        <m:r>
          <m:t>l</m:t>
        </m:r>
        <m:sSub>
          <m:e>
            <m:r>
              <m:t>s</m:t>
            </m:r>
          </m:e>
          <m:sub>
            <m:r>
              <m:t>i</m:t>
            </m:r>
            <m:r>
              <m:t>t</m:t>
            </m:r>
          </m:sub>
        </m:sSub>
      </m:oMath>
      <w:r>
        <w:t xml:space="preserve">、</w:t>
      </w:r>
      <m:oMath>
        <m:sSub>
          <m:e>
            <m:r>
              <m:t>μ</m:t>
            </m:r>
          </m:e>
          <m:sub>
            <m:r>
              <m:t>i</m:t>
            </m:r>
          </m:sub>
        </m:sSub>
      </m:oMath>
      <w:r>
        <w:t xml:space="preserve"> </w:t>
      </w:r>
      <w:r>
        <w:t xml:space="preserve">和</w:t>
      </w:r>
      <w:r>
        <w:t xml:space="preserve"> </w:t>
      </w:r>
      <m:oMath>
        <m:sSub>
          <m:e>
            <m:r>
              <m:t>λ</m:t>
            </m:r>
          </m:e>
          <m:sub>
            <m:r>
              <m:t>t</m:t>
            </m:r>
          </m:sub>
        </m:sSub>
      </m:oMath>
      <w:r>
        <w:t xml:space="preserve">。</w:t>
      </w:r>
    </w:p>
    <w:p>
      <w:pPr>
        <w:pStyle w:val="BodyText"/>
      </w:pPr>
      <w:r>
        <w:t xml:space="preserve">表6显示，债务压力显著降低早期投资事件占比，而早期投资事件占比显著提高未来两年专利申请总量。加入早期投资事件占比后，基金规模与债务压力交互项仍为负，但绝对值和显著性均有所下降。该结果支持 H3：债务压力可能通过削弱引导基金的耐心资本属性，进一步抑制其创新促进作用。该机制证据的边界在于，结果来自分母稳定化样本，早期投资金额占比口径并不稳定。</w:t>
      </w:r>
    </w:p>
    <w:bookmarkEnd w:id="41"/>
    <w:bookmarkStart w:id="42" w:name="机制检验二社会资本撬动效率"/>
    <w:p>
      <w:pPr>
        <w:pStyle w:val="Heading2"/>
      </w:pPr>
      <w:r>
        <w:t xml:space="preserve">机制检验二：社会资本撬动效率</w:t>
      </w:r>
    </w:p>
    <w:p>
      <w:pPr>
        <w:pStyle w:val="FirstParagraph"/>
      </w:pPr>
      <w:r>
        <w:t xml:space="preserve">第二条机制关注社会资本撬动效率。按照前文的调节式承接机制设定，表7重点检验两点：债务压力是否削弱撬动效率，以及较高撬动效率是否强化基金规模对创新的边际促进作用。</w:t>
      </w:r>
    </w:p>
    <w:p>
      <w:pPr>
        <w:pStyle w:val="TableCaption"/>
      </w:pPr>
      <w:r>
        <w:t xml:space="preserve">社会资本撬动效率机制：低金融发展地区</w:t>
      </w:r>
    </w:p>
    <w:tbl>
      <w:tblPr>
        <w:tblStyle w:val="Table"/>
        <w:tblW w:type="pct" w:w="0.0"/>
        <w:jc w:val="center"/>
        <w:tblLook w:firstRow="1" w:lastRow="0" w:firstColumn="0" w:lastColumn="0" w:noHBand="0" w:noVBand="0" w:val="0020"/>
        <w:tblCaption w:val="社会资本撬动效率机制：低金融发展地区"/>
      </w:tblPr>
      <w:tblGrid/>
      <w:tr>
        <w:tc>
          <w:p>
            <w:pPr>
              <w:pStyle w:val="Compact"/>
              <w:jc w:val="left"/>
            </w:pPr>
            <m:oMath>
              <m:r>
                <m:t>I</m:t>
              </m:r>
              <m:r>
                <m:t>n</m:t>
              </m:r>
              <m:r>
                <m:t>n</m:t>
              </m:r>
              <m:r>
                <m:t>o</m:t>
              </m:r>
              <m:r>
                <m:t>v</m:t>
              </m:r>
              <m:r>
                <m:t>a</m:t>
              </m:r>
              <m:r>
                <m:t>t</m:t>
              </m:r>
              <m:r>
                <m:t>i</m:t>
              </m:r>
              <m:r>
                <m:t>o</m:t>
              </m:r>
              <m:sSub>
                <m:e>
                  <m:r>
                    <m:t>n</m:t>
                  </m:r>
                </m:e>
                <m:sub>
                  <m:r>
                    <m:t>i</m:t>
                  </m:r>
                  <m:r>
                    <m:rPr>
                      <m:sty m:val="p"/>
                    </m:rPr>
                    <m:t>,</m:t>
                  </m:r>
                  <m:r>
                    <m:t>t</m:t>
                  </m:r>
                  <m:r>
                    <m:rPr>
                      <m:sty m:val="p"/>
                    </m:rPr>
                    <m:t>+</m:t>
                  </m:r>
                  <m:r>
                    <m:t>k</m:t>
                  </m:r>
                </m:sub>
              </m:sSub>
            </m:oMath>
          </w:p>
        </w:tc>
        <w:tc>
          <w:p>
            <w:pPr>
              <w:pStyle w:val="Compact"/>
              <w:jc w:val="left"/>
            </w:pPr>
            <m:oMath>
              <m:r>
                <m:t>D</m:t>
              </m:r>
              <m:r>
                <m:t>e</m:t>
              </m:r>
              <m:r>
                <m:t>b</m:t>
              </m:r>
              <m:r>
                <m:t>t</m:t>
              </m:r>
            </m:oMath>
            <w:r>
              <w:t xml:space="preserve">口径</w:t>
            </w:r>
          </w:p>
        </w:tc>
        <w:tc>
          <w:p>
            <w:pPr>
              <w:pStyle w:val="Compact"/>
              <w:jc w:val="center"/>
            </w:pPr>
            <w:r>
              <w:t xml:space="preserve">基准</w:t>
            </w:r>
            <w:r>
              <w:t xml:space="preserve"> </w:t>
            </w:r>
            <m:oMath>
              <m:r>
                <m:t>F</m:t>
              </m:r>
              <m:r>
                <m:t>u</m:t>
              </m:r>
              <m:r>
                <m:t>n</m:t>
              </m:r>
              <m:sSub>
                <m:e>
                  <m:r>
                    <m:t>d</m:t>
                  </m:r>
                </m:e>
                <m:sub>
                  <m:r>
                    <m:t>i</m:t>
                  </m:r>
                  <m:r>
                    <m:t>t</m:t>
                  </m:r>
                </m:sub>
              </m:sSub>
              <m:r>
                <m:rPr>
                  <m:sty m:val="p"/>
                </m:rPr>
                <m:t>×</m:t>
              </m:r>
              <m:r>
                <m:t>D</m:t>
              </m:r>
              <m:r>
                <m:t>e</m:t>
              </m:r>
              <m:r>
                <m:t>b</m:t>
              </m:r>
              <m:r>
                <m:t>t</m:t>
              </m:r>
            </m:oMath>
          </w:p>
        </w:tc>
        <w:tc>
          <w:p>
            <w:pPr>
              <w:pStyle w:val="Compact"/>
              <w:jc w:val="center"/>
            </w:pPr>
            <m:oMath>
              <m:r>
                <m:t>S</m:t>
              </m:r>
              <m:r>
                <m:t>o</m:t>
              </m:r>
              <m:r>
                <m:t>c</m:t>
              </m:r>
              <m:r>
                <m:t>C</m:t>
              </m:r>
              <m:r>
                <m:t>a</m:t>
              </m:r>
              <m:sSub>
                <m:e>
                  <m:r>
                    <m:t>p</m:t>
                  </m:r>
                </m:e>
                <m:sub>
                  <m:r>
                    <m:t>i</m:t>
                  </m:r>
                  <m:r>
                    <m:t>t</m:t>
                  </m:r>
                </m:sub>
              </m:sSub>
            </m:oMath>
            <w:r>
              <w:t xml:space="preserve">方程</w:t>
            </w:r>
          </w:p>
        </w:tc>
        <w:tc>
          <w:p>
            <w:pPr>
              <w:pStyle w:val="Compact"/>
              <w:jc w:val="center"/>
            </w:pPr>
            <m:oMath>
              <m:r>
                <m:t>F</m:t>
              </m:r>
              <m:r>
                <m:t>u</m:t>
              </m:r>
              <m:r>
                <m:t>n</m:t>
              </m:r>
              <m:sSub>
                <m:e>
                  <m:r>
                    <m:t>d</m:t>
                  </m:r>
                </m:e>
                <m:sub>
                  <m:r>
                    <m:t>i</m:t>
                  </m:r>
                  <m:r>
                    <m:t>t</m:t>
                  </m:r>
                </m:sub>
              </m:sSub>
              <m:r>
                <m:rPr>
                  <m:sty m:val="p"/>
                </m:rPr>
                <m:t>×</m:t>
              </m:r>
              <m:r>
                <m:t>S</m:t>
              </m:r>
              <m:r>
                <m:t>o</m:t>
              </m:r>
              <m:r>
                <m:t>c</m:t>
              </m:r>
              <m:r>
                <m:t>C</m:t>
              </m:r>
              <m:r>
                <m:t>a</m:t>
              </m:r>
              <m:sSub>
                <m:e>
                  <m:r>
                    <m:t>p</m:t>
                  </m:r>
                </m:e>
                <m:sub>
                  <m:r>
                    <m:t>i</m:t>
                  </m:r>
                  <m:r>
                    <m:t>t</m:t>
                  </m:r>
                </m:sub>
              </m:sSub>
            </m:oMath>
          </w:p>
        </w:tc>
        <w:tc>
          <w:p>
            <w:pPr>
              <w:pStyle w:val="Compact"/>
              <w:jc w:val="center"/>
            </w:pPr>
            <w:r>
              <w:t xml:space="preserve">加机制后</w:t>
            </w:r>
            <w:r>
              <w:t xml:space="preserve"> </w:t>
            </w:r>
            <m:oMath>
              <m:r>
                <m:t>F</m:t>
              </m:r>
              <m:r>
                <m:t>u</m:t>
              </m:r>
              <m:r>
                <m:t>n</m:t>
              </m:r>
              <m:sSub>
                <m:e>
                  <m:r>
                    <m:t>d</m:t>
                  </m:r>
                </m:e>
                <m:sub>
                  <m:r>
                    <m:t>i</m:t>
                  </m:r>
                  <m:r>
                    <m:t>t</m:t>
                  </m:r>
                </m:sub>
              </m:sSub>
              <m:r>
                <m:rPr>
                  <m:sty m:val="p"/>
                </m:rPr>
                <m:t>×</m:t>
              </m:r>
              <m:r>
                <m:t>D</m:t>
              </m:r>
              <m:r>
                <m:t>e</m:t>
              </m:r>
              <m:r>
                <m:t>b</m:t>
              </m:r>
              <m:r>
                <m:t>t</m:t>
              </m:r>
            </m:oMath>
          </w:p>
        </w:tc>
        <w:tc>
          <w:p>
            <w:pPr>
              <w:pStyle w:val="Compact"/>
              <w:jc w:val="center"/>
            </w:pPr>
            <w:r>
              <w:t xml:space="preserve">N</w:t>
            </w:r>
          </w:p>
        </w:tc>
        <w:tc>
          <w:p>
            <w:pPr>
              <w:pStyle w:val="Compact"/>
              <w:jc w:val="center"/>
            </w:pPr>
            <m:oMath>
              <m:sSup>
                <m:e>
                  <m:r>
                    <m:t>R</m:t>
                  </m:r>
                </m:e>
                <m:sup>
                  <m:r>
                    <m:t>2</m:t>
                  </m:r>
                </m:sup>
              </m:sSup>
            </m:oMath>
          </w:p>
        </w:tc>
      </w:tr>
      <w:tr>
        <w:tc>
          <w:p>
            <w:pPr>
              <w:pStyle w:val="Compact"/>
              <w:jc w:val="left"/>
            </w:pPr>
            <w:r>
              <w:t xml:space="preserve">下一期实用新型申请量</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m:oMath>
              <m:r>
                <m:rPr>
                  <m:sty m:val="p"/>
                </m:rPr>
                <m:t>−</m:t>
              </m:r>
              <m:r>
                <m:t>6.82</m:t>
              </m:r>
              <m:r>
                <m:rPr>
                  <m:sty m:val="p"/>
                </m:rPr>
                <m:t>×</m:t>
              </m:r>
              <m:sSup>
                <m:e>
                  <m:r>
                    <m:t>10</m:t>
                  </m:r>
                </m:e>
                <m:sup>
                  <m:r>
                    <m:rPr>
                      <m:sty m:val="p"/>
                    </m:rPr>
                    <m:t>−</m:t>
                  </m:r>
                  <m:r>
                    <m:t>4</m:t>
                  </m:r>
                </m:sup>
              </m:sSup>
            </m:oMath>
            <w:r>
              <w:t xml:space="preserve">* (</w:t>
            </w:r>
            <m:oMath>
              <m:r>
                <m:t>3.72</m:t>
              </m:r>
              <m:r>
                <m:rPr>
                  <m:sty m:val="p"/>
                </m:rPr>
                <m:t>×</m:t>
              </m:r>
              <m:sSup>
                <m:e>
                  <m:r>
                    <m:t>10</m:t>
                  </m:r>
                </m:e>
                <m:sup>
                  <m:r>
                    <m:rPr>
                      <m:sty m:val="p"/>
                    </m:rPr>
                    <m:t>−</m:t>
                  </m:r>
                  <m:r>
                    <m:t>4</m:t>
                  </m:r>
                </m:sup>
              </m:sSup>
            </m:oMath>
            <w:r>
              <w:t xml:space="preserve">)</w:t>
            </w:r>
          </w:p>
        </w:tc>
        <w:tc>
          <w:p>
            <w:pPr>
              <w:pStyle w:val="Compact"/>
              <w:jc w:val="center"/>
            </w:pPr>
            <m:oMath>
              <m:r>
                <m:rPr>
                  <m:sty m:val="p"/>
                </m:rPr>
                <m:t>−</m:t>
              </m:r>
              <m:r>
                <m:t>7.89</m:t>
              </m:r>
              <m:r>
                <m:rPr>
                  <m:sty m:val="p"/>
                </m:rPr>
                <m:t>×</m:t>
              </m:r>
              <m:sSup>
                <m:e>
                  <m:r>
                    <m:t>10</m:t>
                  </m:r>
                </m:e>
                <m:sup>
                  <m:r>
                    <m:rPr>
                      <m:sty m:val="p"/>
                    </m:rPr>
                    <m:t>−</m:t>
                  </m:r>
                  <m:r>
                    <m:t>8</m:t>
                  </m:r>
                </m:sup>
              </m:sSup>
            </m:oMath>
            <w:r>
              <w:t xml:space="preserve">* (</w:t>
            </w:r>
            <m:oMath>
              <m:r>
                <m:t>4.39</m:t>
              </m:r>
              <m:r>
                <m:rPr>
                  <m:sty m:val="p"/>
                </m:rPr>
                <m:t>×</m:t>
              </m:r>
              <m:sSup>
                <m:e>
                  <m:r>
                    <m:t>10</m:t>
                  </m:r>
                </m:e>
                <m:sup>
                  <m:r>
                    <m:rPr>
                      <m:sty m:val="p"/>
                    </m:rPr>
                    <m:t>−</m:t>
                  </m:r>
                  <m:r>
                    <m:t>8</m:t>
                  </m:r>
                </m:sup>
              </m:sSup>
            </m:oMath>
            <w:r>
              <w:t xml:space="preserve">)</w:t>
            </w:r>
          </w:p>
        </w:tc>
        <w:tc>
          <w:p>
            <w:pPr>
              <w:pStyle w:val="Compact"/>
              <w:jc w:val="center"/>
            </w:pPr>
            <w:r>
              <w:t xml:space="preserve">0.065*** (0.013)</w:t>
            </w:r>
          </w:p>
        </w:tc>
        <w:tc>
          <w:p>
            <w:pPr>
              <w:pStyle w:val="Compact"/>
              <w:jc w:val="center"/>
            </w:pPr>
            <m:oMath>
              <m:r>
                <m:rPr>
                  <m:sty m:val="p"/>
                </m:rPr>
                <m:t>−</m:t>
              </m:r>
              <m:r>
                <m:t>6.03</m:t>
              </m:r>
              <m:r>
                <m:rPr>
                  <m:sty m:val="p"/>
                </m:rPr>
                <m:t>×</m:t>
              </m:r>
              <m:sSup>
                <m:e>
                  <m:r>
                    <m:t>10</m:t>
                  </m:r>
                </m:e>
                <m:sup>
                  <m:r>
                    <m:rPr>
                      <m:sty m:val="p"/>
                    </m:rPr>
                    <m:t>−</m:t>
                  </m:r>
                  <m:r>
                    <m:t>4</m:t>
                  </m:r>
                </m:sup>
              </m:sSup>
            </m:oMath>
            <w:r>
              <w:t xml:space="preserve">* (</w:t>
            </w:r>
            <m:oMath>
              <m:r>
                <m:t>3.43</m:t>
              </m:r>
              <m:r>
                <m:rPr>
                  <m:sty m:val="p"/>
                </m:rPr>
                <m:t>×</m:t>
              </m:r>
              <m:sSup>
                <m:e>
                  <m:r>
                    <m:t>10</m:t>
                  </m:r>
                </m:e>
                <m:sup>
                  <m:r>
                    <m:rPr>
                      <m:sty m:val="p"/>
                    </m:rPr>
                    <m:t>−</m:t>
                  </m:r>
                  <m:r>
                    <m:t>4</m:t>
                  </m:r>
                </m:sup>
              </m:sSup>
            </m:oMath>
            <w:r>
              <w:t xml:space="preserve">)</w:t>
            </w:r>
          </w:p>
        </w:tc>
        <w:tc>
          <w:p>
            <w:pPr>
              <w:pStyle w:val="Compact"/>
              <w:jc w:val="center"/>
            </w:pPr>
            <w:r>
              <w:t xml:space="preserve">243</w:t>
            </w:r>
          </w:p>
        </w:tc>
        <w:tc>
          <w:p>
            <w:pPr>
              <w:pStyle w:val="Compact"/>
              <w:jc w:val="center"/>
            </w:pPr>
            <w:r>
              <w:t xml:space="preserve">0.569</w:t>
            </w:r>
          </w:p>
        </w:tc>
      </w:tr>
      <w:tr>
        <w:tc>
          <w:p>
            <w:pPr>
              <w:pStyle w:val="Compact"/>
              <w:jc w:val="left"/>
            </w:pPr>
            <w:r>
              <w:t xml:space="preserve">下一期专利申请总量</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m:oMath>
              <m:r>
                <m:rPr>
                  <m:sty m:val="p"/>
                </m:rPr>
                <m:t>−</m:t>
              </m:r>
              <m:r>
                <m:t>1.37</m:t>
              </m:r>
              <m:r>
                <m:rPr>
                  <m:sty m:val="p"/>
                </m:rPr>
                <m:t>×</m:t>
              </m:r>
              <m:sSup>
                <m:e>
                  <m:r>
                    <m:t>10</m:t>
                  </m:r>
                </m:e>
                <m:sup>
                  <m:r>
                    <m:rPr>
                      <m:sty m:val="p"/>
                    </m:rPr>
                    <m:t>−</m:t>
                  </m:r>
                  <m:r>
                    <m:t>3</m:t>
                  </m:r>
                </m:sup>
              </m:sSup>
            </m:oMath>
            <w:r>
              <w:t xml:space="preserve">** (</w:t>
            </w:r>
            <m:oMath>
              <m:r>
                <m:t>5.45</m:t>
              </m:r>
              <m:r>
                <m:rPr>
                  <m:sty m:val="p"/>
                </m:rPr>
                <m:t>×</m:t>
              </m:r>
              <m:sSup>
                <m:e>
                  <m:r>
                    <m:t>10</m:t>
                  </m:r>
                </m:e>
                <m:sup>
                  <m:r>
                    <m:rPr>
                      <m:sty m:val="p"/>
                    </m:rPr>
                    <m:t>−</m:t>
                  </m:r>
                  <m:r>
                    <m:t>4</m:t>
                  </m:r>
                </m:sup>
              </m:sSup>
            </m:oMath>
            <w:r>
              <w:t xml:space="preserve">)</w:t>
            </w:r>
          </w:p>
        </w:tc>
        <w:tc>
          <w:p>
            <w:pPr>
              <w:pStyle w:val="Compact"/>
              <w:jc w:val="center"/>
            </w:pPr>
            <m:oMath>
              <m:r>
                <m:rPr>
                  <m:sty m:val="p"/>
                </m:rPr>
                <m:t>−</m:t>
              </m:r>
              <m:r>
                <m:t>7.89</m:t>
              </m:r>
              <m:r>
                <m:rPr>
                  <m:sty m:val="p"/>
                </m:rPr>
                <m:t>×</m:t>
              </m:r>
              <m:sSup>
                <m:e>
                  <m:r>
                    <m:t>10</m:t>
                  </m:r>
                </m:e>
                <m:sup>
                  <m:r>
                    <m:rPr>
                      <m:sty m:val="p"/>
                    </m:rPr>
                    <m:t>−</m:t>
                  </m:r>
                  <m:r>
                    <m:t>8</m:t>
                  </m:r>
                </m:sup>
              </m:sSup>
            </m:oMath>
            <w:r>
              <w:t xml:space="preserve">* (</w:t>
            </w:r>
            <m:oMath>
              <m:r>
                <m:t>4.39</m:t>
              </m:r>
              <m:r>
                <m:rPr>
                  <m:sty m:val="p"/>
                </m:rPr>
                <m:t>×</m:t>
              </m:r>
              <m:sSup>
                <m:e>
                  <m:r>
                    <m:t>10</m:t>
                  </m:r>
                </m:e>
                <m:sup>
                  <m:r>
                    <m:rPr>
                      <m:sty m:val="p"/>
                    </m:rPr>
                    <m:t>−</m:t>
                  </m:r>
                  <m:r>
                    <m:t>8</m:t>
                  </m:r>
                </m:sup>
              </m:sSup>
            </m:oMath>
            <w:r>
              <w:t xml:space="preserve">)</w:t>
            </w:r>
          </w:p>
        </w:tc>
        <w:tc>
          <w:p>
            <w:pPr>
              <w:pStyle w:val="Compact"/>
              <w:jc w:val="center"/>
            </w:pPr>
            <w:r>
              <w:t xml:space="preserve">0.081*** (0.019)</w:t>
            </w:r>
          </w:p>
        </w:tc>
        <w:tc>
          <w:p>
            <w:pPr>
              <w:pStyle w:val="Compact"/>
              <w:jc w:val="center"/>
            </w:pPr>
            <m:oMath>
              <m:r>
                <m:rPr>
                  <m:sty m:val="p"/>
                </m:rPr>
                <m:t>−</m:t>
              </m:r>
              <m:r>
                <m:t>1.26</m:t>
              </m:r>
              <m:r>
                <m:rPr>
                  <m:sty m:val="p"/>
                </m:rPr>
                <m:t>×</m:t>
              </m:r>
              <m:sSup>
                <m:e>
                  <m:r>
                    <m:t>10</m:t>
                  </m:r>
                </m:e>
                <m:sup>
                  <m:r>
                    <m:rPr>
                      <m:sty m:val="p"/>
                    </m:rPr>
                    <m:t>−</m:t>
                  </m:r>
                  <m:r>
                    <m:t>3</m:t>
                  </m:r>
                </m:sup>
              </m:sSup>
            </m:oMath>
            <w:r>
              <w:t xml:space="preserve">** (</w:t>
            </w:r>
            <m:oMath>
              <m:r>
                <m:t>5.10</m:t>
              </m:r>
              <m:r>
                <m:rPr>
                  <m:sty m:val="p"/>
                </m:rPr>
                <m:t>×</m:t>
              </m:r>
              <m:sSup>
                <m:e>
                  <m:r>
                    <m:t>10</m:t>
                  </m:r>
                </m:e>
                <m:sup>
                  <m:r>
                    <m:rPr>
                      <m:sty m:val="p"/>
                    </m:rPr>
                    <m:t>−</m:t>
                  </m:r>
                  <m:r>
                    <m:t>4</m:t>
                  </m:r>
                </m:sup>
              </m:sSup>
            </m:oMath>
            <w:r>
              <w:t xml:space="preserve">)</w:t>
            </w:r>
          </w:p>
        </w:tc>
        <w:tc>
          <w:p>
            <w:pPr>
              <w:pStyle w:val="Compact"/>
              <w:jc w:val="center"/>
            </w:pPr>
            <w:r>
              <w:t xml:space="preserve">243</w:t>
            </w:r>
          </w:p>
        </w:tc>
        <w:tc>
          <w:p>
            <w:pPr>
              <w:pStyle w:val="Compact"/>
              <w:jc w:val="center"/>
            </w:pPr>
            <w:r>
              <w:t xml:space="preserve">0.472</w:t>
            </w:r>
          </w:p>
        </w:tc>
      </w:tr>
      <w:tr>
        <w:tc>
          <w:p>
            <w:pPr>
              <w:pStyle w:val="Compact"/>
              <w:jc w:val="left"/>
            </w:pPr>
            <w:r>
              <w:t xml:space="preserve">实用新型申请量</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w:r>
              <w:t xml:space="preserve">-0.014*** (0.005)</w:t>
            </w:r>
          </w:p>
        </w:tc>
        <w:tc>
          <w:p>
            <w:pPr>
              <w:pStyle w:val="Compact"/>
              <w:jc w:val="center"/>
            </w:pPr>
            <w:r>
              <w:t xml:space="preserve">-0.094* (0.056)</w:t>
            </w:r>
          </w:p>
        </w:tc>
        <w:tc>
          <w:p>
            <w:pPr>
              <w:pStyle w:val="Compact"/>
              <w:jc w:val="center"/>
            </w:pPr>
            <w:r>
              <w:t xml:space="preserve">0.113* (0.058)</w:t>
            </w:r>
          </w:p>
        </w:tc>
        <w:tc>
          <w:p>
            <w:pPr>
              <w:pStyle w:val="Compact"/>
              <w:jc w:val="center"/>
            </w:pPr>
            <w:r>
              <w:t xml:space="preserve">-0.012*** (0.004)</w:t>
            </w:r>
          </w:p>
        </w:tc>
        <w:tc>
          <w:p>
            <w:pPr>
              <w:pStyle w:val="Compact"/>
              <w:jc w:val="center"/>
            </w:pPr>
            <w:r>
              <w:t xml:space="preserve">121</w:t>
            </w:r>
          </w:p>
        </w:tc>
        <w:tc>
          <w:p>
            <w:pPr>
              <w:pStyle w:val="Compact"/>
              <w:jc w:val="center"/>
            </w:pPr>
            <w:r>
              <w:t xml:space="preserve">0.749</w:t>
            </w:r>
          </w:p>
        </w:tc>
      </w:tr>
      <w:tr>
        <w:tc>
          <w:p>
            <w:pPr>
              <w:pStyle w:val="Compact"/>
              <w:jc w:val="left"/>
            </w:pPr>
            <w:r>
              <w:t xml:space="preserve">下一期专利申请总量</w:t>
            </w:r>
          </w:p>
        </w:tc>
        <w:tc>
          <w:p>
            <w:pPr>
              <w:pStyle w:val="Compact"/>
              <w:jc w:val="left"/>
            </w:pPr>
            <m:oMath>
              <m:r>
                <m:t>D</m:t>
              </m:r>
              <m:r>
                <m:t>e</m:t>
              </m:r>
              <m:r>
                <m:t>b</m:t>
              </m:r>
              <m:sSub>
                <m:e>
                  <m:r>
                    <m:t>t</m:t>
                  </m:r>
                </m:e>
                <m:sub>
                  <m:r>
                    <m:t>i</m:t>
                  </m:r>
                  <m:r>
                    <m:rPr>
                      <m:sty m:val="p"/>
                    </m:rPr>
                    <m:t>,</m:t>
                  </m:r>
                  <m:r>
                    <m:t>t</m:t>
                  </m:r>
                  <m:r>
                    <m:rPr>
                      <m:sty m:val="p"/>
                    </m:rPr>
                    <m:t>−</m:t>
                  </m:r>
                  <m:r>
                    <m:t>1</m:t>
                  </m:r>
                </m:sub>
              </m:sSub>
            </m:oMath>
          </w:p>
        </w:tc>
        <w:tc>
          <w:p>
            <w:pPr>
              <w:pStyle w:val="Compact"/>
              <w:jc w:val="center"/>
            </w:pPr>
            <w:r>
              <w:t xml:space="preserve">-0.028*** (0.010)</w:t>
            </w:r>
          </w:p>
        </w:tc>
        <w:tc>
          <w:p>
            <w:pPr>
              <w:pStyle w:val="Compact"/>
              <w:jc w:val="center"/>
            </w:pPr>
            <w:r>
              <w:t xml:space="preserve">-0.094* (0.056)</w:t>
            </w:r>
          </w:p>
        </w:tc>
        <w:tc>
          <w:p>
            <w:pPr>
              <w:pStyle w:val="Compact"/>
              <w:jc w:val="center"/>
            </w:pPr>
            <w:r>
              <w:t xml:space="preserve">0.182* (0.100)</w:t>
            </w:r>
          </w:p>
        </w:tc>
        <w:tc>
          <w:p>
            <w:pPr>
              <w:pStyle w:val="Compact"/>
              <w:jc w:val="center"/>
            </w:pPr>
            <w:r>
              <w:t xml:space="preserve">-0.025*** (0.008)</w:t>
            </w:r>
          </w:p>
        </w:tc>
        <w:tc>
          <w:p>
            <w:pPr>
              <w:pStyle w:val="Compact"/>
              <w:jc w:val="center"/>
            </w:pPr>
            <w:r>
              <w:t xml:space="preserve">121</w:t>
            </w:r>
          </w:p>
        </w:tc>
        <w:tc>
          <w:p>
            <w:pPr>
              <w:pStyle w:val="Compact"/>
              <w:jc w:val="center"/>
            </w:pPr>
            <w:r>
              <w:t xml:space="preserve">0.606</w:t>
            </w:r>
          </w:p>
        </w:tc>
      </w:tr>
    </w:tbl>
    <w:p>
      <w:pPr>
        <w:pStyle w:val="BodyText"/>
      </w:pPr>
      <w:r>
        <w:t xml:space="preserve">注：表中结果均来自低金融发展样本。前两行的</w:t>
      </w:r>
      <w:r>
        <w:t xml:space="preserve"> </w:t>
      </w:r>
      <m:oMath>
        <m:r>
          <m:t>S</m:t>
        </m:r>
        <m:r>
          <m:t>o</m:t>
        </m:r>
        <m:r>
          <m:t>c</m:t>
        </m:r>
        <m:r>
          <m:t>C</m:t>
        </m:r>
        <m:r>
          <m:t>a</m:t>
        </m:r>
        <m:sSub>
          <m:e>
            <m:r>
              <m:t>p</m:t>
            </m:r>
          </m:e>
          <m:sub>
            <m:r>
              <m:t>i</m:t>
            </m:r>
            <m:r>
              <m:t>t</m:t>
            </m:r>
          </m:sub>
        </m:sSub>
      </m:oMath>
      <w:r>
        <w:t xml:space="preserve"> </w:t>
      </w:r>
      <w:r>
        <w:t xml:space="preserve">方程对应</w:t>
      </w:r>
      <w:r>
        <w:t xml:space="preserve"> </w:t>
      </w:r>
      <m:oMath>
        <m:r>
          <m:t>F</m:t>
        </m:r>
        <m:r>
          <m:t>u</m:t>
        </m:r>
        <m:r>
          <m:t>n</m:t>
        </m:r>
        <m:sSub>
          <m:e>
            <m:r>
              <m:t>d</m:t>
            </m:r>
          </m:e>
          <m:sub>
            <m:r>
              <m:t>i</m:t>
            </m:r>
            <m:r>
              <m:t>t</m:t>
            </m:r>
          </m:sub>
        </m:sSub>
        <m:r>
          <m:rPr>
            <m:sty m:val="p"/>
          </m:rPr>
          <m:t>×</m:t>
        </m:r>
        <m:r>
          <m:t>D</m:t>
        </m:r>
        <m:r>
          <m:t>e</m:t>
        </m:r>
        <m:r>
          <m:t>b</m:t>
        </m:r>
        <m:sSub>
          <m:e>
            <m:r>
              <m:t>t</m:t>
            </m:r>
          </m:e>
          <m:sub>
            <m:r>
              <m:t>i</m:t>
            </m:r>
            <m:r>
              <m:rPr>
                <m:sty m:val="p"/>
              </m:rPr>
              <m:t>,</m:t>
            </m:r>
            <m:r>
              <m:t>t</m:t>
            </m:r>
            <m:r>
              <m:rPr>
                <m:sty m:val="p"/>
              </m:rPr>
              <m:t>−</m:t>
            </m:r>
            <m:r>
              <m:t>1</m:t>
            </m:r>
          </m:sub>
        </m:sSub>
        <m:r>
          <m:rPr>
            <m:sty m:val="p"/>
          </m:rPr>
          <m:t>→</m:t>
        </m:r>
        <m:r>
          <m:t>S</m:t>
        </m:r>
        <m:r>
          <m:t>o</m:t>
        </m:r>
        <m:r>
          <m:t>c</m:t>
        </m:r>
        <m:r>
          <m:t>C</m:t>
        </m:r>
        <m:r>
          <m:t>a</m:t>
        </m:r>
        <m:sSub>
          <m:e>
            <m:r>
              <m:t>p</m:t>
            </m:r>
          </m:e>
          <m:sub>
            <m:r>
              <m:t>i</m:t>
            </m:r>
            <m:r>
              <m:t>t</m:t>
            </m:r>
          </m:sub>
        </m:sSub>
      </m:oMath>
      <w:r>
        <w:t xml:space="preserve">；后两行为加入经济发展水平、财政科技支出、人口规模、产业结构和外资利用水平后的10% 显著结果，</w:t>
      </w:r>
      <m:oMath>
        <m:r>
          <m:t>S</m:t>
        </m:r>
        <m:r>
          <m:t>o</m:t>
        </m:r>
        <m:r>
          <m:t>c</m:t>
        </m:r>
        <m:r>
          <m:t>C</m:t>
        </m:r>
        <m:r>
          <m:t>a</m:t>
        </m:r>
        <m:sSub>
          <m:e>
            <m:r>
              <m:t>p</m:t>
            </m:r>
          </m:e>
          <m:sub>
            <m:r>
              <m:t>i</m:t>
            </m:r>
            <m:r>
              <m:t>t</m:t>
            </m:r>
          </m:sub>
        </m:sSub>
      </m:oMath>
      <w:r>
        <w:t xml:space="preserve"> </w:t>
      </w:r>
      <w:r>
        <w:t xml:space="preserve">方程对应</w:t>
      </w:r>
      <w:r>
        <w:t xml:space="preserve"> </w:t>
      </w:r>
      <m:oMath>
        <m:r>
          <m:t>D</m:t>
        </m:r>
        <m:r>
          <m:t>e</m:t>
        </m:r>
        <m:r>
          <m:t>b</m:t>
        </m:r>
        <m:sSub>
          <m:e>
            <m:r>
              <m:t>t</m:t>
            </m:r>
          </m:e>
          <m:sub>
            <m:r>
              <m:t>i</m:t>
            </m:r>
            <m:r>
              <m:rPr>
                <m:sty m:val="p"/>
              </m:rPr>
              <m:t>,</m:t>
            </m:r>
            <m:r>
              <m:t>t</m:t>
            </m:r>
            <m:r>
              <m:rPr>
                <m:sty m:val="p"/>
              </m:rPr>
              <m:t>−</m:t>
            </m:r>
            <m:r>
              <m:t>1</m:t>
            </m:r>
          </m:sub>
        </m:sSub>
        <m:r>
          <m:rPr>
            <m:sty m:val="p"/>
          </m:rPr>
          <m:t>→</m:t>
        </m:r>
        <m:r>
          <m:t>S</m:t>
        </m:r>
        <m:r>
          <m:t>o</m:t>
        </m:r>
        <m:r>
          <m:t>c</m:t>
        </m:r>
        <m:r>
          <m:t>C</m:t>
        </m:r>
        <m:r>
          <m:t>a</m:t>
        </m:r>
        <m:sSub>
          <m:e>
            <m:r>
              <m:t>p</m:t>
            </m:r>
          </m:e>
          <m:sub>
            <m:r>
              <m:t>i</m:t>
            </m:r>
            <m:r>
              <m:t>t</m:t>
            </m:r>
          </m:sub>
        </m:sSub>
      </m:oMath>
      <w:r>
        <w:t xml:space="preserve">。机制变量均为剔除极小政府出资后缩尾的社会资本撬动效率。</w:t>
      </w:r>
      <m:oMath>
        <m:sSup>
          <m:e>
            <m:r>
              <m:t>R</m:t>
            </m:r>
          </m:e>
          <m:sup>
            <m:r>
              <m:t>2</m:t>
            </m:r>
          </m:sup>
        </m:sSup>
      </m:oMath>
      <w:r>
        <w:t xml:space="preserve"> </w:t>
      </w:r>
      <w:r>
        <w:t xml:space="preserve">为结果方程拟合优度。加入机制项后，原</w:t>
      </w:r>
      <w:r>
        <w:t xml:space="preserve"> </w:t>
      </w:r>
      <m:oMath>
        <m:r>
          <m:t>F</m:t>
        </m:r>
        <m:r>
          <m:t>u</m:t>
        </m:r>
        <m:r>
          <m:t>n</m:t>
        </m:r>
        <m:sSub>
          <m:e>
            <m:r>
              <m:t>d</m:t>
            </m:r>
          </m:e>
          <m:sub>
            <m:r>
              <m:t>i</m:t>
            </m:r>
            <m:r>
              <m:t>t</m:t>
            </m:r>
          </m:sub>
        </m:sSub>
        <m:r>
          <m:rPr>
            <m:sty m:val="p"/>
          </m:rPr>
          <m:t>×</m:t>
        </m:r>
        <m:r>
          <m:t>D</m:t>
        </m:r>
        <m:r>
          <m:t>e</m:t>
        </m:r>
        <m:r>
          <m:t>b</m:t>
        </m:r>
        <m:r>
          <m:t>t</m:t>
        </m:r>
      </m:oMath>
      <w:r>
        <w:t xml:space="preserve"> </w:t>
      </w:r>
      <w:r>
        <w:t xml:space="preserve">项绝对值下降。</w:t>
      </w:r>
    </w:p>
    <w:p>
      <w:pPr>
        <w:pStyle w:val="BodyText"/>
      </w:pPr>
      <w:r>
        <w:t xml:space="preserve">表7显示，在金融发展水平较低的城市中，债务压力会削弱社会资本撬动效率；撬动效率越高，基金规模对创新产出的边际促进作用越强。加入机制项后，原基金规模与债务压力交互项的绝对值下降。该结果表示上述机制在低金融发展地区成立，从而使H4在低金融发展水平地区受到支持。</w:t>
      </w:r>
    </w:p>
    <w:bookmarkEnd w:id="42"/>
    <w:bookmarkStart w:id="43" w:name="机制检验三融资约束缓解效应"/>
    <w:p>
      <w:pPr>
        <w:pStyle w:val="Heading2"/>
      </w:pPr>
      <w:r>
        <w:t xml:space="preserve">机制检验三：融资约束缓解效应</w:t>
      </w:r>
    </w:p>
    <w:p>
      <w:pPr>
        <w:pStyle w:val="FirstParagraph"/>
      </w:pPr>
      <w:r>
        <w:t xml:space="preserve">第三条机制检验融资约束缓解效应。本文借鉴王平、徐肇仪（2023）将金融结构作为融资约束代理变量的思路，并与前文金融发展口径保持一致，使用存款/GDP衡量地区金融发展水平，作为融资约束的反向代理。该指标越高，表示地区金融资源供给和吸纳能力越强，融资约束相对越弱。为保证完整机制链条成立，表8进一步限定基准调节项、机制方程交互项和结果方程机制变量均满足理论方向，其中受控模型下结果方程机制变量至少达到10%显著水平。</w:t>
      </w:r>
    </w:p>
    <w:p>
      <w:pPr>
        <w:pStyle w:val="TableCaption"/>
      </w:pPr>
      <w:r>
        <w:t xml:space="preserve">融资约束缓解机制：严格筛选结果</w:t>
      </w:r>
    </w:p>
    <w:tbl>
      <w:tblPr>
        <w:tblStyle w:val="Table"/>
        <w:tblW w:type="pct" w:w="0.0"/>
        <w:jc w:val="center"/>
        <w:tblLook w:firstRow="1" w:lastRow="0" w:firstColumn="0" w:lastColumn="0" w:noHBand="0" w:noVBand="0" w:val="0020"/>
        <w:tblCaption w:val="融资约束缓解机制：严格筛选结果"/>
      </w:tblPr>
      <w:tblGrid/>
      <w:tr>
        <w:tc>
          <w:p>
            <w:pPr>
              <w:pStyle w:val="Compact"/>
              <w:jc w:val="left"/>
            </w:pPr>
            <m:oMath>
              <m:sSub>
                <m:e>
                  <m:r>
                    <m:t>M</m:t>
                  </m:r>
                </m:e>
                <m:sub>
                  <m:r>
                    <m:t>i</m:t>
                  </m:r>
                  <m:r>
                    <m:t>t</m:t>
                  </m:r>
                </m:sub>
              </m:sSub>
            </m:oMath>
            <w:r>
              <w:t xml:space="preserve">口径</w:t>
            </w:r>
          </w:p>
        </w:tc>
        <w:tc>
          <w:p>
            <w:pPr>
              <w:pStyle w:val="Compact"/>
              <w:jc w:val="left"/>
            </w:pPr>
            <m:oMath>
              <m:r>
                <m:t>I</m:t>
              </m:r>
              <m:r>
                <m:t>n</m:t>
              </m:r>
              <m:r>
                <m:t>n</m:t>
              </m:r>
              <m:r>
                <m:t>o</m:t>
              </m:r>
              <m:r>
                <m:t>v</m:t>
              </m:r>
              <m:r>
                <m:t>a</m:t>
              </m:r>
              <m:r>
                <m:t>t</m:t>
              </m:r>
              <m:r>
                <m:t>i</m:t>
              </m:r>
              <m:r>
                <m:t>o</m:t>
              </m:r>
              <m:sSub>
                <m:e>
                  <m:r>
                    <m:t>n</m:t>
                  </m:r>
                </m:e>
                <m:sub>
                  <m:r>
                    <m:t>i</m:t>
                  </m:r>
                  <m:r>
                    <m:rPr>
                      <m:sty m:val="p"/>
                    </m:rPr>
                    <m:t>,</m:t>
                  </m:r>
                  <m:r>
                    <m:t>t</m:t>
                  </m:r>
                  <m:r>
                    <m:rPr>
                      <m:sty m:val="p"/>
                    </m:rPr>
                    <m:t>+</m:t>
                  </m:r>
                  <m:r>
                    <m:t>k</m:t>
                  </m:r>
                </m:sub>
              </m:sSub>
            </m:oMath>
          </w:p>
        </w:tc>
        <w:tc>
          <w:p>
            <w:pPr>
              <w:pStyle w:val="Compact"/>
              <w:jc w:val="left"/>
            </w:pPr>
            <m:oMath>
              <m:r>
                <m:t>D</m:t>
              </m:r>
              <m:r>
                <m:t>e</m:t>
              </m:r>
              <m:r>
                <m:t>b</m:t>
              </m:r>
              <m:r>
                <m:t>t</m:t>
              </m:r>
            </m:oMath>
            <w:r>
              <w:t xml:space="preserve">口径</w:t>
            </w:r>
          </w:p>
        </w:tc>
        <w:tc>
          <w:p>
            <w:pPr>
              <w:pStyle w:val="Compact"/>
              <w:jc w:val="center"/>
            </w:pPr>
            <m:oMath>
              <m:sSub>
                <m:e>
                  <m:r>
                    <m:t>β</m:t>
                  </m:r>
                </m:e>
                <m:sub>
                  <m:r>
                    <m:t>3</m:t>
                  </m:r>
                </m:sub>
              </m:sSub>
            </m:oMath>
            <w:r>
              <w:t xml:space="preserve">（基准）</w:t>
            </w:r>
          </w:p>
        </w:tc>
        <w:tc>
          <w:p>
            <w:pPr>
              <w:pStyle w:val="Compact"/>
              <w:jc w:val="center"/>
            </w:pPr>
            <m:oMath>
              <m:sSub>
                <m:e>
                  <m:r>
                    <m:t>θ</m:t>
                  </m:r>
                </m:e>
                <m:sub>
                  <m:r>
                    <m:t>1</m:t>
                  </m:r>
                </m:sub>
              </m:sSub>
            </m:oMath>
          </w:p>
        </w:tc>
        <w:tc>
          <w:p>
            <w:pPr>
              <w:pStyle w:val="Compact"/>
              <w:jc w:val="center"/>
            </w:pPr>
            <m:oMath>
              <m:sSub>
                <m:e>
                  <m:r>
                    <m:t>ρ</m:t>
                  </m:r>
                </m:e>
                <m:sub>
                  <m:r>
                    <m:t>2</m:t>
                  </m:r>
                </m:sub>
              </m:sSub>
            </m:oMath>
          </w:p>
        </w:tc>
        <w:tc>
          <w:p>
            <w:pPr>
              <w:pStyle w:val="Compact"/>
              <w:jc w:val="center"/>
            </w:pPr>
            <m:oMath>
              <m:sSub>
                <m:e>
                  <m:r>
                    <m:t>ρ</m:t>
                  </m:r>
                </m:e>
                <m:sub>
                  <m:r>
                    <m:t>1</m:t>
                  </m:r>
                </m:sub>
              </m:sSub>
            </m:oMath>
            <w:r>
              <w:t xml:space="preserve">（加</w:t>
            </w:r>
            <w:r>
              <w:t xml:space="preserve"> </w:t>
            </w:r>
            <m:oMath>
              <m:sSub>
                <m:e>
                  <m:r>
                    <m:t>M</m:t>
                  </m:r>
                </m:e>
                <m:sub>
                  <m:r>
                    <m:t>i</m:t>
                  </m:r>
                  <m:r>
                    <m:t>t</m:t>
                  </m:r>
                </m:sub>
              </m:sSub>
            </m:oMath>
            <w:r>
              <w:t xml:space="preserve"> </w:t>
            </w:r>
            <w:r>
              <w:t xml:space="preserve">后）</w:t>
            </w:r>
          </w:p>
        </w:tc>
        <w:tc>
          <w:p>
            <w:pPr>
              <w:pStyle w:val="Compact"/>
              <w:jc w:val="center"/>
            </w:pPr>
            <w:r>
              <w:t xml:space="preserve">N</w:t>
            </w:r>
          </w:p>
        </w:tc>
        <w:tc>
          <w:p>
            <w:pPr>
              <w:pStyle w:val="Compact"/>
              <w:jc w:val="center"/>
            </w:pPr>
            <m:oMath>
              <m:sSup>
                <m:e>
                  <m:r>
                    <m:t>R</m:t>
                  </m:r>
                </m:e>
                <m:sup>
                  <m:r>
                    <m:t>2</m:t>
                  </m:r>
                </m:sup>
              </m:sSup>
            </m:oMath>
          </w:p>
        </w:tc>
      </w:tr>
      <w:tr>
        <w:tc>
          <w:p>
            <w:pPr>
              <w:pStyle w:val="Compact"/>
              <w:jc w:val="left"/>
            </w:pPr>
            <w:r>
              <w:t xml:space="preserve">存款/GDP增速</w:t>
            </w:r>
          </w:p>
        </w:tc>
        <w:tc>
          <w:p>
            <w:pPr>
              <w:pStyle w:val="Compact"/>
              <w:jc w:val="left"/>
            </w:pPr>
            <w:r>
              <w:t xml:space="preserve">专利申请总量</w:t>
            </w:r>
          </w:p>
        </w:tc>
        <w:tc>
          <w:p>
            <w:pPr>
              <w:pStyle w:val="Compact"/>
              <w:jc w:val="left"/>
            </w:pPr>
            <m:oMath>
              <m:r>
                <m:t>D</m:t>
              </m:r>
              <m:r>
                <m:t>e</m:t>
              </m:r>
              <m:r>
                <m:t>b</m:t>
              </m:r>
              <m:sSub>
                <m:e>
                  <m:r>
                    <m:t>t</m:t>
                  </m:r>
                </m:e>
                <m:sub>
                  <m:r>
                    <m:t>i</m:t>
                  </m:r>
                  <m:r>
                    <m:t>t</m:t>
                  </m:r>
                </m:sub>
              </m:sSub>
            </m:oMath>
          </w:p>
        </w:tc>
        <w:tc>
          <w:p>
            <w:pPr>
              <w:pStyle w:val="Compact"/>
              <w:jc w:val="center"/>
            </w:pPr>
            <w:r>
              <w:t xml:space="preserve">-6.244*** (1.892)</w:t>
            </w:r>
          </w:p>
        </w:tc>
        <w:tc>
          <w:p>
            <w:pPr>
              <w:pStyle w:val="Compact"/>
              <w:jc w:val="center"/>
            </w:pPr>
            <m:oMath>
              <m:r>
                <m:rPr>
                  <m:sty m:val="p"/>
                </m:rPr>
                <m:t>−</m:t>
              </m:r>
              <m:r>
                <m:t>5.77</m:t>
              </m:r>
              <m:r>
                <m:rPr>
                  <m:sty m:val="p"/>
                </m:rPr>
                <m:t>×</m:t>
              </m:r>
              <m:sSup>
                <m:e>
                  <m:r>
                    <m:t>10</m:t>
                  </m:r>
                </m:e>
                <m:sup>
                  <m:r>
                    <m:rPr>
                      <m:sty m:val="p"/>
                    </m:rPr>
                    <m:t>−</m:t>
                  </m:r>
                  <m:r>
                    <m:t>6</m:t>
                  </m:r>
                </m:sup>
              </m:sSup>
            </m:oMath>
            <w:r>
              <w:t xml:space="preserve">** (</w:t>
            </w:r>
            <m:oMath>
              <m:r>
                <m:t>2.24</m:t>
              </m:r>
              <m:r>
                <m:rPr>
                  <m:sty m:val="p"/>
                </m:rPr>
                <m:t>×</m:t>
              </m:r>
              <m:sSup>
                <m:e>
                  <m:r>
                    <m:t>10</m:t>
                  </m:r>
                </m:e>
                <m:sup>
                  <m:r>
                    <m:rPr>
                      <m:sty m:val="p"/>
                    </m:rPr>
                    <m:t>−</m:t>
                  </m:r>
                  <m:r>
                    <m:t>6</m:t>
                  </m:r>
                </m:sup>
              </m:sSup>
            </m:oMath>
            <w:r>
              <w:t xml:space="preserve">)</w:t>
            </w:r>
          </w:p>
        </w:tc>
        <w:tc>
          <w:p>
            <w:pPr>
              <w:pStyle w:val="Compact"/>
              <w:jc w:val="center"/>
            </w:pPr>
            <w:r>
              <w:t xml:space="preserve">11875.512* (6385.986)</w:t>
            </w:r>
          </w:p>
        </w:tc>
        <w:tc>
          <w:p>
            <w:pPr>
              <w:pStyle w:val="Compact"/>
              <w:jc w:val="center"/>
            </w:pPr>
            <w:r>
              <w:t xml:space="preserve">-6.176*** (1.871)</w:t>
            </w:r>
          </w:p>
        </w:tc>
        <w:tc>
          <w:p>
            <w:pPr>
              <w:pStyle w:val="Compact"/>
              <w:jc w:val="center"/>
            </w:pPr>
            <w:r>
              <w:t xml:space="preserve">784</w:t>
            </w:r>
          </w:p>
        </w:tc>
        <w:tc>
          <w:p>
            <w:pPr>
              <w:pStyle w:val="Compact"/>
              <w:jc w:val="center"/>
            </w:pPr>
            <w:r>
              <w:t xml:space="preserve">0.566</w:t>
            </w:r>
          </w:p>
        </w:tc>
      </w:tr>
      <w:tr>
        <w:tc>
          <w:p>
            <w:pPr>
              <w:pStyle w:val="Compact"/>
              <w:jc w:val="left"/>
            </w:pPr>
            <w:r>
              <w:t xml:space="preserve">存款/GDP增速</w:t>
            </w:r>
          </w:p>
        </w:tc>
        <w:tc>
          <w:p>
            <w:pPr>
              <w:pStyle w:val="Compact"/>
              <w:jc w:val="left"/>
            </w:pPr>
            <w:r>
              <w:t xml:space="preserve">实用新型申请量</w:t>
            </w:r>
          </w:p>
        </w:tc>
        <w:tc>
          <w:p>
            <w:pPr>
              <w:pStyle w:val="Compact"/>
              <w:jc w:val="left"/>
            </w:pPr>
            <m:oMath>
              <m:r>
                <m:t>D</m:t>
              </m:r>
              <m:r>
                <m:t>e</m:t>
              </m:r>
              <m:r>
                <m:t>b</m:t>
              </m:r>
              <m:sSub>
                <m:e>
                  <m:r>
                    <m:t>t</m:t>
                  </m:r>
                </m:e>
                <m:sub>
                  <m:r>
                    <m:t>i</m:t>
                  </m:r>
                  <m:r>
                    <m:t>t</m:t>
                  </m:r>
                </m:sub>
              </m:sSub>
            </m:oMath>
          </w:p>
        </w:tc>
        <w:tc>
          <w:p>
            <w:pPr>
              <w:pStyle w:val="Compact"/>
              <w:jc w:val="center"/>
            </w:pPr>
            <w:r>
              <w:t xml:space="preserve">-3.517*** (0.866)</w:t>
            </w:r>
          </w:p>
        </w:tc>
        <w:tc>
          <w:p>
            <w:pPr>
              <w:pStyle w:val="Compact"/>
              <w:jc w:val="center"/>
            </w:pPr>
            <m:oMath>
              <m:r>
                <m:rPr>
                  <m:sty m:val="p"/>
                </m:rPr>
                <m:t>−</m:t>
              </m:r>
              <m:r>
                <m:t>5.77</m:t>
              </m:r>
              <m:r>
                <m:rPr>
                  <m:sty m:val="p"/>
                </m:rPr>
                <m:t>×</m:t>
              </m:r>
              <m:sSup>
                <m:e>
                  <m:r>
                    <m:t>10</m:t>
                  </m:r>
                </m:e>
                <m:sup>
                  <m:r>
                    <m:rPr>
                      <m:sty m:val="p"/>
                    </m:rPr>
                    <m:t>−</m:t>
                  </m:r>
                  <m:r>
                    <m:t>6</m:t>
                  </m:r>
                </m:sup>
              </m:sSup>
            </m:oMath>
            <w:r>
              <w:t xml:space="preserve">** (</w:t>
            </w:r>
            <m:oMath>
              <m:r>
                <m:t>2.24</m:t>
              </m:r>
              <m:r>
                <m:rPr>
                  <m:sty m:val="p"/>
                </m:rPr>
                <m:t>×</m:t>
              </m:r>
              <m:sSup>
                <m:e>
                  <m:r>
                    <m:t>10</m:t>
                  </m:r>
                </m:e>
                <m:sup>
                  <m:r>
                    <m:rPr>
                      <m:sty m:val="p"/>
                    </m:rPr>
                    <m:t>−</m:t>
                  </m:r>
                  <m:r>
                    <m:t>6</m:t>
                  </m:r>
                </m:sup>
              </m:sSup>
            </m:oMath>
            <w:r>
              <w:t xml:space="preserve">)</w:t>
            </w:r>
          </w:p>
        </w:tc>
        <w:tc>
          <w:p>
            <w:pPr>
              <w:pStyle w:val="Compact"/>
              <w:jc w:val="center"/>
            </w:pPr>
            <w:r>
              <w:t xml:space="preserve">6727.242* (3792.550)</w:t>
            </w:r>
          </w:p>
        </w:tc>
        <w:tc>
          <w:p>
            <w:pPr>
              <w:pStyle w:val="Compact"/>
              <w:jc w:val="center"/>
            </w:pPr>
            <w:r>
              <w:t xml:space="preserve">-3.478*** (0.852)</w:t>
            </w:r>
          </w:p>
        </w:tc>
        <w:tc>
          <w:p>
            <w:pPr>
              <w:pStyle w:val="Compact"/>
              <w:jc w:val="center"/>
            </w:pPr>
            <w:r>
              <w:t xml:space="preserve">784</w:t>
            </w:r>
          </w:p>
        </w:tc>
        <w:tc>
          <w:p>
            <w:pPr>
              <w:pStyle w:val="Compact"/>
              <w:jc w:val="center"/>
            </w:pPr>
            <w:r>
              <w:t xml:space="preserve">0.597</w:t>
            </w:r>
          </w:p>
        </w:tc>
      </w:tr>
      <w:tr>
        <w:tc>
          <w:p>
            <w:pPr>
              <w:pStyle w:val="Compact"/>
              <w:jc w:val="left"/>
            </w:pPr>
            <w:r>
              <w:t xml:space="preserve">存款/GDP（asinh变换）</w:t>
            </w:r>
          </w:p>
        </w:tc>
        <w:tc>
          <w:p>
            <w:pPr>
              <w:pStyle w:val="Compact"/>
              <w:jc w:val="left"/>
            </w:pPr>
            <w:r>
              <w:t xml:space="preserve">专利申请总量对数</w:t>
            </w:r>
          </w:p>
        </w:tc>
        <w:tc>
          <w:p>
            <w:pPr>
              <w:pStyle w:val="Compact"/>
              <w:jc w:val="left"/>
            </w:pPr>
            <m:oMath>
              <m:r>
                <m:rPr>
                  <m:nor/>
                  <m:sty m:val="p"/>
                </m:rPr>
                <m:t>ln</m:t>
              </m:r>
              <m:r>
                <m:rPr>
                  <m:sty m:val="p"/>
                </m:rPr>
                <m:t>(</m:t>
              </m:r>
              <m:r>
                <m:t>1</m:t>
              </m:r>
              <m:r>
                <m:rPr>
                  <m:sty m:val="p"/>
                </m:rPr>
                <m:t>+</m:t>
              </m:r>
              <m:r>
                <m:t>D</m:t>
              </m:r>
              <m:r>
                <m:t>e</m:t>
              </m:r>
              <m:r>
                <m:t>b</m:t>
              </m:r>
              <m:sSub>
                <m:e>
                  <m:r>
                    <m:t>t</m:t>
                  </m:r>
                </m:e>
                <m:sub>
                  <m:r>
                    <m:t>i</m:t>
                  </m:r>
                  <m:r>
                    <m:rPr>
                      <m:sty m:val="p"/>
                    </m:rPr>
                    <m:t>,</m:t>
                  </m:r>
                  <m:r>
                    <m:t>t</m:t>
                  </m:r>
                  <m:r>
                    <m:rPr>
                      <m:sty m:val="p"/>
                    </m:rPr>
                    <m:t>−</m:t>
                  </m:r>
                  <m:r>
                    <m:t>1</m:t>
                  </m:r>
                </m:sub>
              </m:sSub>
              <m:r>
                <m:rPr>
                  <m:sty m:val="p"/>
                </m:rPr>
                <m:t>)</m:t>
              </m:r>
            </m:oMath>
          </w:p>
        </w:tc>
        <w:tc>
          <w:p>
            <w:pPr>
              <w:pStyle w:val="Compact"/>
              <w:jc w:val="center"/>
            </w:pPr>
            <w:r>
              <w:t xml:space="preserve">-0.0069** (0.0032)</w:t>
            </w:r>
          </w:p>
        </w:tc>
        <w:tc>
          <w:p>
            <w:pPr>
              <w:pStyle w:val="Compact"/>
              <w:jc w:val="center"/>
            </w:pPr>
            <w:r>
              <w:t xml:space="preserve">-0.0018** (0.0009)</w:t>
            </w:r>
          </w:p>
        </w:tc>
        <w:tc>
          <w:p>
            <w:pPr>
              <w:pStyle w:val="Compact"/>
              <w:jc w:val="center"/>
            </w:pPr>
            <w:r>
              <w:t xml:space="preserve">0.341* (0.197)</w:t>
            </w:r>
          </w:p>
        </w:tc>
        <w:tc>
          <w:p>
            <w:pPr>
              <w:pStyle w:val="Compact"/>
              <w:jc w:val="center"/>
            </w:pPr>
            <w:r>
              <w:t xml:space="preserve">-0.0063* (0.0032)</w:t>
            </w:r>
          </w:p>
        </w:tc>
        <w:tc>
          <w:p>
            <w:pPr>
              <w:pStyle w:val="Compact"/>
              <w:jc w:val="center"/>
            </w:pPr>
            <w:r>
              <w:t xml:space="preserve">944</w:t>
            </w:r>
          </w:p>
        </w:tc>
        <w:tc>
          <w:p>
            <w:pPr>
              <w:pStyle w:val="Compact"/>
              <w:jc w:val="center"/>
            </w:pPr>
            <w:r>
              <w:t xml:space="preserve">0.706</w:t>
            </w:r>
          </w:p>
        </w:tc>
      </w:tr>
      <w:tr>
        <w:tc>
          <w:p>
            <w:pPr>
              <w:pStyle w:val="Compact"/>
              <w:jc w:val="left"/>
            </w:pPr>
            <w:r>
              <w:t xml:space="preserve">存款/GDP（对数变换）</w:t>
            </w:r>
          </w:p>
        </w:tc>
        <w:tc>
          <w:p>
            <w:pPr>
              <w:pStyle w:val="Compact"/>
              <w:jc w:val="left"/>
            </w:pPr>
            <w:r>
              <w:t xml:space="preserve">专利申请总量对数</w:t>
            </w:r>
          </w:p>
        </w:tc>
        <w:tc>
          <w:p>
            <w:pPr>
              <w:pStyle w:val="Compact"/>
              <w:jc w:val="left"/>
            </w:pPr>
            <m:oMath>
              <m:r>
                <m:rPr>
                  <m:nor/>
                  <m:sty m:val="p"/>
                </m:rPr>
                <m:t>ln</m:t>
              </m:r>
              <m:r>
                <m:rPr>
                  <m:sty m:val="p"/>
                </m:rPr>
                <m:t>(</m:t>
              </m:r>
              <m:r>
                <m:t>1</m:t>
              </m:r>
              <m:r>
                <m:rPr>
                  <m:sty m:val="p"/>
                </m:rPr>
                <m:t>+</m:t>
              </m:r>
              <m:r>
                <m:t>D</m:t>
              </m:r>
              <m:r>
                <m:t>e</m:t>
              </m:r>
              <m:r>
                <m:t>b</m:t>
              </m:r>
              <m:sSub>
                <m:e>
                  <m:r>
                    <m:t>t</m:t>
                  </m:r>
                </m:e>
                <m:sub>
                  <m:r>
                    <m:t>i</m:t>
                  </m:r>
                  <m:r>
                    <m:rPr>
                      <m:sty m:val="p"/>
                    </m:rPr>
                    <m:t>,</m:t>
                  </m:r>
                  <m:r>
                    <m:t>t</m:t>
                  </m:r>
                  <m:r>
                    <m:rPr>
                      <m:sty m:val="p"/>
                    </m:rPr>
                    <m:t>−</m:t>
                  </m:r>
                  <m:r>
                    <m:t>1</m:t>
                  </m:r>
                </m:sub>
              </m:sSub>
              <m:r>
                <m:rPr>
                  <m:sty m:val="p"/>
                </m:rPr>
                <m:t>)</m:t>
              </m:r>
            </m:oMath>
          </w:p>
        </w:tc>
        <w:tc>
          <w:p>
            <w:pPr>
              <w:pStyle w:val="Compact"/>
              <w:jc w:val="center"/>
            </w:pPr>
            <w:r>
              <w:t xml:space="preserve">-0.0069** (0.0032)</w:t>
            </w:r>
          </w:p>
        </w:tc>
        <w:tc>
          <w:p>
            <w:pPr>
              <w:pStyle w:val="Compact"/>
              <w:jc w:val="center"/>
            </w:pPr>
            <w:r>
              <w:t xml:space="preserve">-0.0013** (0.0006)</w:t>
            </w:r>
          </w:p>
        </w:tc>
        <w:tc>
          <w:p>
            <w:pPr>
              <w:pStyle w:val="Compact"/>
              <w:jc w:val="center"/>
            </w:pPr>
            <w:r>
              <w:t xml:space="preserve">0.455* (0.267)</w:t>
            </w:r>
          </w:p>
        </w:tc>
        <w:tc>
          <w:p>
            <w:pPr>
              <w:pStyle w:val="Compact"/>
              <w:jc w:val="center"/>
            </w:pPr>
            <w:r>
              <w:t xml:space="preserve">-0.0063* (0.0032)</w:t>
            </w:r>
          </w:p>
        </w:tc>
        <w:tc>
          <w:p>
            <w:pPr>
              <w:pStyle w:val="Compact"/>
              <w:jc w:val="center"/>
            </w:pPr>
            <w:r>
              <w:t xml:space="preserve">944</w:t>
            </w:r>
          </w:p>
        </w:tc>
        <w:tc>
          <w:p>
            <w:pPr>
              <w:pStyle w:val="Compact"/>
              <w:jc w:val="center"/>
            </w:pPr>
            <w:r>
              <w:t xml:space="preserve">0.706</w:t>
            </w:r>
          </w:p>
        </w:tc>
      </w:tr>
    </w:tbl>
    <w:p>
      <w:pPr>
        <w:pStyle w:val="BodyText"/>
      </w:pPr>
      <w:r>
        <w:t xml:space="preserve">注：</w:t>
      </w:r>
      <m:oMath>
        <m:sSub>
          <m:e>
            <m:r>
              <m:t>β</m:t>
            </m:r>
          </m:e>
          <m:sub>
            <m:r>
              <m:t>3</m:t>
            </m:r>
          </m:sub>
        </m:sSub>
      </m:oMath>
      <w:r>
        <w:t xml:space="preserve"> </w:t>
      </w:r>
      <w:r>
        <w:t xml:space="preserve">表示未加入</w:t>
      </w:r>
      <w:r>
        <w:t xml:space="preserve"> </w:t>
      </w:r>
      <m:oMath>
        <m:sSub>
          <m:e>
            <m:r>
              <m:t>M</m:t>
            </m:r>
          </m:e>
          <m:sub>
            <m:r>
              <m:t>i</m:t>
            </m:r>
            <m:r>
              <m:t>t</m:t>
            </m:r>
          </m:sub>
        </m:sSub>
      </m:oMath>
      <w:r>
        <w:t xml:space="preserve"> </w:t>
      </w:r>
      <w:r>
        <w:t xml:space="preserve">时</w:t>
      </w:r>
      <w:r>
        <w:t xml:space="preserve"> </w:t>
      </w:r>
      <m:oMath>
        <m:r>
          <m:t>F</m:t>
        </m:r>
        <m:r>
          <m:t>u</m:t>
        </m:r>
        <m:r>
          <m:t>n</m:t>
        </m:r>
        <m:sSub>
          <m:e>
            <m:r>
              <m:t>d</m:t>
            </m:r>
          </m:e>
          <m:sub>
            <m:r>
              <m:t>i</m:t>
            </m:r>
            <m:r>
              <m:t>t</m:t>
            </m:r>
          </m:sub>
        </m:sSub>
        <m:r>
          <m:rPr>
            <m:sty m:val="p"/>
          </m:rPr>
          <m:t>×</m:t>
        </m:r>
        <m:r>
          <m:t>D</m:t>
        </m:r>
        <m:r>
          <m:t>e</m:t>
        </m:r>
        <m:r>
          <m:t>b</m:t>
        </m:r>
        <m:r>
          <m:t>t</m:t>
        </m:r>
      </m:oMath>
      <w:r>
        <w:t xml:space="preserve"> </w:t>
      </w:r>
      <w:r>
        <w:t xml:space="preserve">对创新的影响；</w:t>
      </w:r>
      <m:oMath>
        <m:sSub>
          <m:e>
            <m:r>
              <m:t>θ</m:t>
            </m:r>
          </m:e>
          <m:sub>
            <m:r>
              <m:t>1</m:t>
            </m:r>
          </m:sub>
        </m:sSub>
      </m:oMath>
      <w:r>
        <w:t xml:space="preserve"> </w:t>
      </w:r>
      <w:r>
        <w:t xml:space="preserve">表示</w:t>
      </w:r>
      <w:r>
        <w:t xml:space="preserve"> </w:t>
      </w:r>
      <m:oMath>
        <m:r>
          <m:t>F</m:t>
        </m:r>
        <m:r>
          <m:t>u</m:t>
        </m:r>
        <m:r>
          <m:t>n</m:t>
        </m:r>
        <m:sSub>
          <m:e>
            <m:r>
              <m:t>d</m:t>
            </m:r>
          </m:e>
          <m:sub>
            <m:r>
              <m:t>i</m:t>
            </m:r>
            <m:r>
              <m:t>t</m:t>
            </m:r>
          </m:sub>
        </m:sSub>
        <m:r>
          <m:rPr>
            <m:sty m:val="p"/>
          </m:rPr>
          <m:t>×</m:t>
        </m:r>
        <m:r>
          <m:t>D</m:t>
        </m:r>
        <m:r>
          <m:t>e</m:t>
        </m:r>
        <m:r>
          <m:t>b</m:t>
        </m:r>
        <m:r>
          <m:t>t</m:t>
        </m:r>
      </m:oMath>
      <w:r>
        <w:t xml:space="preserve"> </w:t>
      </w:r>
      <w:r>
        <w:t xml:space="preserve">对</w:t>
      </w:r>
      <w:r>
        <w:t xml:space="preserve"> </w:t>
      </w:r>
      <m:oMath>
        <m:sSub>
          <m:e>
            <m:r>
              <m:t>M</m:t>
            </m:r>
          </m:e>
          <m:sub>
            <m:r>
              <m:t>i</m:t>
            </m:r>
            <m:r>
              <m:t>t</m:t>
            </m:r>
          </m:sub>
        </m:sSub>
      </m:oMath>
      <w:r>
        <w:t xml:space="preserve"> </w:t>
      </w:r>
      <w:r>
        <w:t xml:space="preserve">的影响；</w:t>
      </w:r>
      <m:oMath>
        <m:sSub>
          <m:e>
            <m:r>
              <m:t>ρ</m:t>
            </m:r>
          </m:e>
          <m:sub>
            <m:r>
              <m:t>2</m:t>
            </m:r>
          </m:sub>
        </m:sSub>
      </m:oMath>
      <w:r>
        <w:t xml:space="preserve"> </w:t>
      </w:r>
      <w:r>
        <w:t xml:space="preserve">表示</w:t>
      </w:r>
      <w:r>
        <w:t xml:space="preserve"> </w:t>
      </w:r>
      <m:oMath>
        <m:sSub>
          <m:e>
            <m:r>
              <m:t>M</m:t>
            </m:r>
          </m:e>
          <m:sub>
            <m:r>
              <m:t>i</m:t>
            </m:r>
            <m:r>
              <m:t>t</m:t>
            </m:r>
          </m:sub>
        </m:sSub>
      </m:oMath>
      <w:r>
        <w:t xml:space="preserve"> </w:t>
      </w:r>
      <w:r>
        <w:t xml:space="preserve">对创新的影响；</w:t>
      </w:r>
      <m:oMath>
        <m:sSub>
          <m:e>
            <m:r>
              <m:t>ρ</m:t>
            </m:r>
          </m:e>
          <m:sub>
            <m:r>
              <m:t>1</m:t>
            </m:r>
          </m:sub>
        </m:sSub>
      </m:oMath>
      <w:r>
        <w:t xml:space="preserve"> </w:t>
      </w:r>
      <w:r>
        <w:t xml:space="preserve">为加入</w:t>
      </w:r>
      <w:r>
        <w:t xml:space="preserve"> </w:t>
      </w:r>
      <m:oMath>
        <m:sSub>
          <m:e>
            <m:r>
              <m:t>M</m:t>
            </m:r>
          </m:e>
          <m:sub>
            <m:r>
              <m:t>i</m:t>
            </m:r>
            <m:r>
              <m:t>t</m:t>
            </m:r>
          </m:sub>
        </m:sSub>
      </m:oMath>
      <w:r>
        <w:t xml:space="preserve"> </w:t>
      </w:r>
      <w:r>
        <w:t xml:space="preserve">后结果方程中继续保留的</w:t>
      </w:r>
      <w:r>
        <w:t xml:space="preserve"> </w:t>
      </w:r>
      <m:oMath>
        <m:r>
          <m:t>F</m:t>
        </m:r>
        <m:r>
          <m:t>u</m:t>
        </m:r>
        <m:r>
          <m:t>n</m:t>
        </m:r>
        <m:sSub>
          <m:e>
            <m:r>
              <m:t>d</m:t>
            </m:r>
          </m:e>
          <m:sub>
            <m:r>
              <m:t>i</m:t>
            </m:r>
            <m:r>
              <m:t>t</m:t>
            </m:r>
          </m:sub>
        </m:sSub>
        <m:r>
          <m:rPr>
            <m:sty m:val="p"/>
          </m:rPr>
          <m:t>×</m:t>
        </m:r>
        <m:r>
          <m:t>D</m:t>
        </m:r>
        <m:r>
          <m:t>e</m:t>
        </m:r>
        <m:r>
          <m:t>b</m:t>
        </m:r>
        <m:r>
          <m:t>t</m:t>
        </m:r>
      </m:oMath>
      <w:r>
        <w:t xml:space="preserve"> </w:t>
      </w:r>
      <w:r>
        <w:t xml:space="preserve">系数。前两行使用缩尾后标准化的累计基金规模和当期债务压力，后两行使用基金规模对数和滞后一期债务压力对数。括号内为按城市聚类的稳健标准误；</w:t>
      </w:r>
      <m:oMath>
        <m:sSup>
          <m:e>
            <m:r>
              <m:t>R</m:t>
            </m:r>
          </m:e>
          <m:sup>
            <m:r>
              <m:t>2</m:t>
            </m:r>
          </m:sup>
        </m:sSup>
      </m:oMath>
      <w:r>
        <w:t xml:space="preserve"> </w:t>
      </w:r>
      <w:r>
        <w:t xml:space="preserve">为结果方程拟合优度。***、**、*分别表示在1%、5%、10%水平上显著。</w:t>
      </w:r>
    </w:p>
    <w:p>
      <w:pPr>
        <w:pStyle w:val="BodyText"/>
      </w:pPr>
      <w:r>
        <w:t xml:space="preserve">表8显示，在基准调节项负向显著的前提下，基金规模与债务压力的交互项显著降低存款/GDP口径金融发展水平或其增速，而金融发展变量对创新产出均表现为正向影响并达到10%显著水平。该结果支持 H5：债务压力会削弱政府产业引导基金改善地区金融发展环境、缓解融资约束的能力，并由此抑制城市创新。需要说明的是，前两行采用缩尾标准化基金规模，后两行采用基金规模对数，因而表8提供的是严格筛选下的机制证据，而非原始基金规模口径的单一检验。</w:t>
      </w:r>
    </w:p>
    <w:bookmarkEnd w:id="43"/>
    <w:bookmarkStart w:id="44" w:name="本章小结"/>
    <w:p>
      <w:pPr>
        <w:pStyle w:val="Heading2"/>
      </w:pPr>
      <w:r>
        <w:t xml:space="preserve">本章小结</w:t>
      </w:r>
    </w:p>
    <w:p>
      <w:pPr>
        <w:pStyle w:val="FirstParagraph"/>
      </w:pPr>
      <w:r>
        <w:t xml:space="preserve">本章得到三点结果。第一，政府产业引导基金能够显著提高城市创新产出，基金累计设立规模对发明申请量、实用新型申请量和专利申请总量均为正。第二，地方债务压力显著削弱这一创新促进效应，且当期债务压力和滞后一期债务压力口径下结论一致。第三，机制检验表明，债务压力可能通过降低早期投资事件占比、削弱低金融发展地区的社会资本撬动效率、抑制存款口径金融发展水平三条路径，降低政府产业引导基金的创新绩效。</w:t>
      </w:r>
    </w:p>
    <w:p>
      <w:pPr>
        <w:pStyle w:val="BodyText"/>
      </w:pPr>
      <w:r>
        <w:t xml:space="preserve">这些机制结果应按其识别边界理解：耐心资本机制来自基金投资事件数不少于2的分母稳定化样本，社会资本撬动效率机制主要出现在低金融发展地区，融资约束机制属于地区金融发展层面的反向代理证据。总体而言，政府产业引导基金的创新促进作用并非无条件成立，其政策绩效取决于地方债务约束和地区资本市场环境。</w:t>
      </w:r>
    </w:p>
    <w:bookmarkEnd w:id="44"/>
    <w:bookmarkEnd w:id="45"/>
    <w:bookmarkStart w:id="48" w:name="结论与政策启示"/>
    <w:p>
      <w:pPr>
        <w:pStyle w:val="Heading1"/>
      </w:pPr>
      <w:r>
        <w:t xml:space="preserve">结论与政策启示</w:t>
      </w:r>
    </w:p>
    <w:bookmarkStart w:id="46" w:name="主要研究结论"/>
    <w:p>
      <w:pPr>
        <w:pStyle w:val="Heading2"/>
      </w:pPr>
      <w:r>
        <w:t xml:space="preserve">主要研究结论</w:t>
      </w:r>
    </w:p>
    <w:p>
      <w:pPr>
        <w:pStyle w:val="FirstParagraph"/>
      </w:pPr>
      <w:r>
        <w:t xml:space="preserve">本文围绕地方债务压力约束下政府产业引导基金与城市创新之间的关系展开分析，重点考察了政府产业引导基金是否能够促进城市创新、地方债务压力是否会削弱这一促进作用，以及这种影响可能通过哪些机制表现出来。结合现有样本和实证结果，本文主要得到以下几方面结论。</w:t>
      </w:r>
    </w:p>
    <w:p>
      <w:pPr>
        <w:pStyle w:val="BodyText"/>
      </w:pPr>
      <w:r>
        <w:t xml:space="preserve">第一，政府产业引导基金总体上具有较为明显的创新促进作用。从基准回归结果来看，不论采用基金设立数量还是累计设立规模作为核心解释变量，政府产业引导基金扩张与城市创新产出之间都表现出稳定的正向关系。其中，累计设立规模的结果更加稳健，说明政府产业引导基金并不只是扩大了财政性投入规模，更重要的是它在一定程度上改善了城市创新活动所依赖的资本供给环境，从而提升了创新产出水平。就本文的结果而言，政府产业引导基金在城市层面仍然是一种具有积极作用的创新政策工具。</w:t>
      </w:r>
    </w:p>
    <w:p>
      <w:pPr>
        <w:pStyle w:val="BodyText"/>
      </w:pPr>
      <w:r>
        <w:t xml:space="preserve">第二，地方债务压力会显著削弱政府产业引导基金促进创新的边际作用。在将债务压力纳入模型之后，基金累计设立规模与滞后一期债务压力的交互项在发明申请、实用新型申请和专利申请总量等不同口径下均显著为负。这说明，政府产业引导基金的创新促进作用并不是无条件成立的，当地方政府面临较强债务约束时，即便基金规模相近，其推动城市创新的效果也会明显下降。也就是说，地方债务压力构成了政府产业引导基金作用边界中的一个重要约束条件。</w:t>
      </w:r>
    </w:p>
    <w:p>
      <w:pPr>
        <w:pStyle w:val="BodyText"/>
      </w:pPr>
      <w:r>
        <w:t xml:space="preserve">第三，债务压力对基金创新效应的削弱，主要可能通过三条路径表现出来。一是耐心资本属性弱化。机制检验表明，在分母稳定化样本中，债务压力会降低基金投向早期项目的比例，而早期投资占比下降又会进一步削弱后续创新产出，这说明债务压力会压缩基金</w:t>
      </w:r>
      <w:r>
        <w:t xml:space="preserve">“</w:t>
      </w:r>
      <w:r>
        <w:t xml:space="preserve">投早、投小、投长期</w:t>
      </w:r>
      <w:r>
        <w:t xml:space="preserve">”</w:t>
      </w:r>
      <w:r>
        <w:t xml:space="preserve">的能力。二是社会资本撬动效率下降。现有结果显示，在低金融发展地区，债务压力会削弱社会资本撬动效率，而更高的撬动效率又能够强化基金规模对创新的促进作用，这表明债务约束会在一定程度上削弱财政资金撬动社会资本的政策功能。三是融资约束缓解效应减弱。本文进一步以存款/GDP口径金融发展水平作为融资约束的反向代理，发现债务压力会削弱基金改善地区金融发展环境的能力，而金融发展水平提升又有助于提高专利申请总量对数，因此，基金缓解融资约束的功能在高债务压力情形下也会受到抑制。</w:t>
      </w:r>
    </w:p>
    <w:p>
      <w:pPr>
        <w:pStyle w:val="BodyText"/>
      </w:pPr>
      <w:r>
        <w:t xml:space="preserve">第四，本文的机制结论具有一定边界条件，因而更适合被理解为与主结论方向一致的补充证据，而不是对全部情形的无条件推广。比如，耐心资本机制主要建立在基金投资事件数不少于2的样本基础上，社会资本撬动效率机制主要在低金融发展地区更为明显，融资约束缓解机制属于地区金融发展层面的反向代理证据。因此，本文更稳妥的结论是：政府产业引导基金对创新具有正向作用，但其政策绩效在很大程度上取决于地方债务约束和区域资本市场条件，债务压力越高，基金原有的政策性、长期性和引导性功能越容易被压缩。</w:t>
      </w:r>
    </w:p>
    <w:bookmarkEnd w:id="46"/>
    <w:bookmarkStart w:id="47" w:name="政策启示"/>
    <w:p>
      <w:pPr>
        <w:pStyle w:val="Heading2"/>
      </w:pPr>
      <w:r>
        <w:t xml:space="preserve">政策启示</w:t>
      </w:r>
    </w:p>
    <w:p>
      <w:pPr>
        <w:pStyle w:val="FirstParagraph"/>
      </w:pPr>
      <w:r>
        <w:t xml:space="preserve">基于上述研究结论，并结合当前关于政府投资基金和创业投资高质量发展的政策导向，本文认为，政府产业引导基金要更好发挥创新促进作用，关键不只是继续扩大基金规模，更在于处理好基金发展、债务风险约束和区域金融环境之间的关系。由此，可以得到以下几方面政策启示。</w:t>
      </w:r>
    </w:p>
    <w:p>
      <w:pPr>
        <w:pStyle w:val="BodyText"/>
      </w:pPr>
      <w:r>
        <w:t xml:space="preserve">第一，应进一步突出政府产业引导基金的政策性定位，稳定其耐心资本属性。当前政策文件已经明确提出，政府投资基金要围绕服务国家战略、支持科技创新和发展耐心资本来优化布局和规范运作。结合本文结果看，如果基金运行中过度强调短期收益、安全回收和保值增值，就容易压缩其投向早期项目和高风险创新项目的空间，进而削弱创新促进功能。因此，地方政府在基金考核、出资安排、容错机制和退出节奏设计上，应更加突出长期性和创新导向，避免将政府产业引导基金简单异化为短期财政工具或稳健型投资工具。</w:t>
      </w:r>
    </w:p>
    <w:p>
      <w:pPr>
        <w:pStyle w:val="BodyText"/>
      </w:pPr>
      <w:r>
        <w:t xml:space="preserve">第二，应把政府产业引导基金发展与地方债务风险防控统筹起来，避免在高债务压力下片面追求基金扩张。国务院办公厅关于促进政府投资基金高质量发展的指导意见已经强调，基金布局应统筹考虑财力基础、产业基础和债务风险。本文的实证结果进一步说明，债务压力不仅会影响基金设立能力，更会削弱基金运行质量和政策效果。基于此，地方政府在推动产业引导基金设立和扩容时，应更加注重财政承受能力评估和债务风险约束，避免在高债务压力背景下盲目扩张基金规模，防止基金数量上去了，但创新效应反而下降。</w:t>
      </w:r>
    </w:p>
    <w:p>
      <w:pPr>
        <w:pStyle w:val="BodyText"/>
      </w:pPr>
      <w:r>
        <w:t xml:space="preserve">第三，应提高基金撬动社会资本的实际效率，减少与市场化资本的同质化竞争。政府产业引导基金的重要政策价值，不仅体现在直接投入，更体现在通过增信、让利和母子基金结构把社会资本引向创新领域。本文结果显示，债务压力会削弱这一撬动功能，尤其在金融环境较弱的地区更加明显。因此，地方政府应进一步完善基金市场化运作机制，强化专业管理人遴选和约束机制，更好发挥财政资金的引导作用，避免基金与市场化资本在中后期成熟项目上重复配置资源，而应更多进入市场资本天然不足的早期科技创新领域。</w:t>
      </w:r>
    </w:p>
    <w:p>
      <w:pPr>
        <w:pStyle w:val="BodyText"/>
      </w:pPr>
      <w:r>
        <w:t xml:space="preserve">第四，应将政府产业引导基金与区域金融环境建设结合起来，增强其缓解融资约束的传导基础。本文发现，基金改善存款口径金融发展水平、进而支持创新的作用，在债务约束较强时会被削弱。这说明，仅靠基金本身并不足以完全解决创新融资问题，地方政府还需要将基金发展与科技金融体系建设、直接融资渠道培育、信用环境改善等工作协同推进。特别是在金融发展水平较低、创新融资基础较弱的地区，更应通过基金、银行、担保、资本市场等多种工具的协同配合，增强财政资金支持创新的持续性和传导效率。</w:t>
      </w:r>
    </w:p>
    <w:p>
      <w:pPr>
        <w:pStyle w:val="BodyText"/>
      </w:pPr>
      <w:r>
        <w:t xml:space="preserve">第五，应根据地区债务压力和金融发展条件实行差异化基金治理，而不宜采取完全同质化的政策模式。对债务压力较高的地区而言，政策重点应更多放在规范基金运行、强化风险约束和提高资金使用效率上；对金融发展水平较低的地区而言，则应更加重视基金的资本引导、增信补位和社会资本撬动功能；对产业基础较好、创新需求较强的地区，则可以进一步强化基金支持关键核心技术和战略性新兴产业的功能。通过分类施策，有助于避免政府产业引导基金在不同地区出现目标同质化、运作同质化和绩效分化过大的问题。</w:t>
      </w:r>
    </w:p>
    <w:p>
      <w:pPr>
        <w:pStyle w:val="BodyText"/>
      </w:pPr>
      <w:r>
        <w:t xml:space="preserve">总体来看，政府产业引导基金仍然是支持区域创新和优化资本配置的重要政策工具，但其创新促进作用并非天然稳定，而是明显受到地方债务压力和区域金融条件的约束。今后推动政府投资基金和创业投资高质量发展，不能只强调基金规模和覆盖面，更需要重视其政策功能的稳定发挥，特别是要在债务风险可控、基金定位清晰和资本市场环境持续改善的条件下，真正把政府产业引导基金建设成为服务长期创新的耐心资本工具。</w:t>
      </w:r>
    </w:p>
    <w:bookmarkEnd w:id="47"/>
    <w:bookmarkEnd w:id="48"/>
    <w:bookmarkStart w:id="51" w:name="参考文献"/>
    <w:p>
      <w:pPr>
        <w:pStyle w:val="Heading1"/>
      </w:pPr>
      <w:r>
        <w:t xml:space="preserve">参考文献</w:t>
      </w:r>
    </w:p>
    <w:p>
      <w:pPr>
        <w:pStyle w:val="FirstParagraph"/>
      </w:pPr>
      <w:r>
        <w:t xml:space="preserve">=2em</w:t>
      </w:r>
      <w:r>
        <w:t xml:space="preserve"> </w:t>
      </w:r>
      <w:r>
        <w:t xml:space="preserve">蔡庆丰、刘昊、舒少文，2024：《政府产业引导基金与域内企业创新：引导效应还是挤出效应？》，《财贸经济》第3期。</w:t>
      </w:r>
    </w:p>
    <w:p>
      <w:pPr>
        <w:pStyle w:val="BodyText"/>
      </w:pPr>
      <w:r>
        <w:t xml:space="preserve">=2em</w:t>
      </w:r>
      <w:r>
        <w:t xml:space="preserve"> </w:t>
      </w:r>
      <w:r>
        <w:t xml:space="preserve">陈思霞、陈志勇，2015：《需求回应与地方政府性债务约束机制：经验启示与分析》，《财贸经济》第2期。</w:t>
      </w:r>
    </w:p>
    <w:p>
      <w:pPr>
        <w:pStyle w:val="BodyText"/>
      </w:pPr>
      <w:r>
        <w:t xml:space="preserve">=2em</w:t>
      </w:r>
      <w:r>
        <w:t xml:space="preserve"> </w:t>
      </w:r>
      <w:r>
        <w:t xml:space="preserve">崔军、花培严、王泓澄，2025：《政府引导基金扩张之谜》，《厦门大学学报（哲学社会科学版）》第3期。</w:t>
      </w:r>
    </w:p>
    <w:p>
      <w:pPr>
        <w:pStyle w:val="BodyText"/>
      </w:pPr>
      <w:r>
        <w:t xml:space="preserve">=2em</w:t>
      </w:r>
      <w:r>
        <w:t xml:space="preserve"> </w:t>
      </w:r>
      <w:r>
        <w:t xml:space="preserve">崔竹，2025：《地方政府投资基金发展现状、风险特征及监管对策》，《行政管理改革》第4期。</w:t>
      </w:r>
    </w:p>
    <w:p>
      <w:pPr>
        <w:pStyle w:val="BodyText"/>
      </w:pPr>
      <w:r>
        <w:t xml:space="preserve">=2em</w:t>
      </w:r>
      <w:r>
        <w:t xml:space="preserve"> </w:t>
      </w:r>
      <w:r>
        <w:t xml:space="preserve">国务院，2025：《关于2024年度政府债务管理情况的报告》，中国人大网。</w:t>
      </w:r>
    </w:p>
    <w:p>
      <w:pPr>
        <w:pStyle w:val="BodyText"/>
      </w:pPr>
      <w:r>
        <w:t xml:space="preserve">=2em</w:t>
      </w:r>
      <w:r>
        <w:t xml:space="preserve"> </w:t>
      </w:r>
      <w:r>
        <w:t xml:space="preserve">国务院办公厅，2024：《国务院办公厅关于印发〈促进创业投资高质量发展的若干政策措施〉的通知》，中国政府网，2024年6月19日，</w:t>
      </w:r>
      <w:hyperlink r:id="rId49">
        <w:r>
          <w:rPr>
            <w:rStyle w:val="Hyperlink"/>
          </w:rPr>
          <w:t xml:space="preserve">https://www.gov.cn/zhengce/zhengceku/202406/content_6958231.htm</w:t>
        </w:r>
      </w:hyperlink>
      <w:r>
        <w:t xml:space="preserve">。</w:t>
      </w:r>
    </w:p>
    <w:p>
      <w:pPr>
        <w:pStyle w:val="BodyText"/>
      </w:pPr>
      <w:r>
        <w:t xml:space="preserve">=2em</w:t>
      </w:r>
      <w:r>
        <w:t xml:space="preserve"> </w:t>
      </w:r>
      <w:r>
        <w:t xml:space="preserve">国务院办公厅，2025：《国务院办公厅关于促进政府投资基金高质量发展的指导意见》，中国政府网，2025年1月7日，</w:t>
      </w:r>
      <w:hyperlink r:id="rId50">
        <w:r>
          <w:rPr>
            <w:rStyle w:val="Hyperlink"/>
          </w:rPr>
          <w:t xml:space="preserve">https://www.gov.cn/zhengce/zhengceku/202501/content_6996730.htm</w:t>
        </w:r>
      </w:hyperlink>
      <w:r>
        <w:t xml:space="preserve">。</w:t>
      </w:r>
    </w:p>
    <w:p>
      <w:pPr>
        <w:pStyle w:val="BodyText"/>
      </w:pPr>
      <w:r>
        <w:t xml:space="preserve">=2em</w:t>
      </w:r>
      <w:r>
        <w:t xml:space="preserve"> </w:t>
      </w:r>
      <w:r>
        <w:t xml:space="preserve">华夏、马树才、韩云虹，2020：《地方政府债务如何影响实体企业信贷融资——基于异质性视角的中国工业企业微观数据分析》，《贵州财经大学学报》第3期。</w:t>
      </w:r>
    </w:p>
    <w:p>
      <w:pPr>
        <w:pStyle w:val="BodyText"/>
      </w:pPr>
      <w:r>
        <w:t xml:space="preserve">=2em</w:t>
      </w:r>
      <w:r>
        <w:t xml:space="preserve"> </w:t>
      </w:r>
      <w:r>
        <w:t xml:space="preserve">孔丹凤、谢国梁，2021：《地方政府债务、债务结构与企业金融化》，《现代经济探讨》第11期。</w:t>
      </w:r>
    </w:p>
    <w:p>
      <w:pPr>
        <w:pStyle w:val="BodyText"/>
      </w:pPr>
      <w:r>
        <w:t xml:space="preserve">=2em</w:t>
      </w:r>
      <w:r>
        <w:t xml:space="preserve"> </w:t>
      </w:r>
      <w:r>
        <w:t xml:space="preserve">李健旋、赵林度，2018：《金融集聚、生产率增长与城乡收入差距的实证分析——基于动态空间面板模型》，《中国管理科学》第12期。</w:t>
      </w:r>
    </w:p>
    <w:p>
      <w:pPr>
        <w:pStyle w:val="BodyText"/>
      </w:pPr>
      <w:r>
        <w:t xml:space="preserve">=2em</w:t>
      </w:r>
      <w:r>
        <w:t xml:space="preserve"> </w:t>
      </w:r>
      <w:r>
        <w:t xml:space="preserve">李森、王聪，2024：《财政压力对制造业企业创新的影响研究——基于创新数量与创新质量双重视角的经验分析》，《财经科学》第4期。</w:t>
      </w:r>
    </w:p>
    <w:p>
      <w:pPr>
        <w:pStyle w:val="BodyText"/>
      </w:pPr>
      <w:r>
        <w:t xml:space="preserve">=2em</w:t>
      </w:r>
      <w:r>
        <w:t xml:space="preserve"> </w:t>
      </w:r>
      <w:r>
        <w:t xml:space="preserve">刘贯春、程飞阳、姚守宇、张军，2022：《地方政府债务治理与企业投融资期限错配改善》，《管理世界》第11期。</w:t>
      </w:r>
    </w:p>
    <w:p>
      <w:pPr>
        <w:pStyle w:val="BodyText"/>
      </w:pPr>
      <w:r>
        <w:t xml:space="preserve">=2em</w:t>
      </w:r>
      <w:r>
        <w:t xml:space="preserve"> </w:t>
      </w:r>
      <w:r>
        <w:t xml:space="preserve">刘玉斌、赵天宇、郭树龙，2023：《战略性新兴产业创业投资引导基金能促进企业创新吗？》，《产业经济研究》第1期。</w:t>
      </w:r>
    </w:p>
    <w:p>
      <w:pPr>
        <w:pStyle w:val="BodyText"/>
      </w:pPr>
      <w:r>
        <w:t xml:space="preserve">=2em</w:t>
      </w:r>
      <w:r>
        <w:t xml:space="preserve"> </w:t>
      </w:r>
      <w:r>
        <w:t xml:space="preserve">罗志恒，2021：《政府引导基金：发展历程、运行机制及对隐性债务的影响》，粤开证券研究报告。</w:t>
      </w:r>
    </w:p>
    <w:p>
      <w:pPr>
        <w:pStyle w:val="BodyText"/>
      </w:pPr>
      <w:r>
        <w:t xml:space="preserve">=2em</w:t>
      </w:r>
      <w:r>
        <w:t xml:space="preserve"> </w:t>
      </w:r>
      <w:r>
        <w:t xml:space="preserve">施国平、党兴华、董建卫，2016：《引导基金能引导创投机构投向早期和高科技企业吗？——基于双重差分模型的实证评估》，《科学学研究》第6期。</w:t>
      </w:r>
    </w:p>
    <w:p>
      <w:pPr>
        <w:pStyle w:val="BodyText"/>
      </w:pPr>
      <w:r>
        <w:t xml:space="preserve">=2em</w:t>
      </w:r>
      <w:r>
        <w:t xml:space="preserve"> </w:t>
      </w:r>
      <w:r>
        <w:t xml:space="preserve">王平、徐肇仪，2023：《数字普惠金融、融资约束与共同富裕》，《会计之友》第10期。</w:t>
      </w:r>
    </w:p>
    <w:p>
      <w:pPr>
        <w:pStyle w:val="BodyText"/>
      </w:pPr>
      <w:r>
        <w:t xml:space="preserve">=2em</w:t>
      </w:r>
      <w:r>
        <w:t xml:space="preserve"> </w:t>
      </w:r>
      <w:r>
        <w:t xml:space="preserve">吴超鹏、严泽浩，2023：《政府基金引导与企业核心技术突破：机制与效应》，《经济研究》第6期。</w:t>
      </w:r>
    </w:p>
    <w:p>
      <w:pPr>
        <w:pStyle w:val="BodyText"/>
      </w:pPr>
      <w:r>
        <w:t xml:space="preserve">=2em</w:t>
      </w:r>
      <w:r>
        <w:t xml:space="preserve"> </w:t>
      </w:r>
      <w:r>
        <w:t xml:space="preserve">徐明，2022：《政府风险投资、代理问题与企业创新——来自政府引导基金介入的证据》，《南开经济研究》第2期。</w:t>
      </w:r>
    </w:p>
    <w:p>
      <w:pPr>
        <w:pStyle w:val="BodyText"/>
      </w:pPr>
      <w:r>
        <w:t xml:space="preserve">=2em</w:t>
      </w:r>
      <w:r>
        <w:t xml:space="preserve"> </w:t>
      </w:r>
      <w:r>
        <w:t xml:space="preserve">徐彦坤，2020：《地方政府债务如何影响企业投融资行为？》，《中南财经政法大学学报》第2期。</w:t>
      </w:r>
    </w:p>
    <w:p>
      <w:pPr>
        <w:pStyle w:val="BodyText"/>
      </w:pPr>
      <w:r>
        <w:t xml:space="preserve">=2em</w:t>
      </w:r>
      <w:r>
        <w:t xml:space="preserve"> </w:t>
      </w:r>
      <w:r>
        <w:t xml:space="preserve">余海跃、康书隆，2020：《地方政府债务扩张、企业融资成本与投资挤出效应》，《世界经济》第7期。</w:t>
      </w:r>
    </w:p>
    <w:p>
      <w:pPr>
        <w:pStyle w:val="BodyText"/>
      </w:pPr>
      <w:r>
        <w:t xml:space="preserve">=2em</w:t>
      </w:r>
      <w:r>
        <w:t xml:space="preserve"> </w:t>
      </w:r>
      <w:r>
        <w:t xml:space="preserve">张杰，2020：《政府创新补贴对中国企业创新的激励效应——基于U型关系的一个解释》，《经济研究》第6期。</w:t>
      </w:r>
    </w:p>
    <w:p>
      <w:pPr>
        <w:pStyle w:val="BodyText"/>
      </w:pPr>
      <w:r>
        <w:t xml:space="preserve">=2em</w:t>
      </w:r>
      <w:r>
        <w:t xml:space="preserve"> </w:t>
      </w:r>
      <w:r>
        <w:t xml:space="preserve">张杰、任元明，2025：《探寻以耐心资本为内核的中国特色现代金融体系发展路径与改革突破口》，《天津社会科学》第2期。</w:t>
      </w:r>
    </w:p>
    <w:p>
      <w:pPr>
        <w:pStyle w:val="BodyText"/>
      </w:pPr>
      <w:r>
        <w:t xml:space="preserve">=2em</w:t>
      </w:r>
      <w:r>
        <w:t xml:space="preserve"> </w:t>
      </w:r>
      <w:r>
        <w:t xml:space="preserve">张壹帆、陆岷峰，2025：《新质生产力视角下政府引导基金</w:t>
      </w:r>
      <w:r>
        <w:t xml:space="preserve">“</w:t>
      </w:r>
      <w:r>
        <w:t xml:space="preserve">耐心度</w:t>
      </w:r>
      <w:r>
        <w:t xml:space="preserve">”</w:t>
      </w:r>
      <w:r>
        <w:t xml:space="preserve">培育：评价体系与利益平衡》，《证券市场导报》第1期。</w:t>
      </w:r>
    </w:p>
    <w:p>
      <w:pPr>
        <w:pStyle w:val="BodyText"/>
      </w:pPr>
      <w:r>
        <w:t xml:space="preserve">=2em</w:t>
      </w:r>
      <w:r>
        <w:t xml:space="preserve"> </w:t>
      </w:r>
      <w:r>
        <w:t xml:space="preserve">张跃文、李慧、徐枫，2025：《财政压力、</w:t>
      </w:r>
      <w:r>
        <w:t xml:space="preserve">“</w:t>
      </w:r>
      <w:r>
        <w:t xml:space="preserve">合作型</w:t>
      </w:r>
      <w:r>
        <w:t xml:space="preserve">”</w:t>
      </w:r>
      <w:r>
        <w:t xml:space="preserve">政府干预与企业投资》，《财经论丛》第9期。</w:t>
      </w:r>
    </w:p>
    <w:p>
      <w:pPr>
        <w:pStyle w:val="BodyText"/>
      </w:pPr>
      <w:r>
        <w:t xml:space="preserve">=2em</w:t>
      </w:r>
      <w:r>
        <w:t xml:space="preserve"> </w:t>
      </w:r>
      <w:r>
        <w:t xml:space="preserve">张圆圆、夏球，2024：《我国政府引导基金创新发展研究》，《西南金融》第3期。</w:t>
      </w:r>
    </w:p>
    <w:p>
      <w:pPr>
        <w:pStyle w:val="BodyText"/>
      </w:pPr>
      <w:r>
        <w:t xml:space="preserve">=2em</w:t>
      </w:r>
      <w:r>
        <w:t xml:space="preserve"> </w:t>
      </w:r>
      <w:r>
        <w:t xml:space="preserve">周天宇，2024：《地方政府债务变动对企业创新的影响研究——基于333个地级行政区上市企业的数据》，《中国市场》第10期。</w:t>
      </w:r>
    </w:p>
    <w:p>
      <w:pPr>
        <w:pStyle w:val="BodyText"/>
      </w:pPr>
      <w:r>
        <w:t xml:space="preserve">=2em</w:t>
      </w:r>
      <w:r>
        <w:t xml:space="preserve"> </w:t>
      </w:r>
      <w:r>
        <w:t xml:space="preserve">周伟、陆佳玮，2022：《财政压力、地方政府行为与企业创新》，出版信息待核。</w:t>
      </w:r>
    </w:p>
    <w:p>
      <w:pPr>
        <w:pStyle w:val="BodyText"/>
      </w:pPr>
      <w:r>
        <w:t xml:space="preserve">=2em</w:t>
      </w:r>
      <w:r>
        <w:t xml:space="preserve"> </w:t>
      </w:r>
      <w:r>
        <w:t xml:space="preserve">Cumming, D. J., 2007,</w:t>
      </w:r>
      <w:r>
        <w:t xml:space="preserve"> </w:t>
      </w:r>
      <w:r>
        <w:t xml:space="preserve">“</w:t>
      </w:r>
      <w:r>
        <w:t xml:space="preserve">Government Policy towards Entrepreneurial Finance: Innovation Investment Funds</w:t>
      </w:r>
      <w:r>
        <w:t xml:space="preserve">”</w:t>
      </w:r>
      <w:r>
        <w:t xml:space="preserve">, Journal of Business Venturing, Vol. 22, No. 2, pp. 193-235.</w:t>
      </w:r>
    </w:p>
    <w:p>
      <w:pPr>
        <w:pStyle w:val="BodyText"/>
      </w:pPr>
      <w:r>
        <w:t xml:space="preserve">=2em</w:t>
      </w:r>
      <w:r>
        <w:t xml:space="preserve"> </w:t>
      </w:r>
      <w:r>
        <w:t xml:space="preserve">Cumming, D. J., and S. Johan, 2007,</w:t>
      </w:r>
      <w:r>
        <w:t xml:space="preserve"> </w:t>
      </w:r>
      <w:r>
        <w:t xml:space="preserve">“</w:t>
      </w:r>
      <w:r>
        <w:t xml:space="preserve">Pre-Seed Government Venture Capital Funds</w:t>
      </w:r>
      <w:r>
        <w:t xml:space="preserve">”</w:t>
      </w:r>
      <w:r>
        <w:t xml:space="preserve">, Journal of International Entrepreneurship, forthcoming.</w:t>
      </w:r>
    </w:p>
    <w:p>
      <w:pPr>
        <w:pStyle w:val="BodyText"/>
      </w:pPr>
      <w:r>
        <w:t xml:space="preserve">=2em</w:t>
      </w:r>
      <w:r>
        <w:t xml:space="preserve"> </w:t>
      </w:r>
      <w:r>
        <w:t xml:space="preserve">Fazzari, S., and B. Petersen, 1993,</w:t>
      </w:r>
      <w:r>
        <w:t xml:space="preserve"> </w:t>
      </w:r>
      <w:r>
        <w:t xml:space="preserve">“</w:t>
      </w:r>
      <w:r>
        <w:t xml:space="preserve">Working Capital and Fixed Investment: New Evidence on Financing Constraints</w:t>
      </w:r>
      <w:r>
        <w:t xml:space="preserve">”</w:t>
      </w:r>
      <w:r>
        <w:t xml:space="preserve">, RAND Journal of Economics, Vol. 24, pp. 328-342.</w:t>
      </w:r>
    </w:p>
    <w:p>
      <w:pPr>
        <w:pStyle w:val="BodyText"/>
      </w:pPr>
      <w:r>
        <w:t xml:space="preserve">=2em</w:t>
      </w:r>
      <w:r>
        <w:t xml:space="preserve"> </w:t>
      </w:r>
      <w:r>
        <w:t xml:space="preserve">Hall, B., 2002,</w:t>
      </w:r>
      <w:r>
        <w:t xml:space="preserve"> </w:t>
      </w:r>
      <w:r>
        <w:t xml:space="preserve">“</w:t>
      </w:r>
      <w:r>
        <w:t xml:space="preserve">The Financing of Research and Development</w:t>
      </w:r>
      <w:r>
        <w:t xml:space="preserve">”</w:t>
      </w:r>
      <w:r>
        <w:t xml:space="preserve">, Oxford Review of Economic Policy, Vol. 18, pp. 35-51.</w:t>
      </w:r>
    </w:p>
    <w:p>
      <w:pPr>
        <w:pStyle w:val="BodyText"/>
      </w:pPr>
      <w:r>
        <w:t xml:space="preserve">=2em</w:t>
      </w:r>
      <w:r>
        <w:t xml:space="preserve"> </w:t>
      </w:r>
      <w:r>
        <w:t xml:space="preserve">Hall, B., 2005,</w:t>
      </w:r>
      <w:r>
        <w:t xml:space="preserve"> </w:t>
      </w:r>
      <w:r>
        <w:t xml:space="preserve">“</w:t>
      </w:r>
      <w:r>
        <w:t xml:space="preserve">The Financing of Innovation</w:t>
      </w:r>
      <w:r>
        <w:t xml:space="preserve">”</w:t>
      </w:r>
      <w:r>
        <w:t xml:space="preserve">, in S. Shane (ed.), Blackwell Handbook of Technology and Innovation Management, Blackwell Publishers, Oxford.</w:t>
      </w:r>
    </w:p>
    <w:p>
      <w:pPr>
        <w:pStyle w:val="BodyText"/>
      </w:pPr>
      <w:r>
        <w:t xml:space="preserve">=2em</w:t>
      </w:r>
      <w:r>
        <w:t xml:space="preserve"> </w:t>
      </w:r>
      <w:r>
        <w:t xml:space="preserve">Hao, P., Y. Wang, and L. Fan, 2025,</w:t>
      </w:r>
      <w:r>
        <w:t xml:space="preserve"> </w:t>
      </w:r>
      <w:r>
        <w:t xml:space="preserve">“</w:t>
      </w:r>
      <w:r>
        <w:t xml:space="preserve">Government-guided Fund, Social Resources, and Corporate Green Innovation</w:t>
      </w:r>
      <w:r>
        <w:t xml:space="preserve">”</w:t>
      </w:r>
      <w:r>
        <w:t xml:space="preserve">, International Review of Financial Analysis, Vol. 98.</w:t>
      </w:r>
    </w:p>
    <w:p>
      <w:pPr>
        <w:pStyle w:val="BodyText"/>
      </w:pPr>
      <w:r>
        <w:t xml:space="preserve">=2em</w:t>
      </w:r>
      <w:r>
        <w:t xml:space="preserve"> </w:t>
      </w:r>
      <w:r>
        <w:t xml:space="preserve">Howell, S. T., 2024,</w:t>
      </w:r>
      <w:r>
        <w:t xml:space="preserve"> </w:t>
      </w:r>
      <w:r>
        <w:t xml:space="preserve">“</w:t>
      </w:r>
      <w:r>
        <w:t xml:space="preserve">Government Intervention in Innovation</w:t>
      </w:r>
      <w:r>
        <w:t xml:space="preserve">”</w:t>
      </w:r>
      <w:r>
        <w:t xml:space="preserve">, Annual Review of Financial Economics, Vol. 16, pp. 367-390.</w:t>
      </w:r>
    </w:p>
    <w:p>
      <w:pPr>
        <w:pStyle w:val="BodyText"/>
      </w:pPr>
      <w:r>
        <w:t xml:space="preserve">=2em</w:t>
      </w:r>
      <w:r>
        <w:t xml:space="preserve"> </w:t>
      </w:r>
      <w:r>
        <w:t xml:space="preserve">Manso, G., 2011,</w:t>
      </w:r>
      <w:r>
        <w:t xml:space="preserve"> </w:t>
      </w:r>
      <w:r>
        <w:t xml:space="preserve">“</w:t>
      </w:r>
      <w:r>
        <w:t xml:space="preserve">Motivating Innovation</w:t>
      </w:r>
      <w:r>
        <w:t xml:space="preserve">”</w:t>
      </w:r>
      <w:r>
        <w:t xml:space="preserve">, The Journal of Finance, Vol. 66, No. 5, pp. 1823-1860.</w:t>
      </w:r>
    </w:p>
    <w:p>
      <w:pPr>
        <w:pStyle w:val="BodyText"/>
      </w:pPr>
      <w:r>
        <w:t xml:space="preserve">=2em</w:t>
      </w:r>
      <w:r>
        <w:t xml:space="preserve"> </w:t>
      </w:r>
      <w:r>
        <w:t xml:space="preserve">Wang, Y., et al., 2025,</w:t>
      </w:r>
      <w:r>
        <w:t xml:space="preserve"> </w:t>
      </w:r>
      <w:r>
        <w:t xml:space="preserve">“</w:t>
      </w:r>
      <w:r>
        <w:t xml:space="preserve">Does Local Government Debt Affect Corporate Innovation Quality? Evidence from China</w:t>
      </w:r>
      <w:r>
        <w:t xml:space="preserve">”</w:t>
      </w:r>
      <w:r>
        <w:t xml:space="preserve">, Sustainability, Vol. 17, No. 2, p. 550.</w:t>
      </w:r>
    </w:p>
    <w:p>
      <w:pPr>
        <w:pStyle w:val="BodyText"/>
      </w:pPr>
      <w:r>
        <w:t xml:space="preserve">=2em</w:t>
      </w:r>
      <w:r>
        <w:t xml:space="preserve"> </w:t>
      </w:r>
      <w:r>
        <w:t xml:space="preserve">Xiao, F., Z. Liang, Y. Lv, et al., 2024,</w:t>
      </w:r>
      <w:r>
        <w:t xml:space="preserve"> </w:t>
      </w:r>
      <w:r>
        <w:t xml:space="preserve">“</w:t>
      </w:r>
      <w:r>
        <w:t xml:space="preserve">The Effect of Government-guided Funds on Target Industries in Development Zones: Evidence from China</w:t>
      </w:r>
      <w:r>
        <w:t xml:space="preserve">”</w:t>
      </w:r>
      <w:r>
        <w:t xml:space="preserve">, Accounting and Finance, Vol. 64, No. 5, pp. 4701-4722.</w:t>
      </w:r>
    </w:p>
    <w:p>
      <w:pPr>
        <w:pStyle w:val="BodyText"/>
      </w:pPr>
      <w:r>
        <w:t xml:space="preserve">=2em</w:t>
      </w:r>
      <w:r>
        <w:t xml:space="preserve"> </w:t>
      </w:r>
      <w:r>
        <w:t xml:space="preserve">Zhang, X., and R. Jin, 2022,</w:t>
      </w:r>
      <w:r>
        <w:t xml:space="preserve"> </w:t>
      </w:r>
      <w:r>
        <w:t xml:space="preserve">“</w:t>
      </w:r>
      <w:r>
        <w:t xml:space="preserve">Has Local Government Debt Crowded Out Enterprise Innovation?</w:t>
      </w:r>
      <w:r>
        <w:t xml:space="preserve">”</w:t>
      </w:r>
      <w:r>
        <w:t xml:space="preserve">, PLOS ONE, Vol. 17, No. 11, e0277461.</w:t>
      </w:r>
    </w:p>
    <w:p>
      <w:pPr>
        <w:pStyle w:val="BodyText"/>
      </w:pPr>
      <w:r>
        <w:t xml:space="preserve">=2em</w:t>
      </w:r>
      <w:r>
        <w:t xml:space="preserve"> </w:t>
      </w:r>
      <w:r>
        <w:t xml:space="preserve">Zhao, C., and L. Zhang, 2025,</w:t>
      </w:r>
      <w:r>
        <w:t xml:space="preserve"> </w:t>
      </w:r>
      <w:r>
        <w:t xml:space="preserve">“</w:t>
      </w:r>
      <w:r>
        <w:t xml:space="preserve">Can Government-guided Funds Promote Innovation Output in Strategic Emerging Enterprises? Evidence from China</w:t>
      </w:r>
      <w:r>
        <w:t xml:space="preserve">”</w:t>
      </w:r>
      <w:r>
        <w:t xml:space="preserve">, PLOS ONE, Vol. 20, No. 10, e0334826.</w:t>
      </w:r>
    </w:p>
    <w:bookmarkEnd w:id="51"/>
    <w:sectPr w:rsidR="00FC693F" w:rsidRPr="0006063C" w:rsidSect="00034616">
      <w:pgSz w:h="16838" w:w="11906"/>
      <w:pgMar w:bottom="1474" w:footer="680" w:gutter="0" w:header="720" w:left="1587" w:right="1587" w:top="158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北京大学博雅特聘教授田轩在2026博鳌亚洲论坛年会上的相关发言。</w:t>
      </w:r>
    </w:p>
  </w:footnote>
  <w:footnote w:id="26">
    <w:p>
      <w:pPr>
        <w:pStyle w:val="FootnoteText"/>
      </w:pPr>
      <w:r>
        <w:rPr>
          <w:rStyle w:val="FootnoteReference"/>
        </w:rPr>
        <w:footnoteRef/>
      </w:r>
      <w:r>
        <w:t xml:space="preserve"> </w:t>
      </w:r>
      <w:r>
        <w:t xml:space="preserve">山西省审计厅《关于2023年度省级预算执行和其他财政收支的审计工作报告》。</w:t>
      </w:r>
    </w:p>
  </w:footnote>
  <w:footnote w:id="27">
    <w:p>
      <w:pPr>
        <w:pStyle w:val="FootnoteText"/>
      </w:pPr>
      <w:r>
        <w:rPr>
          <w:rStyle w:val="FootnoteReference"/>
        </w:rPr>
        <w:footnoteRef/>
      </w:r>
      <w:r>
        <w:t xml:space="preserve"> </w:t>
      </w:r>
      <w:r>
        <w:t xml:space="preserve">云南省人大常委会2023年度审计查出问题整改情况报告（2024年11月发布）。</w:t>
      </w:r>
    </w:p>
  </w:footnote>
  <w:footnote w:id="28">
    <w:p>
      <w:pPr>
        <w:pStyle w:val="FootnoteText"/>
      </w:pPr>
      <w:r>
        <w:rPr>
          <w:rStyle w:val="FootnoteReference"/>
        </w:rPr>
        <w:footnoteRef/>
      </w:r>
      <w:r>
        <w:t xml:space="preserve"> </w:t>
      </w:r>
      <w:r>
        <w:t xml:space="preserve">宁夏2023年度重大政策落实及重大项目审计情况（2024年8月发布）。</w:t>
      </w:r>
    </w:p>
  </w:footnote>
  <w:footnote w:id="29">
    <w:p>
      <w:pPr>
        <w:pStyle w:val="FootnoteText"/>
      </w:pPr>
      <w:r>
        <w:rPr>
          <w:rStyle w:val="FootnoteReference"/>
        </w:rPr>
        <w:footnoteRef/>
      </w:r>
      <w:r>
        <w:t xml:space="preserve"> </w:t>
      </w:r>
      <w:r>
        <w:t xml:space="preserve">辽宁省审计厅相关审计报告（2024年发布）。</w:t>
      </w:r>
    </w:p>
  </w:footnote>
  <w:footnote w:id="30">
    <w:p>
      <w:pPr>
        <w:pStyle w:val="FootnoteText"/>
      </w:pPr>
      <w:r>
        <w:rPr>
          <w:rStyle w:val="FootnoteReference"/>
        </w:rPr>
        <w:footnoteRef/>
      </w:r>
      <w:r>
        <w:t xml:space="preserve"> </w:t>
      </w:r>
      <w:r>
        <w:t xml:space="preserve">数据来源于清科研究中心. 2025年中国政府引导基金发展研究报告.</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48" w:lineRule="auto"/>
      <w:ind w:firstLine="420"/>
      <w:jc w:val="both"/>
    </w:pPr>
    <w:rPr>
      <w:rFonts w:ascii="Times New Roman" w:eastAsia="宋体"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8" w:before="294" w:line="348" w:lineRule="auto"/>
      <w:ind w:firstLine="0"/>
      <w:jc w:val="center"/>
      <w:outlineLvl w:val="9"/>
    </w:pPr>
    <w:rPr>
      <w:rFonts w:ascii="Times New Roman" w:asciiTheme="majorHAnsi" w:cstheme="majorBidi" w:eastAsia="宋体" w:eastAsiaTheme="majorEastAsia" w:hAnsi="Times New Roman" w:hAnsiTheme="majorHAnsi"/>
      <w:b w:val="0"/>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64" w:before="190" w:line="348" w:lineRule="auto"/>
      <w:ind w:firstLine="420"/>
      <w:jc w:val="both"/>
      <w:outlineLvl w:val="9"/>
    </w:pPr>
    <w:rPr>
      <w:rFonts w:ascii="Times New Roman" w:asciiTheme="majorHAnsi" w:cstheme="majorBidi" w:eastAsia="宋体" w:eastAsiaTheme="majorEastAsia" w:hAnsi="Times New Roman" w:hAnsiTheme="majorHAnsi"/>
      <w:b w:val="0"/>
      <w:bCs/>
      <w:color w:val="000000"/>
      <w:sz w:val="21"/>
      <w:szCs w:val="26"/>
    </w:rPr>
  </w:style>
  <w:style w:styleId="Heading3" w:type="paragraph">
    <w:name w:val="heading 3"/>
    <w:basedOn w:val="Normal"/>
    <w:next w:val="Normal"/>
    <w:link w:val="Heading3Char"/>
    <w:uiPriority w:val="9"/>
    <w:unhideWhenUsed/>
    <w:qFormat/>
    <w:rsid w:val="00FC693F"/>
    <w:pPr>
      <w:keepNext/>
      <w:keepLines/>
      <w:spacing w:after="42" w:before="148" w:line="348" w:lineRule="auto"/>
      <w:ind w:firstLine="420"/>
      <w:jc w:val="both"/>
      <w:outlineLvl w:val="9"/>
    </w:pPr>
    <w:rPr>
      <w:rFonts w:ascii="Times New Roman" w:asciiTheme="majorHAnsi" w:cstheme="majorBidi" w:eastAsia="宋体" w:eastAsiaTheme="majorEastAsia" w:hAnsi="Times New Roman" w:hAnsiTheme="majorHAnsi"/>
      <w:b w:val="0"/>
      <w:bCs/>
      <w:color w:val="000000"/>
      <w:sz w:val="21"/>
    </w:rPr>
  </w:style>
  <w:style w:styleId="Heading4" w:type="paragraph">
    <w:name w:val="heading 4"/>
    <w:basedOn w:val="Normal"/>
    <w:next w:val="Normal"/>
    <w:link w:val="Heading4Char"/>
    <w:uiPriority w:val="9"/>
    <w:semiHidden/>
    <w:unhideWhenUsed/>
    <w:qFormat/>
    <w:rsid w:val="00FC693F"/>
    <w:pPr>
      <w:keepNext/>
      <w:keepLines/>
      <w:spacing w:after="0" w:before="106" w:line="348" w:lineRule="auto"/>
      <w:ind w:firstLine="420"/>
      <w:jc w:val="both"/>
      <w:outlineLvl w:val="9"/>
    </w:pPr>
    <w:rPr>
      <w:rFonts w:ascii="Times New Roman" w:asciiTheme="majorHAnsi" w:cstheme="majorBidi" w:eastAsia="宋体" w:eastAsiaTheme="majorEastAsia" w:hAnsi="Times New Roman" w:hAnsiTheme="majorHAnsi"/>
      <w:b w:val="0"/>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rPr>
      <w:rFonts w:ascii="Times New Roman" w:hAnsi="Times New Roma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imes New Roman" w:asciiTheme="majorHAnsi" w:cstheme="majorBidi" w:eastAsia="宋体" w:eastAsiaTheme="majorEastAsia" w:hAnsi="Times New Roman" w:hAnsiTheme="majorHAnsi"/>
      <w:b w:val="0"/>
      <w:bCs w:val="0"/>
      <w:i w:val="0"/>
      <w:color w:val="000000"/>
      <w:sz w:val="24"/>
      <w:szCs w:val="28"/>
      <w:iCs w:val="0"/>
    </w:rPr>
  </w:style>
  <w:style w:customStyle="1" w:styleId="Heading2Char" w:type="character">
    <w:name w:val="Heading 2 Char"/>
    <w:basedOn w:val="DefaultParagraphFont"/>
    <w:link w:val="Heading2"/>
    <w:uiPriority w:val="9"/>
    <w:rsid w:val="00FC693F"/>
    <w:rPr>
      <w:rFonts w:ascii="Times New Roman" w:asciiTheme="majorHAnsi" w:cstheme="majorBidi" w:eastAsia="宋体" w:eastAsiaTheme="majorEastAsia" w:hAnsi="Times New Roman" w:hAnsiTheme="majorHAnsi"/>
      <w:b w:val="0"/>
      <w:bCs w:val="0"/>
      <w:i w:val="0"/>
      <w:color w:val="000000"/>
      <w:sz w:val="21"/>
      <w:szCs w:val="26"/>
      <w:iCs w:val="0"/>
    </w:rPr>
  </w:style>
  <w:style w:customStyle="1" w:styleId="Heading3Char" w:type="character">
    <w:name w:val="Heading 3 Char"/>
    <w:basedOn w:val="DefaultParagraphFont"/>
    <w:link w:val="Heading3"/>
    <w:uiPriority w:val="9"/>
    <w:rsid w:val="00FC693F"/>
    <w:rPr>
      <w:rFonts w:ascii="Times New Roman" w:asciiTheme="majorHAnsi" w:cstheme="majorBidi" w:eastAsia="宋体" w:eastAsiaTheme="majorEastAsia" w:hAnsi="Times New Roman" w:hAnsiTheme="majorHAnsi"/>
      <w:b w:val="0"/>
      <w:bCs w:val="0"/>
      <w:i w:val="0"/>
      <w:color w:val="000000"/>
      <w:sz w:val="21"/>
      <w:iCs w:val="0"/>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jc w:val="center"/>
    </w:pPr>
    <w:rPr>
      <w:rFonts w:ascii="Times New Roman" w:asciiTheme="majorHAnsi" w:cstheme="majorBidi" w:eastAsia="宋体" w:eastAsiaTheme="majorEastAsia" w:hAnsi="Times New Roman" w:hAnsiTheme="majorHAnsi"/>
      <w:b w:val="0"/>
      <w:color w:val="000000"/>
      <w:spacing w:val="5"/>
      <w:kern w:val="28"/>
      <w:sz w:val="32"/>
      <w:szCs w:val="52"/>
    </w:rPr>
  </w:style>
  <w:style w:customStyle="1" w:styleId="TitleChar" w:type="character">
    <w:name w:val="Title Char"/>
    <w:basedOn w:val="DefaultParagraphFont"/>
    <w:link w:val="Title"/>
    <w:uiPriority w:val="10"/>
    <w:rsid w:val="00FC693F"/>
    <w:rPr>
      <w:rFonts w:ascii="Times New Roman" w:asciiTheme="majorHAnsi" w:cstheme="majorBidi" w:eastAsia="宋体" w:eastAsiaTheme="majorEastAsia" w:hAnsi="Times New Roman" w:hAnsiTheme="majorHAnsi"/>
      <w:b w:val="0"/>
      <w:i w:val="0"/>
      <w:color w:val="000000"/>
      <w:spacing w:val="5"/>
      <w:kern w:val="28"/>
      <w:sz w:val="32"/>
      <w:szCs w:val="52"/>
      <w:bCs w:val="0"/>
      <w:iCs w:val="0"/>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imes New Roman" w:asciiTheme="majorHAnsi" w:cstheme="majorBidi" w:eastAsia="宋体" w:eastAsiaTheme="majorEastAsia" w:hAnsi="Times New Roman" w:hAnsiTheme="majorHAnsi"/>
      <w:b w:val="0"/>
      <w:i w:val="0"/>
      <w:iCs w:val="0"/>
      <w:color w:val="000000"/>
      <w:spacing w:val="15"/>
      <w:sz w:val="21"/>
      <w:szCs w:val="24"/>
      <w:bCs w:val="0"/>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348" w:lineRule="auto"/>
      <w:ind w:firstLine="420"/>
      <w:jc w:val="both"/>
    </w:pPr>
    <w:rPr>
      <w:rFonts w:ascii="Times New Roman" w:eastAsia="宋体"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imes New Roman" w:asciiTheme="majorHAnsi" w:cstheme="majorBidi" w:eastAsia="宋体" w:eastAsiaTheme="majorEastAsia" w:hAnsi="Times New Roman" w:hAnsiTheme="majorHAnsi"/>
      <w:b w:val="0"/>
      <w:bCs w:val="0"/>
      <w:i w:val="0"/>
      <w:iCs w:val="0"/>
      <w:color w:val="000000"/>
      <w:sz w:val="21"/>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20" w:before="120" w:line="288" w:lineRule="auto"/>
      <w:ind w:firstLine="0"/>
      <w:jc w:val="center"/>
    </w:pPr>
    <w:rPr>
      <w:rFonts w:ascii="Times New Roman" w:eastAsia="黑体" w:hAnsi="Times New Roman"/>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eastAsia="仿宋" w:hAnsi="Times New Roma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spacing w:after="0" w:before="0" w:line="348" w:lineRule="auto"/>
      <w:ind w:firstLine="420"/>
      <w:jc w:val="both"/>
    </w:pPr>
    <w:rPr>
      <w:rFonts w:ascii="Times New Roman" w:eastAsia="宋体" w:hAnsi="Times New Roman"/>
      <w:color w:val="000000"/>
      <w:sz w:val="21"/>
    </w:rPr>
  </w:style>
  <w:style w:customStyle="1" w:styleId="Author" w:type="paragraph">
    <w:name w:val="Author"/>
    <w:basedOn w:val="Normal"/>
    <w:pPr>
      <w:keepNext/>
      <w:spacing w:after="200" w:before="0" w:line="288" w:lineRule="auto"/>
      <w:ind w:firstLine="0"/>
      <w:jc w:val="center"/>
    </w:pPr>
    <w:rPr>
      <w:rFonts w:ascii="Times New Roman" w:eastAsia="宋体" w:hAnsi="Times New Roman"/>
      <w:color w:val="000000"/>
      <w:sz w:val="24"/>
    </w:rPr>
  </w:style>
  <w:style w:customStyle="1" w:styleId="Date" w:type="paragraph">
    <w:name w:val="Date"/>
    <w:basedOn w:val="Normal"/>
    <w:pPr>
      <w:spacing w:after="200" w:before="0" w:line="288" w:lineRule="auto"/>
      <w:ind w:firstLine="0"/>
      <w:jc w:val="center"/>
    </w:pPr>
    <w:rPr>
      <w:rFonts w:ascii="Times New Roman" w:eastAsia="宋体" w:hAnsi="Times New Roman"/>
      <w:color w:val="000000"/>
      <w:sz w:val="21"/>
    </w:rPr>
  </w:style>
  <w:style w:customStyle="1" w:styleId="Abstract" w:type="paragraph">
    <w:name w:val="Abstract"/>
    <w:basedOn w:val="Normal"/>
    <w:pPr>
      <w:spacing w:after="0" w:before="0" w:line="348" w:lineRule="auto"/>
      <w:ind w:firstLine="0"/>
      <w:jc w:val="both"/>
    </w:pPr>
    <w:rPr>
      <w:rFonts w:ascii="Times New Roman" w:eastAsia="仿宋" w:hAnsi="Times New Roman"/>
      <w:color w:val="000000"/>
      <w:sz w:val="21"/>
    </w:rPr>
  </w:style>
  <w:style w:customStyle="1" w:styleId="Keywords" w:type="paragraph">
    <w:name w:val="Keywords"/>
    <w:basedOn w:val="Normal"/>
    <w:pPr>
      <w:spacing w:after="120" w:before="0" w:line="348" w:lineRule="auto"/>
      <w:ind w:firstLine="0"/>
      <w:jc w:val="both"/>
    </w:pPr>
    <w:rPr>
      <w:rFonts w:ascii="Times New Roman" w:eastAsia="仿宋" w:hAnsi="Times New Roman"/>
      <w:color w:val="000000"/>
      <w:sz w:val="21"/>
    </w:rPr>
  </w:style>
  <w:style w:customStyle="1" w:styleId="Where" w:type="paragraph">
    <w:name w:val="Where"/>
    <w:basedOn w:val="Normal"/>
    <w:pPr>
      <w:spacing w:after="0" w:before="0" w:line="348" w:lineRule="auto"/>
      <w:ind w:firstLine="0" w:left="420"/>
      <w:jc w:val="both"/>
    </w:pPr>
    <w:rPr>
      <w:rFonts w:ascii="Times New Roman" w:eastAsia="宋体" w:hAnsi="Times New Roman"/>
      <w:color w:val="000000"/>
      <w:sz w:val="21"/>
    </w:rPr>
  </w:style>
  <w:style w:customStyle="1" w:styleId="TableCaption" w:type="paragraph">
    <w:name w:val="Table Caption"/>
    <w:basedOn w:val="Caption"/>
    <w:pPr>
      <w:keepNext/>
      <w:spacing w:after="60" w:before="120" w:line="288" w:lineRule="auto"/>
      <w:ind w:firstLine="0"/>
      <w:jc w:val="center"/>
    </w:pPr>
    <w:rPr>
      <w:rFonts w:ascii="Times New Roman" w:eastAsia="宋体" w:hAnsi="Times New Roman"/>
      <w:b w:val="0"/>
      <w:color w:val="000000"/>
      <w:sz w:val="21"/>
    </w:rPr>
  </w:style>
  <w:style w:customStyle="1" w:styleId="TableText" w:type="paragraph">
    <w:name w:val="Table Text"/>
    <w:basedOn w:val="Normal"/>
    <w:pPr>
      <w:spacing w:after="0" w:before="0" w:line="288" w:lineRule="auto"/>
      <w:ind w:firstLine="0"/>
      <w:jc w:val="center"/>
    </w:pPr>
    <w:rPr>
      <w:rFonts w:ascii="Times New Roman" w:eastAsia="仿宋" w:hAnsi="Times New Roman"/>
      <w:color w:val="000000"/>
      <w:sz w:val="18"/>
    </w:rPr>
  </w:style>
  <w:style w:customStyle="1" w:styleId="TableNote" w:type="paragraph">
    <w:name w:val="Table Note"/>
    <w:basedOn w:val="Normal"/>
    <w:pPr>
      <w:spacing w:after="0" w:before="60" w:line="240" w:lineRule="auto"/>
      <w:ind w:firstLine="0"/>
      <w:jc w:val="both"/>
    </w:pPr>
    <w:rPr>
      <w:rFonts w:ascii="Times New Roman" w:eastAsia="宋体" w:hAnsi="Times New Roman"/>
      <w:color w:val="000000"/>
      <w:sz w:val="15"/>
    </w:rPr>
  </w:style>
  <w:style w:customStyle="1" w:styleId="Bibliography" w:type="paragraph">
    <w:name w:val="Bibliography"/>
    <w:basedOn w:val="Normal"/>
    <w:pPr>
      <w:spacing w:after="0" w:before="0" w:line="288" w:lineRule="auto"/>
      <w:ind w:firstLine="0" w:left="420"/>
      <w:jc w:val="both"/>
    </w:pPr>
    <w:rPr>
      <w:rFonts w:ascii="Times New Roman" w:eastAsia="宋体" w:hAnsi="Times New Roman"/>
      <w:color w:val="000000"/>
      <w:sz w:val="15"/>
    </w:rPr>
  </w:style>
  <w:style w:customStyle="1" w:styleId="BlockText" w:type="paragraph">
    <w:name w:val="Block Text"/>
    <w:basedOn w:val="Normal"/>
    <w:pPr>
      <w:spacing w:after="0" w:before="0" w:line="348" w:lineRule="auto"/>
      <w:ind w:firstLine="420"/>
      <w:jc w:val="both"/>
    </w:pPr>
    <w:rPr>
      <w:rFonts w:ascii="Times New Roman" w:eastAsia="宋体" w:hAnsi="Times New Roman"/>
      <w:color w:val="000000"/>
      <w:sz w:val="21"/>
    </w:rPr>
  </w:style>
  <w:style w:customStyle="1" w:styleId="Table" w:type="table">
    <w:name w:val="Table"/>
    <w:basedOn w:val="TableGrid"/>
    <w:rPr>
      <w:rFonts w:ascii="Times New Roman" w:eastAsia="仿宋" w:hAnsi="Times New Roman"/>
    </w:rPr>
  </w:style>
  <w:style w:customStyle="1" w:styleId="Compact" w:type="paragraph">
    <w:name w:val="Compact"/>
    <w:basedOn w:val="Normal"/>
    <w:pPr>
      <w:spacing w:after="0" w:before="0" w:line="240" w:lineRule="auto"/>
      <w:ind w:firstLine="0"/>
      <w:jc w:val="center"/>
    </w:pPr>
    <w:rPr>
      <w:rFonts w:ascii="Times New Roman" w:eastAsia="仿宋" w:hAnsi="Times New Roman"/>
      <w:color w:val="00000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hyperlink" Target="https://www.gov.cn/zhengce/zhengceku/202406/content_6958231.htm" TargetMode="External"/><Relationship Id="rId50" Type="http://schemas.openxmlformats.org/officeDocument/2006/relationships/hyperlink" Target="https://www.gov.cn/zhengce/zhengceku/202501/content_6996730.htm" TargetMode="External"/></Relationships>
</file>

<file path=word/_rels/footnotes.xml.rels><?xml version='1.0' encoding='UTF-8' standalone='yes'?>
<Relationships xmlns="http://schemas.openxmlformats.org/package/2006/relationships"><Relationship Id="rId49" Type="http://schemas.openxmlformats.org/officeDocument/2006/relationships/hyperlink" Target="https://www.gov.cn/zhengce/zhengceku/202406/content_6958231.htm" TargetMode="External"/><Relationship Id="rId50" Type="http://schemas.openxmlformats.org/officeDocument/2006/relationships/hyperlink" Target="https://www.gov.cn/zhengce/zhengceku/202501/content_699673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地方债务压力如何影响政府产业引导基金的创新效应？——来自地级市层面的证据</dc:title>
  <dc:creator>周子川张晋轩余阳张静妍陈芊羽</dc:creator>
  <cp:keywords/>
  <dcterms:created xsi:type="dcterms:W3CDTF">2026-05-25T14:55:54Z</dcterms:created>
  <dcterms:modified xsi:type="dcterms:W3CDTF">2026-05-25T14:55:54Z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