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国内外研究现状与发展动态"/>
    <w:p w14:paraId="3D426E4E" w14:textId="77777777" w:rsidR="00366E18" w:rsidRDefault="00710AF8">
      <w:pPr>
        <w:pStyle w:val="1"/>
        <w:rPr>
          <w:lang w:eastAsia="zh-CN"/>
        </w:rPr>
      </w:pPr>
      <w:r>
        <w:fldChar w:fldCharType="begin">
          <w:fldData xml:space="preserve">ZQBKAHoAdABYAFEAMQB3AEcAOQBXAGQAMwA3AFYAawBhAGYAMQBpAEwAawBhAEEAegAyAGMAbwBD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</w:fldData>
        </w:fldChar>
      </w:r>
      <w:r>
        <w:rPr>
          <w:lang w:eastAsia="zh-CN"/>
        </w:rPr>
        <w:instrText>ADDIN CNKISM.UserStyle</w:instrText>
      </w:r>
      <w:r>
        <w:fldChar w:fldCharType="separate"/>
      </w:r>
      <w:r>
        <w:fldChar w:fldCharType="end"/>
      </w:r>
      <w:r w:rsidR="00000000">
        <w:rPr>
          <w:lang w:eastAsia="zh-CN"/>
        </w:rPr>
        <w:t>国内外研究现状与发展动态</w:t>
      </w:r>
    </w:p>
    <w:p w14:paraId="388E7EE7" w14:textId="77777777" w:rsidR="00366E18" w:rsidRDefault="00000000">
      <w:pPr>
        <w:pStyle w:val="2"/>
        <w:rPr>
          <w:lang w:eastAsia="zh-CN"/>
        </w:rPr>
      </w:pPr>
      <w:bookmarkStart w:id="1" w:name="引言"/>
      <w:r>
        <w:rPr>
          <w:lang w:eastAsia="zh-CN"/>
        </w:rPr>
        <w:t>引言</w:t>
      </w:r>
    </w:p>
    <w:p w14:paraId="4DA73238" w14:textId="77777777" w:rsidR="00366E18" w:rsidRDefault="00000000">
      <w:pPr>
        <w:pStyle w:val="FirstParagraph"/>
        <w:rPr>
          <w:lang w:eastAsia="zh-CN"/>
        </w:rPr>
      </w:pPr>
      <w:r>
        <w:rPr>
          <w:lang w:eastAsia="zh-CN"/>
        </w:rPr>
        <w:t>为系统梳理国内外相关领域的核心学术进展，本部分基于</w:t>
      </w:r>
      <w:r>
        <w:rPr>
          <w:lang w:eastAsia="zh-CN"/>
        </w:rPr>
        <w:t>“</w:t>
      </w:r>
      <w:r>
        <w:rPr>
          <w:lang w:eastAsia="zh-CN"/>
        </w:rPr>
        <w:t>宏观环境约束</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中观政策工具演变</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微观主体响应</w:t>
      </w:r>
      <w:r>
        <w:rPr>
          <w:lang w:eastAsia="zh-CN"/>
        </w:rPr>
        <w:t>”</w:t>
      </w:r>
      <w:r>
        <w:rPr>
          <w:lang w:eastAsia="zh-CN"/>
        </w:rPr>
        <w:t>的逻辑链条，将前沿文献归纳划分为两大核心模块进行梳理与评述：</w:t>
      </w:r>
    </w:p>
    <w:p w14:paraId="223E6111" w14:textId="77777777" w:rsidR="00366E18" w:rsidRDefault="00000000">
      <w:pPr>
        <w:pStyle w:val="a0"/>
        <w:rPr>
          <w:lang w:eastAsia="zh-CN"/>
        </w:rPr>
      </w:pPr>
      <w:r>
        <w:rPr>
          <w:b/>
          <w:bCs/>
          <w:lang w:eastAsia="zh-CN"/>
        </w:rPr>
        <w:t>第一部分，聚焦</w:t>
      </w:r>
      <w:r>
        <w:rPr>
          <w:b/>
          <w:bCs/>
          <w:lang w:eastAsia="zh-CN"/>
        </w:rPr>
        <w:t>“</w:t>
      </w:r>
      <w:r>
        <w:rPr>
          <w:b/>
          <w:bCs/>
          <w:lang w:eastAsia="zh-CN"/>
        </w:rPr>
        <w:t>地方财政压力与债务约束对经济主体的扭曲效应</w:t>
      </w:r>
      <w:r>
        <w:rPr>
          <w:b/>
          <w:bCs/>
          <w:lang w:eastAsia="zh-CN"/>
        </w:rPr>
        <w:t>”</w:t>
      </w:r>
      <w:r>
        <w:rPr>
          <w:lang w:eastAsia="zh-CN"/>
        </w:rPr>
        <w:t>。该模块下设三个维度：首先探讨地方财政与债务约束对微观企业创新行为的直接影响；其次梳理地方债务扩张对市场主体投资行为的扭曲，主要表现在挤出效应与实体企业的</w:t>
      </w:r>
      <w:r>
        <w:rPr>
          <w:lang w:eastAsia="zh-CN"/>
        </w:rPr>
        <w:t>“</w:t>
      </w:r>
      <w:r>
        <w:rPr>
          <w:lang w:eastAsia="zh-CN"/>
        </w:rPr>
        <w:t>脱实向虚</w:t>
      </w:r>
      <w:r>
        <w:rPr>
          <w:lang w:eastAsia="zh-CN"/>
        </w:rPr>
        <w:t>”</w:t>
      </w:r>
      <w:r>
        <w:rPr>
          <w:lang w:eastAsia="zh-CN"/>
        </w:rPr>
        <w:t>；最后归纳财政压力下政府自身投资行为的短视与异化。以此为后续探讨政策工具运作演变提供宏观制度层面的文献依据。</w:t>
      </w:r>
    </w:p>
    <w:p w14:paraId="4E1E9108" w14:textId="77777777" w:rsidR="00366E18" w:rsidRDefault="00000000">
      <w:pPr>
        <w:pStyle w:val="a0"/>
        <w:rPr>
          <w:lang w:eastAsia="zh-CN"/>
        </w:rPr>
      </w:pPr>
      <w:r>
        <w:rPr>
          <w:b/>
          <w:bCs/>
          <w:lang w:eastAsia="zh-CN"/>
        </w:rPr>
        <w:t>第二部分，深入剖析</w:t>
      </w:r>
      <w:r>
        <w:rPr>
          <w:b/>
          <w:bCs/>
          <w:lang w:eastAsia="zh-CN"/>
        </w:rPr>
        <w:t>“</w:t>
      </w:r>
      <w:r>
        <w:rPr>
          <w:b/>
          <w:bCs/>
          <w:lang w:eastAsia="zh-CN"/>
        </w:rPr>
        <w:t>政府产业引导基金的多维属性与创新效应</w:t>
      </w:r>
      <w:r>
        <w:rPr>
          <w:b/>
          <w:bCs/>
          <w:lang w:eastAsia="zh-CN"/>
        </w:rPr>
        <w:t>”</w:t>
      </w:r>
      <w:r>
        <w:rPr>
          <w:lang w:eastAsia="zh-CN"/>
        </w:rPr>
        <w:t>。该模块立足中微观政策载体，通过四个方面系统论证：关于引导基金是否对企业创新起作用的机制争议、关于其是否具备</w:t>
      </w:r>
      <w:r>
        <w:rPr>
          <w:lang w:eastAsia="zh-CN"/>
        </w:rPr>
        <w:t>“</w:t>
      </w:r>
      <w:r>
        <w:rPr>
          <w:lang w:eastAsia="zh-CN"/>
        </w:rPr>
        <w:t>耐心资本</w:t>
      </w:r>
      <w:r>
        <w:rPr>
          <w:lang w:eastAsia="zh-CN"/>
        </w:rPr>
        <w:t>”</w:t>
      </w:r>
      <w:r>
        <w:rPr>
          <w:lang w:eastAsia="zh-CN"/>
        </w:rPr>
        <w:t>属性的探讨、关于引导基金投资中风险偏好特征的研究，以及引导基金与市场化风险投资（</w:t>
      </w:r>
      <w:r>
        <w:rPr>
          <w:lang w:eastAsia="zh-CN"/>
        </w:rPr>
        <w:t>VC</w:t>
      </w:r>
      <w:r>
        <w:rPr>
          <w:lang w:eastAsia="zh-CN"/>
        </w:rPr>
        <w:t>）生态之间相互关系的研究。</w:t>
      </w:r>
    </w:p>
    <w:p w14:paraId="05AEC12B" w14:textId="77777777" w:rsidR="00366E18" w:rsidRDefault="00000000">
      <w:pPr>
        <w:pStyle w:val="a0"/>
        <w:rPr>
          <w:lang w:eastAsia="zh-CN"/>
        </w:rPr>
      </w:pPr>
      <w:r>
        <w:rPr>
          <w:lang w:eastAsia="zh-CN"/>
        </w:rPr>
        <w:t>最后，本节将在该分类归纳的基础上进行综合述评，提炼现有研究在</w:t>
      </w:r>
      <w:r>
        <w:rPr>
          <w:lang w:eastAsia="zh-CN"/>
        </w:rPr>
        <w:t>“</w:t>
      </w:r>
      <w:r>
        <w:rPr>
          <w:lang w:eastAsia="zh-CN"/>
        </w:rPr>
        <w:t>政府财政与债务约束</w:t>
      </w:r>
      <w:r>
        <w:rPr>
          <w:lang w:eastAsia="zh-CN"/>
        </w:rPr>
        <w:t>—</w:t>
      </w:r>
      <w:r>
        <w:rPr>
          <w:lang w:eastAsia="zh-CN"/>
        </w:rPr>
        <w:t>引导基金运作演变</w:t>
      </w:r>
      <w:r>
        <w:rPr>
          <w:lang w:eastAsia="zh-CN"/>
        </w:rPr>
        <w:t>—</w:t>
      </w:r>
      <w:r>
        <w:rPr>
          <w:lang w:eastAsia="zh-CN"/>
        </w:rPr>
        <w:t>企业实质创新效果</w:t>
      </w:r>
      <w:r>
        <w:rPr>
          <w:lang w:eastAsia="zh-CN"/>
        </w:rPr>
        <w:t>”</w:t>
      </w:r>
      <w:r>
        <w:rPr>
          <w:lang w:eastAsia="zh-CN"/>
        </w:rPr>
        <w:t>这一传导链条上的研究空间，从而明确本项目的切入点。</w:t>
      </w:r>
    </w:p>
    <w:p w14:paraId="1C353942" w14:textId="77777777" w:rsidR="00366E18" w:rsidRDefault="00000000">
      <w:r>
        <w:pict w14:anchorId="0F31C052">
          <v:rect id="_x0000_i1025" style="width:0;height:1.5pt" o:hralign="center" o:hrstd="t" o:hr="t"/>
        </w:pict>
      </w:r>
    </w:p>
    <w:p w14:paraId="40E25A04" w14:textId="77777777" w:rsidR="00366E18" w:rsidRDefault="00000000">
      <w:pPr>
        <w:pStyle w:val="2"/>
        <w:rPr>
          <w:lang w:eastAsia="zh-CN"/>
        </w:rPr>
      </w:pPr>
      <w:bookmarkStart w:id="2" w:name="第一部分地方财政压力与债务约束对经济主体的扭曲效应"/>
      <w:bookmarkEnd w:id="1"/>
      <w:r>
        <w:rPr>
          <w:lang w:eastAsia="zh-CN"/>
        </w:rPr>
        <w:t>第一部分：地方财政压力与债务约束对经济主体的扭曲效应</w:t>
      </w:r>
    </w:p>
    <w:p w14:paraId="46A41868" w14:textId="77777777" w:rsidR="00366E18" w:rsidRDefault="00000000">
      <w:pPr>
        <w:pStyle w:val="3"/>
        <w:rPr>
          <w:lang w:eastAsia="zh-CN"/>
        </w:rPr>
      </w:pPr>
      <w:bookmarkStart w:id="3" w:name="地方财政与债务约束对企业创新行为的影响"/>
      <w:r>
        <w:rPr>
          <w:lang w:eastAsia="zh-CN"/>
        </w:rPr>
        <w:t xml:space="preserve">1.1 </w:t>
      </w:r>
      <w:r>
        <w:rPr>
          <w:lang w:eastAsia="zh-CN"/>
        </w:rPr>
        <w:t>地方财政与债务约束对企业创新行为的影响</w:t>
      </w:r>
    </w:p>
    <w:p w14:paraId="2049162A" w14:textId="77777777" w:rsidR="00366E18" w:rsidRDefault="00000000">
      <w:pPr>
        <w:pStyle w:val="FirstParagraph"/>
        <w:rPr>
          <w:lang w:eastAsia="zh-CN"/>
        </w:rPr>
      </w:pPr>
      <w:r>
        <w:rPr>
          <w:lang w:eastAsia="zh-CN"/>
        </w:rPr>
        <w:t>宏观经济环境变化直接影响微观企业发展，地方政府面临的财政收支矛盾与债务扩张改变了辖区内企业的创新条件。现有文献通常认为，地方财政与债务压力主要通过减少政府直接支持与恶化外部融资环境两大渠道，对企业的创新行为产生抑制效应。</w:t>
      </w:r>
    </w:p>
    <w:p w14:paraId="2EE40E91" w14:textId="77777777" w:rsidR="00366E18" w:rsidRDefault="00000000">
      <w:pPr>
        <w:pStyle w:val="a0"/>
        <w:rPr>
          <w:lang w:eastAsia="zh-CN"/>
        </w:rPr>
      </w:pPr>
      <w:r>
        <w:rPr>
          <w:lang w:eastAsia="zh-CN"/>
        </w:rPr>
        <w:t>一方面，从政府直接支持的视角来看，财政压力削弱了地方政府的创新补贴能力。周伟等学者研究表明，面临财政压力的地方政府受制于较紧的预算约束，往往会削减对企业的创新补贴与税收优惠，从而降低企业的创新意愿与研发投入水平</w:t>
      </w:r>
      <w:r>
        <w:rPr>
          <w:lang w:eastAsia="zh-CN"/>
        </w:rPr>
        <w:t xml:space="preserve"> [1] </w:t>
      </w:r>
      <w:r>
        <w:rPr>
          <w:lang w:eastAsia="zh-CN"/>
        </w:rPr>
        <w:t>。车德欣等人的研究进一步指出，财政压力的上升不仅导致财政科技支出的绝对量减少，还扭曲了政府的激励结构，使得财政资金更倾向于流向短期见效的项目，难以满足实体企业长期技术创新的资金需求</w:t>
      </w:r>
      <w:r>
        <w:rPr>
          <w:lang w:eastAsia="zh-CN"/>
        </w:rPr>
        <w:t xml:space="preserve"> [2] </w:t>
      </w:r>
      <w:r>
        <w:rPr>
          <w:lang w:eastAsia="zh-CN"/>
        </w:rPr>
        <w:t>。此外，政府创新资金的配置效率也容易受到干扰。张杰团队指出，政府创新补贴对企业创新的激励效应存在显著的</w:t>
      </w:r>
      <w:r>
        <w:rPr>
          <w:lang w:eastAsia="zh-CN"/>
        </w:rPr>
        <w:t>“U</w:t>
      </w:r>
      <w:r>
        <w:rPr>
          <w:lang w:eastAsia="zh-CN"/>
        </w:rPr>
        <w:t>型</w:t>
      </w:r>
      <w:r>
        <w:rPr>
          <w:lang w:eastAsia="zh-CN"/>
        </w:rPr>
        <w:t>”</w:t>
      </w:r>
      <w:r>
        <w:rPr>
          <w:lang w:eastAsia="zh-CN"/>
        </w:rPr>
        <w:t>甚至倒</w:t>
      </w:r>
      <w:r>
        <w:rPr>
          <w:lang w:eastAsia="zh-CN"/>
        </w:rPr>
        <w:t>U</w:t>
      </w:r>
      <w:r>
        <w:rPr>
          <w:lang w:eastAsia="zh-CN"/>
        </w:rPr>
        <w:t>型关系，资源干预可能伴随寻租或资源错配</w:t>
      </w:r>
      <w:r>
        <w:rPr>
          <w:lang w:eastAsia="zh-CN"/>
        </w:rPr>
        <w:t xml:space="preserve"> [10] </w:t>
      </w:r>
      <w:r>
        <w:rPr>
          <w:lang w:eastAsia="zh-CN"/>
        </w:rPr>
        <w:t>；王德祥等人的研究佐证了这一机制，指出在资源趋紧背景下，带有政治关联的企业更容易获取补贴，</w:t>
      </w:r>
      <w:r>
        <w:rPr>
          <w:lang w:eastAsia="zh-CN"/>
        </w:rPr>
        <w:lastRenderedPageBreak/>
        <w:t>但资金并未高效转化为实际创新产出</w:t>
      </w:r>
      <w:r>
        <w:rPr>
          <w:lang w:eastAsia="zh-CN"/>
        </w:rPr>
        <w:t xml:space="preserve"> [11] </w:t>
      </w:r>
      <w:r>
        <w:rPr>
          <w:lang w:eastAsia="zh-CN"/>
        </w:rPr>
        <w:t>。在创新异质性方面，李森等人的实证研究发现财政压力影响下存在</w:t>
      </w:r>
      <w:r>
        <w:rPr>
          <w:lang w:eastAsia="zh-CN"/>
        </w:rPr>
        <w:t>“</w:t>
      </w:r>
      <w:r>
        <w:rPr>
          <w:lang w:eastAsia="zh-CN"/>
        </w:rPr>
        <w:t>重量轻质</w:t>
      </w:r>
      <w:r>
        <w:rPr>
          <w:lang w:eastAsia="zh-CN"/>
        </w:rPr>
        <w:t>”</w:t>
      </w:r>
      <w:r>
        <w:rPr>
          <w:lang w:eastAsia="zh-CN"/>
        </w:rPr>
        <w:t>问题：企业为获取有限的政策支持，倾向于放弃长周期的实质性创新，转向以迎合考核为目的的</w:t>
      </w:r>
      <w:r>
        <w:rPr>
          <w:lang w:eastAsia="zh-CN"/>
        </w:rPr>
        <w:t>“</w:t>
      </w:r>
      <w:r>
        <w:rPr>
          <w:lang w:eastAsia="zh-CN"/>
        </w:rPr>
        <w:t>策略性创新</w:t>
      </w:r>
      <w:r>
        <w:rPr>
          <w:lang w:eastAsia="zh-CN"/>
        </w:rPr>
        <w:t>”</w:t>
      </w:r>
      <w:r>
        <w:rPr>
          <w:lang w:eastAsia="zh-CN"/>
        </w:rPr>
        <w:t>，导致专利申请总数维持</w:t>
      </w:r>
      <w:proofErr w:type="gramStart"/>
      <w:r>
        <w:rPr>
          <w:lang w:eastAsia="zh-CN"/>
        </w:rPr>
        <w:t>不变但</w:t>
      </w:r>
      <w:proofErr w:type="gramEnd"/>
      <w:r>
        <w:rPr>
          <w:lang w:eastAsia="zh-CN"/>
        </w:rPr>
        <w:t>高质量发明专利减少</w:t>
      </w:r>
      <w:r>
        <w:rPr>
          <w:lang w:eastAsia="zh-CN"/>
        </w:rPr>
        <w:t xml:space="preserve"> [3] </w:t>
      </w:r>
      <w:r>
        <w:rPr>
          <w:lang w:eastAsia="zh-CN"/>
        </w:rPr>
        <w:t>。</w:t>
      </w:r>
    </w:p>
    <w:p w14:paraId="7E0FAB30" w14:textId="77777777" w:rsidR="00366E18" w:rsidRDefault="00000000">
      <w:pPr>
        <w:pStyle w:val="a0"/>
        <w:rPr>
          <w:lang w:eastAsia="zh-CN"/>
        </w:rPr>
      </w:pPr>
      <w:r>
        <w:rPr>
          <w:lang w:eastAsia="zh-CN"/>
        </w:rPr>
        <w:t>另一方面，从外部市场融资的视角来看，地方政府债务规模扩张引发了资金虹吸效应，恶化了科技型企业的信贷环境。田国强等人指出，地方政府为缓解财政压力而较多举债，会挤占金融市场中原属私人部门的信贷资源，加剧实体企业（尤其是民营企业）的融资困境</w:t>
      </w:r>
      <w:r>
        <w:rPr>
          <w:lang w:eastAsia="zh-CN"/>
        </w:rPr>
        <w:t xml:space="preserve"> [4] </w:t>
      </w:r>
      <w:r>
        <w:rPr>
          <w:lang w:eastAsia="zh-CN"/>
        </w:rPr>
        <w:t>。由于创新活动（研发与成果转化）高度依赖持续稳定的长期资金投入，信贷收缩容易导致企业创新面临资金约束。</w:t>
      </w:r>
      <w:proofErr w:type="gramStart"/>
      <w:r>
        <w:rPr>
          <w:lang w:eastAsia="zh-CN"/>
        </w:rPr>
        <w:t>刘贯春等</w:t>
      </w:r>
      <w:proofErr w:type="gramEnd"/>
      <w:r>
        <w:rPr>
          <w:lang w:eastAsia="zh-CN"/>
        </w:rPr>
        <w:t>学者进一步揭示，地方政府债务不仅引发信贷总量收缩，还导致微观资金的期限错配</w:t>
      </w:r>
      <w:r>
        <w:rPr>
          <w:lang w:eastAsia="zh-CN"/>
        </w:rPr>
        <w:t xml:space="preserve"> [5] </w:t>
      </w:r>
      <w:r>
        <w:rPr>
          <w:lang w:eastAsia="zh-CN"/>
        </w:rPr>
        <w:t>；企业获取中长期贷款难度增加，被迫采取</w:t>
      </w:r>
      <w:r>
        <w:rPr>
          <w:lang w:eastAsia="zh-CN"/>
        </w:rPr>
        <w:t>“</w:t>
      </w:r>
      <w:r>
        <w:rPr>
          <w:lang w:eastAsia="zh-CN"/>
        </w:rPr>
        <w:t>短贷长投</w:t>
      </w:r>
      <w:r>
        <w:rPr>
          <w:lang w:eastAsia="zh-CN"/>
        </w:rPr>
        <w:t>”</w:t>
      </w:r>
      <w:r>
        <w:rPr>
          <w:lang w:eastAsia="zh-CN"/>
        </w:rPr>
        <w:t>的财务策略，这种投融资期限错配抑制了企业进行长周期创新投资的意愿与能力。</w:t>
      </w:r>
    </w:p>
    <w:p w14:paraId="3A273A76" w14:textId="77777777" w:rsidR="00366E18" w:rsidRDefault="00000000">
      <w:pPr>
        <w:pStyle w:val="a0"/>
        <w:rPr>
          <w:lang w:eastAsia="zh-CN"/>
        </w:rPr>
      </w:pPr>
      <w:r>
        <w:rPr>
          <w:lang w:eastAsia="zh-CN"/>
        </w:rPr>
        <w:t>总体而言，既有文献论证了地方财政压力与债务扩张从资金供给规模与期限结构两个维度，削弱了企业进行高质量实质性创新的基础。</w:t>
      </w:r>
    </w:p>
    <w:p w14:paraId="0DFA9B9C" w14:textId="77777777" w:rsidR="00366E18" w:rsidRDefault="00000000">
      <w:pPr>
        <w:pStyle w:val="3"/>
        <w:rPr>
          <w:lang w:eastAsia="zh-CN"/>
        </w:rPr>
      </w:pPr>
      <w:bookmarkStart w:id="4" w:name="地方财政与债务扩张对市场投资行为的扭曲挤出效应与脱实向虚"/>
      <w:bookmarkEnd w:id="3"/>
      <w:r>
        <w:rPr>
          <w:lang w:eastAsia="zh-CN"/>
        </w:rPr>
        <w:t xml:space="preserve">1.2 </w:t>
      </w:r>
      <w:r>
        <w:rPr>
          <w:lang w:eastAsia="zh-CN"/>
        </w:rPr>
        <w:t>地方财政与债务扩张对市场投资行为的扭曲（挤出效应与</w:t>
      </w:r>
      <w:proofErr w:type="gramStart"/>
      <w:r>
        <w:rPr>
          <w:lang w:eastAsia="zh-CN"/>
        </w:rPr>
        <w:t>脱实向</w:t>
      </w:r>
      <w:proofErr w:type="gramEnd"/>
      <w:r>
        <w:rPr>
          <w:lang w:eastAsia="zh-CN"/>
        </w:rPr>
        <w:t>虚）</w:t>
      </w:r>
    </w:p>
    <w:p w14:paraId="623061DF" w14:textId="77777777" w:rsidR="00366E18" w:rsidRDefault="00000000">
      <w:pPr>
        <w:pStyle w:val="FirstParagraph"/>
        <w:rPr>
          <w:lang w:eastAsia="zh-CN"/>
        </w:rPr>
      </w:pPr>
      <w:r>
        <w:rPr>
          <w:lang w:eastAsia="zh-CN"/>
        </w:rPr>
        <w:t>除了削弱企业创新的内部驱动力，财政与债务约束还通过改变市场投资环境，对实体经济发展产生重要影响。近年来，国内外研究围绕地方政府债务对私人投资的挤出效应及企业</w:t>
      </w:r>
      <w:r>
        <w:rPr>
          <w:lang w:eastAsia="zh-CN"/>
        </w:rPr>
        <w:t>“</w:t>
      </w:r>
      <w:r>
        <w:rPr>
          <w:lang w:eastAsia="zh-CN"/>
        </w:rPr>
        <w:t>脱实向虚</w:t>
      </w:r>
      <w:r>
        <w:rPr>
          <w:lang w:eastAsia="zh-CN"/>
        </w:rPr>
        <w:t>”</w:t>
      </w:r>
      <w:r>
        <w:rPr>
          <w:lang w:eastAsia="zh-CN"/>
        </w:rPr>
        <w:t>现象展开了深入探讨。</w:t>
      </w:r>
    </w:p>
    <w:p w14:paraId="75279CAC" w14:textId="77777777" w:rsidR="00366E18" w:rsidRDefault="00000000">
      <w:pPr>
        <w:pStyle w:val="a0"/>
        <w:rPr>
          <w:lang w:eastAsia="zh-CN"/>
        </w:rPr>
      </w:pPr>
      <w:r>
        <w:rPr>
          <w:lang w:eastAsia="zh-CN"/>
        </w:rPr>
        <w:t>首先，在信贷市场层面，地方政府债务扩张产生的</w:t>
      </w:r>
      <w:r>
        <w:rPr>
          <w:lang w:eastAsia="zh-CN"/>
        </w:rPr>
        <w:t>“</w:t>
      </w:r>
      <w:r>
        <w:rPr>
          <w:lang w:eastAsia="zh-CN"/>
        </w:rPr>
        <w:t>挤出效应</w:t>
      </w:r>
      <w:r>
        <w:rPr>
          <w:lang w:eastAsia="zh-CN"/>
        </w:rPr>
        <w:t>”</w:t>
      </w:r>
      <w:r>
        <w:rPr>
          <w:lang w:eastAsia="zh-CN"/>
        </w:rPr>
        <w:t>在国内外文献中均得到印证。</w:t>
      </w:r>
      <w:r>
        <w:rPr>
          <w:lang w:eastAsia="zh-CN"/>
        </w:rPr>
        <w:t>Graham</w:t>
      </w:r>
      <w:r>
        <w:rPr>
          <w:lang w:eastAsia="zh-CN"/>
        </w:rPr>
        <w:t>等学者基于跨国数据的研究确认了政府债务扩张对各类宏观投资的普遍挤出效应</w:t>
      </w:r>
      <w:r>
        <w:rPr>
          <w:lang w:eastAsia="zh-CN"/>
        </w:rPr>
        <w:t xml:space="preserve"> [14] </w:t>
      </w:r>
      <w:r>
        <w:rPr>
          <w:lang w:eastAsia="zh-CN"/>
        </w:rPr>
        <w:t>。在国内研究方面，</w:t>
      </w:r>
      <w:proofErr w:type="gramStart"/>
      <w:r>
        <w:rPr>
          <w:lang w:eastAsia="zh-CN"/>
        </w:rPr>
        <w:t>余海跃等</w:t>
      </w:r>
      <w:proofErr w:type="gramEnd"/>
      <w:r>
        <w:rPr>
          <w:lang w:eastAsia="zh-CN"/>
        </w:rPr>
        <w:t>学者指出，地方政府债务的扩张抬高了市场无风险利率，通过金融要素争夺挤出了私人部门的固定资产投资</w:t>
      </w:r>
      <w:r>
        <w:rPr>
          <w:lang w:eastAsia="zh-CN"/>
        </w:rPr>
        <w:t xml:space="preserve"> [6] </w:t>
      </w:r>
      <w:r>
        <w:rPr>
          <w:lang w:eastAsia="zh-CN"/>
        </w:rPr>
        <w:t>。关于信贷资源分配，徐彦坤等人的实证揭示，在地方政府举债过程中，金融机构基于隐性担保偏好会对城投平台等公共部门形成</w:t>
      </w:r>
      <w:r>
        <w:rPr>
          <w:lang w:eastAsia="zh-CN"/>
        </w:rPr>
        <w:t>“</w:t>
      </w:r>
      <w:r>
        <w:rPr>
          <w:lang w:eastAsia="zh-CN"/>
        </w:rPr>
        <w:t>信贷偏袒</w:t>
      </w:r>
      <w:r>
        <w:rPr>
          <w:lang w:eastAsia="zh-CN"/>
        </w:rPr>
        <w:t>”</w:t>
      </w:r>
      <w:r>
        <w:rPr>
          <w:lang w:eastAsia="zh-CN"/>
        </w:rPr>
        <w:t>，这使同区域的地方实体企业面临更严苛的融资条件，实体产业投资受限</w:t>
      </w:r>
      <w:r>
        <w:rPr>
          <w:lang w:eastAsia="zh-CN"/>
        </w:rPr>
        <w:t xml:space="preserve"> [7] </w:t>
      </w:r>
      <w:r>
        <w:rPr>
          <w:lang w:eastAsia="zh-CN"/>
        </w:rPr>
        <w:t>。国际文献中，</w:t>
      </w:r>
      <w:r>
        <w:rPr>
          <w:lang w:eastAsia="zh-CN"/>
        </w:rPr>
        <w:t>Huang</w:t>
      </w:r>
      <w:r>
        <w:rPr>
          <w:lang w:eastAsia="zh-CN"/>
        </w:rPr>
        <w:t>等进一步证实，地方政府债务膨胀会导致辖区内企业面临</w:t>
      </w:r>
      <w:r>
        <w:rPr>
          <w:lang w:eastAsia="zh-CN"/>
        </w:rPr>
        <w:t>“</w:t>
      </w:r>
      <w:r>
        <w:rPr>
          <w:lang w:eastAsia="zh-CN"/>
        </w:rPr>
        <w:t>非效率投资（</w:t>
      </w:r>
      <w:r>
        <w:rPr>
          <w:lang w:eastAsia="zh-CN"/>
        </w:rPr>
        <w:t>Inefficient investment</w:t>
      </w:r>
      <w:r>
        <w:rPr>
          <w:lang w:eastAsia="zh-CN"/>
        </w:rPr>
        <w:t>）</w:t>
      </w:r>
      <w:r>
        <w:rPr>
          <w:lang w:eastAsia="zh-CN"/>
        </w:rPr>
        <w:t>”</w:t>
      </w:r>
      <w:r>
        <w:rPr>
          <w:lang w:eastAsia="zh-CN"/>
        </w:rPr>
        <w:t>问题，降低了市场要素配置效率</w:t>
      </w:r>
      <w:r>
        <w:rPr>
          <w:lang w:eastAsia="zh-CN"/>
        </w:rPr>
        <w:t xml:space="preserve"> [13] </w:t>
      </w:r>
      <w:r>
        <w:rPr>
          <w:lang w:eastAsia="zh-CN"/>
        </w:rPr>
        <w:t>。</w:t>
      </w:r>
    </w:p>
    <w:p w14:paraId="0BB26B92" w14:textId="77777777" w:rsidR="00366E18" w:rsidRDefault="00000000">
      <w:pPr>
        <w:pStyle w:val="a0"/>
        <w:rPr>
          <w:lang w:eastAsia="zh-CN"/>
        </w:rPr>
      </w:pPr>
      <w:r>
        <w:rPr>
          <w:lang w:eastAsia="zh-CN"/>
        </w:rPr>
        <w:t>其次，上述挤出效应改变了市场投资主体的行为逻辑，引发了实体企业</w:t>
      </w:r>
      <w:r>
        <w:rPr>
          <w:lang w:eastAsia="zh-CN"/>
        </w:rPr>
        <w:t>“</w:t>
      </w:r>
      <w:r>
        <w:rPr>
          <w:lang w:eastAsia="zh-CN"/>
        </w:rPr>
        <w:t>脱实向虚</w:t>
      </w:r>
      <w:r>
        <w:rPr>
          <w:lang w:eastAsia="zh-CN"/>
        </w:rPr>
        <w:t>”</w:t>
      </w:r>
      <w:r>
        <w:rPr>
          <w:lang w:eastAsia="zh-CN"/>
        </w:rPr>
        <w:t>（金融化）现象与地方干预模式的转变。张跃文等指出，在财政压力下，地方政府干预模式由</w:t>
      </w:r>
      <w:r>
        <w:rPr>
          <w:lang w:eastAsia="zh-CN"/>
        </w:rPr>
        <w:t>“</w:t>
      </w:r>
      <w:r>
        <w:rPr>
          <w:lang w:eastAsia="zh-CN"/>
        </w:rPr>
        <w:t>支持型</w:t>
      </w:r>
      <w:r>
        <w:rPr>
          <w:lang w:eastAsia="zh-CN"/>
        </w:rPr>
        <w:t>”</w:t>
      </w:r>
      <w:r>
        <w:rPr>
          <w:lang w:eastAsia="zh-CN"/>
        </w:rPr>
        <w:t>转向</w:t>
      </w:r>
      <w:r>
        <w:rPr>
          <w:lang w:eastAsia="zh-CN"/>
        </w:rPr>
        <w:t>“</w:t>
      </w:r>
      <w:r>
        <w:rPr>
          <w:lang w:eastAsia="zh-CN"/>
        </w:rPr>
        <w:t>合作型</w:t>
      </w:r>
      <w:r>
        <w:rPr>
          <w:lang w:eastAsia="zh-CN"/>
        </w:rPr>
        <w:t>”</w:t>
      </w:r>
      <w:r>
        <w:rPr>
          <w:lang w:eastAsia="zh-CN"/>
        </w:rPr>
        <w:t>，迫使企业分担短期指标压力，干扰了企业的长期投资计划</w:t>
      </w:r>
      <w:r>
        <w:rPr>
          <w:lang w:eastAsia="zh-CN"/>
        </w:rPr>
        <w:t xml:space="preserve"> [12] </w:t>
      </w:r>
      <w:r>
        <w:rPr>
          <w:lang w:eastAsia="zh-CN"/>
        </w:rPr>
        <w:t>。孔丹凤等较深入地分析了债务结构与企业行为的关系，指出资金成本上升和实业预期回报率下降，促使企业主动或</w:t>
      </w:r>
      <w:proofErr w:type="gramStart"/>
      <w:r>
        <w:rPr>
          <w:lang w:eastAsia="zh-CN"/>
        </w:rPr>
        <w:t>被动将</w:t>
      </w:r>
      <w:proofErr w:type="gramEnd"/>
      <w:r>
        <w:rPr>
          <w:lang w:eastAsia="zh-CN"/>
        </w:rPr>
        <w:t>资金投向收益流转快的金融与房地产领域，加剧了企业金融化倾向</w:t>
      </w:r>
      <w:r>
        <w:rPr>
          <w:lang w:eastAsia="zh-CN"/>
        </w:rPr>
        <w:t xml:space="preserve"> [8] </w:t>
      </w:r>
      <w:r>
        <w:rPr>
          <w:lang w:eastAsia="zh-CN"/>
        </w:rPr>
        <w:t>。此外，覃家琦等人讨论了</w:t>
      </w:r>
      <w:r>
        <w:rPr>
          <w:lang w:eastAsia="zh-CN"/>
        </w:rPr>
        <w:t>“</w:t>
      </w:r>
      <w:r>
        <w:rPr>
          <w:lang w:eastAsia="zh-CN"/>
        </w:rPr>
        <w:t>土地财政</w:t>
      </w:r>
      <w:r>
        <w:rPr>
          <w:lang w:eastAsia="zh-CN"/>
        </w:rPr>
        <w:t>”</w:t>
      </w:r>
      <w:r>
        <w:rPr>
          <w:lang w:eastAsia="zh-CN"/>
        </w:rPr>
        <w:t>机制，发现地方政府依赖土地出让金的政策行为同样倒逼了企业增加金融资产投资，资产相对价格的扭曲引导资本流出长周期的研发领域，转向短期获利市场</w:t>
      </w:r>
      <w:r>
        <w:rPr>
          <w:lang w:eastAsia="zh-CN"/>
        </w:rPr>
        <w:t xml:space="preserve"> [9] </w:t>
      </w:r>
      <w:r>
        <w:rPr>
          <w:lang w:eastAsia="zh-CN"/>
        </w:rPr>
        <w:t>。</w:t>
      </w:r>
    </w:p>
    <w:p w14:paraId="56D587E5" w14:textId="77777777" w:rsidR="00366E18" w:rsidRDefault="00000000">
      <w:pPr>
        <w:pStyle w:val="a0"/>
        <w:rPr>
          <w:lang w:eastAsia="zh-CN"/>
        </w:rPr>
      </w:pPr>
      <w:r>
        <w:rPr>
          <w:lang w:eastAsia="zh-CN"/>
        </w:rPr>
        <w:lastRenderedPageBreak/>
        <w:t>综上所述，现有文献表明，在地方财政与债务压力背景下，市场资金配置呈现出短期化和金融化的特征。在这种强调避险和短期收益的市场环境下，旨在扶持战略性新兴产业的政府引导基金同样面临改变其政策初衷和运作模式的外部约束，这为深入探讨引导基金投资行为的演变提供了文献依据。</w:t>
      </w:r>
    </w:p>
    <w:p w14:paraId="58CB3D72" w14:textId="77777777" w:rsidR="00366E18" w:rsidRDefault="00000000">
      <w:pPr>
        <w:pStyle w:val="3"/>
        <w:rPr>
          <w:lang w:eastAsia="zh-CN"/>
        </w:rPr>
      </w:pPr>
      <w:bookmarkStart w:id="5" w:name="地方财政压力下政府投资行为的短视与异化"/>
      <w:bookmarkEnd w:id="4"/>
      <w:r>
        <w:rPr>
          <w:lang w:eastAsia="zh-CN"/>
        </w:rPr>
        <w:t xml:space="preserve">1.3 </w:t>
      </w:r>
      <w:r>
        <w:rPr>
          <w:lang w:eastAsia="zh-CN"/>
        </w:rPr>
        <w:t>地方财政压力下政府投资行为的短视与异化</w:t>
      </w:r>
    </w:p>
    <w:p w14:paraId="080135C7" w14:textId="77777777" w:rsidR="00366E18" w:rsidRDefault="00000000">
      <w:pPr>
        <w:pStyle w:val="FirstParagraph"/>
        <w:rPr>
          <w:lang w:eastAsia="zh-CN"/>
        </w:rPr>
      </w:pPr>
      <w:r>
        <w:rPr>
          <w:lang w:eastAsia="zh-CN"/>
        </w:rPr>
        <w:t>前述文献从企业与市场主体层面揭示了财政压力的传递效应。在微观行为发生异化的同时，作为创新资源重要供给方的地方政府自身投资逻辑同样发生了显著偏移。现有研究表明，当面临财政收入短缺与债务偿还刚性约束时，地方政府投资行为往往呈现出结构性的短期化和制度层面的异化，背离了为战略性新兴产业提供长期</w:t>
      </w:r>
      <w:r>
        <w:rPr>
          <w:lang w:eastAsia="zh-CN"/>
        </w:rPr>
        <w:t>“</w:t>
      </w:r>
      <w:r>
        <w:rPr>
          <w:lang w:eastAsia="zh-CN"/>
        </w:rPr>
        <w:t>耐心资本</w:t>
      </w:r>
      <w:r>
        <w:rPr>
          <w:lang w:eastAsia="zh-CN"/>
        </w:rPr>
        <w:t>”</w:t>
      </w:r>
      <w:r>
        <w:rPr>
          <w:lang w:eastAsia="zh-CN"/>
        </w:rPr>
        <w:t>的初衷。</w:t>
      </w:r>
    </w:p>
    <w:p w14:paraId="3178D455" w14:textId="77777777" w:rsidR="00366E18" w:rsidRDefault="00000000">
      <w:pPr>
        <w:pStyle w:val="a0"/>
        <w:rPr>
          <w:lang w:eastAsia="zh-CN"/>
        </w:rPr>
      </w:pPr>
      <w:r>
        <w:rPr>
          <w:lang w:eastAsia="zh-CN"/>
        </w:rPr>
        <w:t>首先，晋升竞争与财政约束的双重压力迫使地方政府在公共资源配置上产生短视倾向。陈绍俭等学者</w:t>
      </w:r>
      <w:r>
        <w:rPr>
          <w:lang w:eastAsia="zh-CN"/>
        </w:rPr>
        <w:t>[15]</w:t>
      </w:r>
      <w:r>
        <w:rPr>
          <w:lang w:eastAsia="zh-CN"/>
        </w:rPr>
        <w:t>指出，在以经济增长考核为核心的晋升机制框架下，一旦叠加财政紧缩压力，地方政府亟需快速见效的经济指标来缓解绩效约束。这导致公共投资的期限与结构发生扭曲</w:t>
      </w:r>
      <w:r>
        <w:rPr>
          <w:lang w:eastAsia="zh-CN"/>
        </w:rPr>
        <w:t>——</w:t>
      </w:r>
      <w:r>
        <w:rPr>
          <w:lang w:eastAsia="zh-CN"/>
        </w:rPr>
        <w:t>将有限的资金从投资周期长、回报不确定性高的领域（如基础研发、颠覆性技术创新），加速转移至见效快、税收拉动效应显著或可迅速转化为政绩指标的短期项目中。这种短视行为在宏观上导致了新创企业的市场进入壁垒上升，</w:t>
      </w:r>
      <w:r>
        <w:rPr>
          <w:lang w:eastAsia="zh-CN"/>
        </w:rPr>
        <w:t>Wu</w:t>
      </w:r>
      <w:r>
        <w:rPr>
          <w:lang w:eastAsia="zh-CN"/>
        </w:rPr>
        <w:t>等人的研究</w:t>
      </w:r>
      <w:r>
        <w:rPr>
          <w:lang w:eastAsia="zh-CN"/>
        </w:rPr>
        <w:t>[20]</w:t>
      </w:r>
      <w:r>
        <w:rPr>
          <w:lang w:eastAsia="zh-CN"/>
        </w:rPr>
        <w:t>通过实证验证了地方财政压力会显著抑制新兴技术企业的准入率和活跃度，削弱了区域长期的内在创新动力。</w:t>
      </w:r>
    </w:p>
    <w:p w14:paraId="03768DD6" w14:textId="77777777" w:rsidR="00366E18" w:rsidRDefault="00000000">
      <w:pPr>
        <w:pStyle w:val="a0"/>
        <w:rPr>
          <w:lang w:eastAsia="zh-CN"/>
        </w:rPr>
      </w:pPr>
      <w:r>
        <w:rPr>
          <w:lang w:eastAsia="zh-CN"/>
        </w:rPr>
        <w:t>其次，为了绕开地方债务限额管理并持续获取表外融资，政府主导的长期性投资模式普遍发生了内涵层面的异化，典型表现在各类资金合作模式的债务化操作。陈姗姗和刘海兰</w:t>
      </w:r>
      <w:r>
        <w:rPr>
          <w:lang w:eastAsia="zh-CN"/>
        </w:rPr>
        <w:t>[16]</w:t>
      </w:r>
      <w:r>
        <w:rPr>
          <w:lang w:eastAsia="zh-CN"/>
        </w:rPr>
        <w:t>对</w:t>
      </w:r>
      <w:r>
        <w:rPr>
          <w:lang w:eastAsia="zh-CN"/>
        </w:rPr>
        <w:t>PPP</w:t>
      </w:r>
      <w:r>
        <w:rPr>
          <w:lang w:eastAsia="zh-CN"/>
        </w:rPr>
        <w:t>等合作投资机制的异化现象进行了深入剖析，指出在财政紧缩期，原本旨在实现风险共担、收益共享的投资机制，被地方政府通过承诺固定回拨、差额补足以及</w:t>
      </w:r>
      <w:r>
        <w:rPr>
          <w:lang w:eastAsia="zh-CN"/>
        </w:rPr>
        <w:t>“</w:t>
      </w:r>
      <w:r>
        <w:rPr>
          <w:lang w:eastAsia="zh-CN"/>
        </w:rPr>
        <w:t>明股实债</w:t>
      </w:r>
      <w:r>
        <w:rPr>
          <w:lang w:eastAsia="zh-CN"/>
        </w:rPr>
        <w:t>”</w:t>
      </w:r>
      <w:r>
        <w:rPr>
          <w:lang w:eastAsia="zh-CN"/>
        </w:rPr>
        <w:t>等不规范运作手法，被动异化为隐性举债工具。在此机制下，出资方不再承担项目进入长周期后的市场风险与技术验证风险，而是转变为寻求无风险套利的保底债权人。陈帅</w:t>
      </w:r>
      <w:r>
        <w:rPr>
          <w:lang w:eastAsia="zh-CN"/>
        </w:rPr>
        <w:t>[17]</w:t>
      </w:r>
      <w:r>
        <w:rPr>
          <w:lang w:eastAsia="zh-CN"/>
        </w:rPr>
        <w:t>结合</w:t>
      </w:r>
      <w:r>
        <w:rPr>
          <w:lang w:eastAsia="zh-CN"/>
        </w:rPr>
        <w:t>“</w:t>
      </w:r>
      <w:r>
        <w:rPr>
          <w:lang w:eastAsia="zh-CN"/>
        </w:rPr>
        <w:t>明股实债</w:t>
      </w:r>
      <w:r>
        <w:rPr>
          <w:lang w:eastAsia="zh-CN"/>
        </w:rPr>
        <w:t>”</w:t>
      </w:r>
      <w:r>
        <w:rPr>
          <w:lang w:eastAsia="zh-CN"/>
        </w:rPr>
        <w:t>的风险防范维度阐明了该现象的后果：此类操作使得具有投资属性的政府出资实质上背负了刚性兑付义务。此种制度变异不仅推高了地方隐性债务规模，更使得政府资金在向后端企业传递的过程中表现出明显的避险要求，在源头上减弱了支持早期科技创新所必需的风险承受机制。</w:t>
      </w:r>
    </w:p>
    <w:p w14:paraId="762BECC2" w14:textId="77777777" w:rsidR="00366E18" w:rsidRDefault="00000000">
      <w:pPr>
        <w:pStyle w:val="a0"/>
        <w:rPr>
          <w:lang w:eastAsia="zh-CN"/>
        </w:rPr>
      </w:pPr>
      <w:r>
        <w:rPr>
          <w:lang w:eastAsia="zh-CN"/>
        </w:rPr>
        <w:t>相关的国际文献对财政压力下公共投资行为衍变亦有实证验证。</w:t>
      </w:r>
      <w:r>
        <w:rPr>
          <w:lang w:eastAsia="zh-CN"/>
        </w:rPr>
        <w:t>Boadway</w:t>
      </w:r>
      <w:r>
        <w:rPr>
          <w:lang w:eastAsia="zh-CN"/>
        </w:rPr>
        <w:t>等学者</w:t>
      </w:r>
      <w:r>
        <w:rPr>
          <w:lang w:eastAsia="zh-CN"/>
        </w:rPr>
        <w:t>[18]</w:t>
      </w:r>
      <w:r>
        <w:rPr>
          <w:lang w:eastAsia="zh-CN"/>
        </w:rPr>
        <w:t>在分析财政紧缩对公共投资的长远影响时证实，当面临预算缩减压力时，为维持短期经济运转和刚性转移支付，政府机构首要削减的对象即是那些跨期长、回报具有高度战略性的资本性投资。</w:t>
      </w:r>
      <w:r>
        <w:rPr>
          <w:lang w:eastAsia="zh-CN"/>
        </w:rPr>
        <w:t>Maskin</w:t>
      </w:r>
      <w:r>
        <w:rPr>
          <w:lang w:eastAsia="zh-CN"/>
        </w:rPr>
        <w:t>等学者</w:t>
      </w:r>
      <w:r>
        <w:rPr>
          <w:lang w:eastAsia="zh-CN"/>
        </w:rPr>
        <w:t>[19]</w:t>
      </w:r>
      <w:r>
        <w:rPr>
          <w:lang w:eastAsia="zh-CN"/>
        </w:rPr>
        <w:t>关于公共与私人部门合作投资（</w:t>
      </w:r>
      <w:r>
        <w:rPr>
          <w:lang w:eastAsia="zh-CN"/>
        </w:rPr>
        <w:t>PPP</w:t>
      </w:r>
      <w:r>
        <w:rPr>
          <w:lang w:eastAsia="zh-CN"/>
        </w:rPr>
        <w:t>）的实证研究也揭示了类似的利益冲突：在不可忽视的预算压力下，公共部门与私人部门的联合投资往往偏离基础设施与技术孵化的本源目的，而演变为一种跨期债务转移的金融手段，使得项目资金池的设定与退出限制变得相对僵化与严格。</w:t>
      </w:r>
    </w:p>
    <w:p w14:paraId="0E26BA27" w14:textId="77777777" w:rsidR="00366E18" w:rsidRDefault="00000000">
      <w:pPr>
        <w:pStyle w:val="a0"/>
        <w:rPr>
          <w:lang w:eastAsia="zh-CN"/>
        </w:rPr>
      </w:pPr>
      <w:r>
        <w:rPr>
          <w:lang w:eastAsia="zh-CN"/>
        </w:rPr>
        <w:t>综合第一部分文献可以看出，地方债务与财政压力不仅直接影响了企业的外部研发融资环境以及微观实体的创新意愿，更改变了地方政府主导型长期资本的投资逻辑</w:t>
      </w:r>
      <w:r>
        <w:rPr>
          <w:lang w:eastAsia="zh-CN"/>
        </w:rPr>
        <w:lastRenderedPageBreak/>
        <w:t>定式。在绩效考核与偿债压力的双重影响下（陈绍俭等</w:t>
      </w:r>
      <w:r>
        <w:rPr>
          <w:lang w:eastAsia="zh-CN"/>
        </w:rPr>
        <w:t>[15]</w:t>
      </w:r>
      <w:r>
        <w:rPr>
          <w:lang w:eastAsia="zh-CN"/>
        </w:rPr>
        <w:t>），叠加</w:t>
      </w:r>
      <w:r>
        <w:rPr>
          <w:lang w:eastAsia="zh-CN"/>
        </w:rPr>
        <w:t>“</w:t>
      </w:r>
      <w:r>
        <w:rPr>
          <w:lang w:eastAsia="zh-CN"/>
        </w:rPr>
        <w:t>明股实债</w:t>
      </w:r>
      <w:r>
        <w:rPr>
          <w:lang w:eastAsia="zh-CN"/>
        </w:rPr>
        <w:t>”</w:t>
      </w:r>
      <w:r>
        <w:rPr>
          <w:lang w:eastAsia="zh-CN"/>
        </w:rPr>
        <w:t>等出资保障工具的异化机制介入（陈姗姗等</w:t>
      </w:r>
      <w:r>
        <w:rPr>
          <w:lang w:eastAsia="zh-CN"/>
        </w:rPr>
        <w:t>[16]</w:t>
      </w:r>
      <w:r>
        <w:rPr>
          <w:lang w:eastAsia="zh-CN"/>
        </w:rPr>
        <w:t>；陈帅</w:t>
      </w:r>
      <w:r>
        <w:rPr>
          <w:lang w:eastAsia="zh-CN"/>
        </w:rPr>
        <w:t>[17]</w:t>
      </w:r>
      <w:r>
        <w:rPr>
          <w:lang w:eastAsia="zh-CN"/>
        </w:rPr>
        <w:t>），具有公共政策属性的引导资金逐步偏离了支持前沿技术突破的功能定位，其风险偏好逐渐向低风险、高流动性资产收缩。基于上述研究基础可推论出当前政府产业引导基金在实际运作中表现出国资保值增值诉求与风险规避动机的起始条件约束，进而为后续探究引导基金的演变逻辑及对企业实际创新效能的检验，提供了理论逻辑支撑。</w:t>
      </w:r>
    </w:p>
    <w:p w14:paraId="7EC01E64" w14:textId="77777777" w:rsidR="00366E18" w:rsidRDefault="00000000">
      <w:r>
        <w:pict w14:anchorId="02ABBCD2">
          <v:rect id="_x0000_i1026" style="width:0;height:1.5pt" o:hralign="center" o:hrstd="t" o:hr="t"/>
        </w:pict>
      </w:r>
    </w:p>
    <w:p w14:paraId="2B5AD352" w14:textId="77777777" w:rsidR="00366E18" w:rsidRDefault="00000000">
      <w:pPr>
        <w:pStyle w:val="2"/>
        <w:rPr>
          <w:lang w:eastAsia="zh-CN"/>
        </w:rPr>
      </w:pPr>
      <w:bookmarkStart w:id="6" w:name="第二部分政府产业引导基金的多维属性与创新效应"/>
      <w:bookmarkEnd w:id="2"/>
      <w:bookmarkEnd w:id="5"/>
      <w:r>
        <w:rPr>
          <w:lang w:eastAsia="zh-CN"/>
        </w:rPr>
        <w:t>第二部分：政府产业引导基金的多维属性与创新效应</w:t>
      </w:r>
    </w:p>
    <w:p w14:paraId="5669C755" w14:textId="77777777" w:rsidR="00366E18" w:rsidRDefault="00000000">
      <w:pPr>
        <w:pStyle w:val="3"/>
        <w:rPr>
          <w:lang w:eastAsia="zh-CN"/>
        </w:rPr>
      </w:pPr>
      <w:bookmarkStart w:id="7" w:name="关于政府产业引导基金是否对企业创新起作用的研究"/>
      <w:r>
        <w:rPr>
          <w:lang w:eastAsia="zh-CN"/>
        </w:rPr>
        <w:t xml:space="preserve">2.1 </w:t>
      </w:r>
      <w:r>
        <w:rPr>
          <w:lang w:eastAsia="zh-CN"/>
        </w:rPr>
        <w:t>关于政府产业引导基金是否对企业创新起作用的研究</w:t>
      </w:r>
    </w:p>
    <w:p w14:paraId="3310D9DA" w14:textId="77777777" w:rsidR="00366E18" w:rsidRDefault="00000000">
      <w:pPr>
        <w:pStyle w:val="FirstParagraph"/>
        <w:rPr>
          <w:lang w:eastAsia="zh-CN"/>
        </w:rPr>
      </w:pPr>
      <w:r>
        <w:rPr>
          <w:lang w:eastAsia="zh-CN"/>
        </w:rPr>
        <w:t>政府产业引导基金作为融合了财政资金</w:t>
      </w:r>
      <w:r>
        <w:rPr>
          <w:lang w:eastAsia="zh-CN"/>
        </w:rPr>
        <w:t>“</w:t>
      </w:r>
      <w:r>
        <w:rPr>
          <w:lang w:eastAsia="zh-CN"/>
        </w:rPr>
        <w:t>基金化</w:t>
      </w:r>
      <w:r>
        <w:rPr>
          <w:lang w:eastAsia="zh-CN"/>
        </w:rPr>
        <w:t>”</w:t>
      </w:r>
      <w:r>
        <w:rPr>
          <w:lang w:eastAsia="zh-CN"/>
        </w:rPr>
        <w:t>与产业政策</w:t>
      </w:r>
      <w:r>
        <w:rPr>
          <w:lang w:eastAsia="zh-CN"/>
        </w:rPr>
        <w:t>“</w:t>
      </w:r>
      <w:r>
        <w:rPr>
          <w:lang w:eastAsia="zh-CN"/>
        </w:rPr>
        <w:t>金融化</w:t>
      </w:r>
      <w:r>
        <w:rPr>
          <w:lang w:eastAsia="zh-CN"/>
        </w:rPr>
        <w:t>”</w:t>
      </w:r>
      <w:r>
        <w:rPr>
          <w:lang w:eastAsia="zh-CN"/>
        </w:rPr>
        <w:t>特征的新型政策工具，其设立的根本诉求在于通过政府信用背书与适度让利，吸引社会民间资本进入高风险、长周期的战略性新兴产业领域。然而，学术界在探讨其对微观企业创新能力的实际作用效果时，由于度量口径、样本区间（行业、地域）差异及对资金本源特征的认识不同，至今仍未能得出完全一致的结论。现有研究主要形成了</w:t>
      </w:r>
      <w:r>
        <w:rPr>
          <w:lang w:eastAsia="zh-CN"/>
        </w:rPr>
        <w:t>“</w:t>
      </w:r>
      <w:r>
        <w:rPr>
          <w:lang w:eastAsia="zh-CN"/>
        </w:rPr>
        <w:t>促进论</w:t>
      </w:r>
      <w:r>
        <w:rPr>
          <w:lang w:eastAsia="zh-CN"/>
        </w:rPr>
        <w:t>”</w:t>
      </w:r>
      <w:r>
        <w:rPr>
          <w:lang w:eastAsia="zh-CN"/>
        </w:rPr>
        <w:t>与</w:t>
      </w:r>
      <w:r>
        <w:rPr>
          <w:lang w:eastAsia="zh-CN"/>
        </w:rPr>
        <w:t>“</w:t>
      </w:r>
      <w:r>
        <w:rPr>
          <w:lang w:eastAsia="zh-CN"/>
        </w:rPr>
        <w:t>抑制或挤出论</w:t>
      </w:r>
      <w:r>
        <w:rPr>
          <w:lang w:eastAsia="zh-CN"/>
        </w:rPr>
        <w:t>”</w:t>
      </w:r>
      <w:r>
        <w:rPr>
          <w:lang w:eastAsia="zh-CN"/>
        </w:rPr>
        <w:t>两种截然不同的观点。</w:t>
      </w:r>
    </w:p>
    <w:p w14:paraId="28824F19" w14:textId="77777777" w:rsidR="00366E18" w:rsidRDefault="00000000">
      <w:pPr>
        <w:pStyle w:val="a0"/>
        <w:rPr>
          <w:lang w:eastAsia="zh-CN"/>
        </w:rPr>
      </w:pPr>
      <w:r>
        <w:rPr>
          <w:lang w:eastAsia="zh-CN"/>
        </w:rPr>
        <w:t>一方面，大量学者从资本补充与资源信号传递双重机制出发，论证了政府引导基金对企业创新具有显著的正向促进效能。邓晓兰和孙长鹏</w:t>
      </w:r>
      <w:r>
        <w:rPr>
          <w:lang w:eastAsia="zh-CN"/>
        </w:rPr>
        <w:t>[25]</w:t>
      </w:r>
      <w:r>
        <w:rPr>
          <w:lang w:eastAsia="zh-CN"/>
        </w:rPr>
        <w:t>的实证研究表明，引导基金不仅能直接补充创新型企业的研发资金，更重要的是，它释放出强烈的政府背书信号，大幅降低了企业在资本市场的信息不对称成本，从而撬动更多社会与信贷资本的流入。这一</w:t>
      </w:r>
      <w:r>
        <w:rPr>
          <w:lang w:eastAsia="zh-CN"/>
        </w:rPr>
        <w:t>“</w:t>
      </w:r>
      <w:r>
        <w:rPr>
          <w:lang w:eastAsia="zh-CN"/>
        </w:rPr>
        <w:t>信号叠加资源聚集</w:t>
      </w:r>
      <w:r>
        <w:rPr>
          <w:lang w:eastAsia="zh-CN"/>
        </w:rPr>
        <w:t>”</w:t>
      </w:r>
      <w:r>
        <w:rPr>
          <w:lang w:eastAsia="zh-CN"/>
        </w:rPr>
        <w:t>机制有效缓解了企业创新的融资约束。慕慧</w:t>
      </w:r>
      <w:proofErr w:type="gramStart"/>
      <w:r>
        <w:rPr>
          <w:lang w:eastAsia="zh-CN"/>
        </w:rPr>
        <w:t>娟</w:t>
      </w:r>
      <w:proofErr w:type="gramEnd"/>
      <w:r>
        <w:rPr>
          <w:lang w:eastAsia="zh-CN"/>
        </w:rPr>
        <w:t>[22]</w:t>
      </w:r>
      <w:r>
        <w:rPr>
          <w:lang w:eastAsia="zh-CN"/>
        </w:rPr>
        <w:t>在分析政府引导基金助</w:t>
      </w:r>
      <w:proofErr w:type="gramStart"/>
      <w:r>
        <w:rPr>
          <w:lang w:eastAsia="zh-CN"/>
        </w:rPr>
        <w:t>推创新</w:t>
      </w:r>
      <w:proofErr w:type="gramEnd"/>
      <w:r>
        <w:rPr>
          <w:lang w:eastAsia="zh-CN"/>
        </w:rPr>
        <w:t>驱动发展的新范式时同样强调，以政府引导基金为代表的新型举国投资体制，通过建立具有中国特色的</w:t>
      </w:r>
      <w:r>
        <w:rPr>
          <w:lang w:eastAsia="zh-CN"/>
        </w:rPr>
        <w:t>“</w:t>
      </w:r>
      <w:r>
        <w:rPr>
          <w:lang w:eastAsia="zh-CN"/>
        </w:rPr>
        <w:t>投早、投小、投科技</w:t>
      </w:r>
      <w:r>
        <w:rPr>
          <w:lang w:eastAsia="zh-CN"/>
        </w:rPr>
        <w:t>”</w:t>
      </w:r>
      <w:r>
        <w:rPr>
          <w:lang w:eastAsia="zh-CN"/>
        </w:rPr>
        <w:t>运作矩阵，在支持前沿技术跨越</w:t>
      </w:r>
      <w:r>
        <w:rPr>
          <w:lang w:eastAsia="zh-CN"/>
        </w:rPr>
        <w:t>“</w:t>
      </w:r>
      <w:r>
        <w:rPr>
          <w:lang w:eastAsia="zh-CN"/>
        </w:rPr>
        <w:t>死亡之谷</w:t>
      </w:r>
      <w:r>
        <w:rPr>
          <w:lang w:eastAsia="zh-CN"/>
        </w:rPr>
        <w:t>”</w:t>
      </w:r>
      <w:r>
        <w:rPr>
          <w:lang w:eastAsia="zh-CN"/>
        </w:rPr>
        <w:t>方面发挥了弥补市场失灵的先导作用。此外，刘玉斌等人</w:t>
      </w:r>
      <w:r>
        <w:rPr>
          <w:lang w:eastAsia="zh-CN"/>
        </w:rPr>
        <w:t>[28]</w:t>
      </w:r>
      <w:r>
        <w:rPr>
          <w:lang w:eastAsia="zh-CN"/>
        </w:rPr>
        <w:t>针对战略性新兴产业创业投资引导基金的研究亦指出，此类专业化引导资金的介入不仅增加了企业创新投入的体量，其附带的管理赋能与政策网络资源也能在实质上提升企业的最终创新产出质量。相关的国际文献，如</w:t>
      </w:r>
      <w:r>
        <w:rPr>
          <w:lang w:eastAsia="zh-CN"/>
        </w:rPr>
        <w:t>Gordon Murray[24]</w:t>
      </w:r>
      <w:r>
        <w:rPr>
          <w:lang w:eastAsia="zh-CN"/>
        </w:rPr>
        <w:t>关于风险投资与政府政策的系统性分析，也证实了政府资本在启动和培育早期风险投资市场中不可或缺的基石作用。</w:t>
      </w:r>
    </w:p>
    <w:p w14:paraId="2A212FD3" w14:textId="77777777" w:rsidR="00366E18" w:rsidRDefault="00000000">
      <w:pPr>
        <w:pStyle w:val="a0"/>
        <w:rPr>
          <w:lang w:eastAsia="zh-CN"/>
        </w:rPr>
      </w:pPr>
      <w:r>
        <w:rPr>
          <w:lang w:eastAsia="zh-CN"/>
        </w:rPr>
        <w:t>另一方面，随着引导基金在多层级政府层面的下沉与较大规模设立，其运作中暴露出的部分问题逐渐引起学界关注，部分学者基于代理问题与挤出机制，探讨了其对企业创新的负向或中性影响。蔡庆丰等学者</w:t>
      </w:r>
      <w:r>
        <w:rPr>
          <w:lang w:eastAsia="zh-CN"/>
        </w:rPr>
        <w:t>[26]</w:t>
      </w:r>
      <w:r>
        <w:rPr>
          <w:lang w:eastAsia="zh-CN"/>
        </w:rPr>
        <w:t>考察了地方政府产业引导基金的配置逻辑并指出：在现实操作中，部分引导基金未充分发挥预期的</w:t>
      </w:r>
      <w:r>
        <w:rPr>
          <w:lang w:eastAsia="zh-CN"/>
        </w:rPr>
        <w:t>“</w:t>
      </w:r>
      <w:r>
        <w:rPr>
          <w:lang w:eastAsia="zh-CN"/>
        </w:rPr>
        <w:t>引导效应</w:t>
      </w:r>
      <w:r>
        <w:rPr>
          <w:lang w:eastAsia="zh-CN"/>
        </w:rPr>
        <w:t>”</w:t>
      </w:r>
      <w:r>
        <w:rPr>
          <w:lang w:eastAsia="zh-CN"/>
        </w:rPr>
        <w:t>，反而在一定程度上对域内其他具备创新潜力的企业造成了资本挤出</w:t>
      </w:r>
      <w:r>
        <w:rPr>
          <w:lang w:eastAsia="zh-CN"/>
        </w:rPr>
        <w:t>——</w:t>
      </w:r>
      <w:r>
        <w:rPr>
          <w:lang w:eastAsia="zh-CN"/>
        </w:rPr>
        <w:t>即引导资金较为集中地绑定于少数头部项目，而忽视了长尾高风险企业。徐明</w:t>
      </w:r>
      <w:r>
        <w:rPr>
          <w:lang w:eastAsia="zh-CN"/>
        </w:rPr>
        <w:t>[27]</w:t>
      </w:r>
      <w:r>
        <w:rPr>
          <w:lang w:eastAsia="zh-CN"/>
        </w:rPr>
        <w:t>则基于代理问题视角，使用微观双重差分模型得出引导基金的进入对部分微观企业创新产生了一定抑制效应的结论。其研究提出一种解释机制：因面临国有资产保值增值的考核与多重委托代理关系，政府出资代表在筛选标的时表现出风险规避倾向，他们更倾向于</w:t>
      </w:r>
      <w:r>
        <w:rPr>
          <w:lang w:eastAsia="zh-CN"/>
        </w:rPr>
        <w:lastRenderedPageBreak/>
        <w:t>选择那些风险相对较小、收益可见且处于中后期的项目，这种投资偏转减弱了支持早期技术创新的政策效力。张增磊</w:t>
      </w:r>
      <w:r>
        <w:rPr>
          <w:lang w:eastAsia="zh-CN"/>
        </w:rPr>
        <w:t>[21]</w:t>
      </w:r>
      <w:r>
        <w:rPr>
          <w:lang w:eastAsia="zh-CN"/>
        </w:rPr>
        <w:t>在评估政府投资基金的经济效应时也发现，当政府主导资金更侧重于财务回报和资本增值时，其资金供给特征将趋同于逐利的社会商业资本，从而不可避免地弱化了公共政策属性。</w:t>
      </w:r>
    </w:p>
    <w:p w14:paraId="56347EE7" w14:textId="77777777" w:rsidR="00366E18" w:rsidRDefault="00000000">
      <w:pPr>
        <w:pStyle w:val="a0"/>
        <w:rPr>
          <w:lang w:eastAsia="zh-CN"/>
        </w:rPr>
      </w:pPr>
      <w:r>
        <w:rPr>
          <w:lang w:eastAsia="zh-CN"/>
        </w:rPr>
        <w:t>综上文献可见，学术界对政府产业引导基金效能的探讨，其分歧点已逐步聚焦于引导基金深层逻辑的矛盾</w:t>
      </w:r>
      <w:r>
        <w:rPr>
          <w:lang w:eastAsia="zh-CN"/>
        </w:rPr>
        <w:t>——</w:t>
      </w:r>
      <w:r>
        <w:rPr>
          <w:lang w:eastAsia="zh-CN"/>
        </w:rPr>
        <w:t>即作为政策工具的</w:t>
      </w:r>
      <w:r>
        <w:rPr>
          <w:lang w:eastAsia="zh-CN"/>
        </w:rPr>
        <w:t>“</w:t>
      </w:r>
      <w:r>
        <w:rPr>
          <w:lang w:eastAsia="zh-CN"/>
        </w:rPr>
        <w:t>公共性（扶持早期高风险创新）</w:t>
      </w:r>
      <w:r>
        <w:rPr>
          <w:lang w:eastAsia="zh-CN"/>
        </w:rPr>
        <w:t>”</w:t>
      </w:r>
      <w:r>
        <w:rPr>
          <w:lang w:eastAsia="zh-CN"/>
        </w:rPr>
        <w:t>与作为金融工具的</w:t>
      </w:r>
      <w:r>
        <w:rPr>
          <w:lang w:eastAsia="zh-CN"/>
        </w:rPr>
        <w:t>“</w:t>
      </w:r>
      <w:r>
        <w:rPr>
          <w:lang w:eastAsia="zh-CN"/>
        </w:rPr>
        <w:t>市场性（追求资本安全与增值回报）</w:t>
      </w:r>
      <w:r>
        <w:rPr>
          <w:lang w:eastAsia="zh-CN"/>
        </w:rPr>
        <w:t>”</w:t>
      </w:r>
      <w:r>
        <w:rPr>
          <w:lang w:eastAsia="zh-CN"/>
        </w:rPr>
        <w:t>之间的目标冲突。在这两重诉求的博弈中，一旦外部环境（如地方财政压力）或内部考核机制出现偏差，引导基金更易偏离政策初衷。这为后续从</w:t>
      </w:r>
      <w:r>
        <w:rPr>
          <w:lang w:eastAsia="zh-CN"/>
        </w:rPr>
        <w:t>“</w:t>
      </w:r>
      <w:r>
        <w:rPr>
          <w:lang w:eastAsia="zh-CN"/>
        </w:rPr>
        <w:t>耐心资本</w:t>
      </w:r>
      <w:r>
        <w:rPr>
          <w:lang w:eastAsia="zh-CN"/>
        </w:rPr>
        <w:t>”</w:t>
      </w:r>
      <w:r>
        <w:rPr>
          <w:lang w:eastAsia="zh-CN"/>
        </w:rPr>
        <w:t>视角剖析其资金特质（详见</w:t>
      </w:r>
      <w:r>
        <w:rPr>
          <w:lang w:eastAsia="zh-CN"/>
        </w:rPr>
        <w:t>2.2</w:t>
      </w:r>
      <w:r>
        <w:rPr>
          <w:lang w:eastAsia="zh-CN"/>
        </w:rPr>
        <w:t>节），以及探究引导基金在短期化动机下对企业创新的影响机制，提供了理论依据。</w:t>
      </w:r>
    </w:p>
    <w:p w14:paraId="36F5482C" w14:textId="77777777" w:rsidR="00366E18" w:rsidRDefault="00000000">
      <w:pPr>
        <w:pStyle w:val="3"/>
        <w:rPr>
          <w:lang w:eastAsia="zh-CN"/>
        </w:rPr>
      </w:pPr>
      <w:bookmarkStart w:id="8" w:name="关于政府产业引导基金耐心资本属性的研究"/>
      <w:bookmarkEnd w:id="7"/>
      <w:r>
        <w:rPr>
          <w:lang w:eastAsia="zh-CN"/>
        </w:rPr>
        <w:t xml:space="preserve">2.2 </w:t>
      </w:r>
      <w:r>
        <w:rPr>
          <w:lang w:eastAsia="zh-CN"/>
        </w:rPr>
        <w:t>关于政府产业引导基金耐心资本属性的研究</w:t>
      </w:r>
    </w:p>
    <w:p w14:paraId="7ADE9B2B" w14:textId="77777777" w:rsidR="00366E18" w:rsidRDefault="00000000">
      <w:pPr>
        <w:pStyle w:val="FirstParagraph"/>
        <w:rPr>
          <w:lang w:eastAsia="zh-CN"/>
        </w:rPr>
      </w:pPr>
      <w:r>
        <w:rPr>
          <w:lang w:eastAsia="zh-CN"/>
        </w:rPr>
        <w:t>政府产业引导基金设立的核心逻辑之一，是为市场提供一种具备</w:t>
      </w:r>
      <w:r>
        <w:rPr>
          <w:lang w:eastAsia="zh-CN"/>
        </w:rPr>
        <w:t>“</w:t>
      </w:r>
      <w:r>
        <w:rPr>
          <w:lang w:eastAsia="zh-CN"/>
        </w:rPr>
        <w:t>耐心资本（</w:t>
      </w:r>
      <w:r>
        <w:rPr>
          <w:lang w:eastAsia="zh-CN"/>
        </w:rPr>
        <w:t>Patient Capital</w:t>
      </w:r>
      <w:r>
        <w:rPr>
          <w:lang w:eastAsia="zh-CN"/>
        </w:rPr>
        <w:t>）</w:t>
      </w:r>
      <w:r>
        <w:rPr>
          <w:lang w:eastAsia="zh-CN"/>
        </w:rPr>
        <w:t>”</w:t>
      </w:r>
      <w:r>
        <w:rPr>
          <w:lang w:eastAsia="zh-CN"/>
        </w:rPr>
        <w:t>属性的长期化、抗风险资金。在探讨引导基金对企业创新周期的覆盖及资金属性时，近年来的不少研究聚焦于</w:t>
      </w:r>
      <w:r>
        <w:rPr>
          <w:lang w:eastAsia="zh-CN"/>
        </w:rPr>
        <w:t>“</w:t>
      </w:r>
      <w:r>
        <w:rPr>
          <w:lang w:eastAsia="zh-CN"/>
        </w:rPr>
        <w:t>耐心资本</w:t>
      </w:r>
      <w:r>
        <w:rPr>
          <w:lang w:eastAsia="zh-CN"/>
        </w:rPr>
        <w:t>”</w:t>
      </w:r>
      <w:r>
        <w:rPr>
          <w:lang w:eastAsia="zh-CN"/>
        </w:rPr>
        <w:t>的理论诉求与其在现实运作中面临的异化困境。</w:t>
      </w:r>
    </w:p>
    <w:p w14:paraId="48F3C2FF" w14:textId="77777777" w:rsidR="00366E18" w:rsidRDefault="00000000">
      <w:pPr>
        <w:pStyle w:val="a0"/>
        <w:rPr>
          <w:lang w:eastAsia="zh-CN"/>
        </w:rPr>
      </w:pPr>
      <w:r>
        <w:rPr>
          <w:lang w:eastAsia="zh-CN"/>
        </w:rPr>
        <w:t>关于耐心资本的理论内核及其对创新体系的赋能效应，张杰和任元明</w:t>
      </w:r>
      <w:r>
        <w:rPr>
          <w:lang w:eastAsia="zh-CN"/>
        </w:rPr>
        <w:t>[23]</w:t>
      </w:r>
      <w:r>
        <w:rPr>
          <w:lang w:eastAsia="zh-CN"/>
        </w:rPr>
        <w:t>进行了剖析。他们指出，随着我国经济发展进入以资本密集型和创新密集型产业为驱动的特定阶段，投资者受制于短期主义倾向，导致企业在自主创新能力提升和产业</w:t>
      </w:r>
      <w:proofErr w:type="gramStart"/>
      <w:r>
        <w:rPr>
          <w:lang w:eastAsia="zh-CN"/>
        </w:rPr>
        <w:t>链供应</w:t>
      </w:r>
      <w:proofErr w:type="gramEnd"/>
      <w:r>
        <w:rPr>
          <w:lang w:eastAsia="zh-CN"/>
        </w:rPr>
        <w:t>链打造过程中严重缺乏跨周期的长线资金支持。因此，培育以耐心资本为内核的中国特色现代金融体系不仅是缓解企业高风险外部融资难的关键，更是破解高质量发展瓶颈的突破口。在这个体系中，政府引导基金理应作为最大的耐心资本供给方，发挥压舱石的作用。国际视野下，</w:t>
      </w:r>
      <w:r>
        <w:rPr>
          <w:lang w:eastAsia="zh-CN"/>
        </w:rPr>
        <w:t>Xin Li</w:t>
      </w:r>
      <w:r>
        <w:rPr>
          <w:lang w:eastAsia="zh-CN"/>
        </w:rPr>
        <w:t>与</w:t>
      </w:r>
      <w:proofErr w:type="spellStart"/>
      <w:r>
        <w:rPr>
          <w:lang w:eastAsia="zh-CN"/>
        </w:rPr>
        <w:t>Xinlong</w:t>
      </w:r>
      <w:proofErr w:type="spellEnd"/>
      <w:r>
        <w:rPr>
          <w:lang w:eastAsia="zh-CN"/>
        </w:rPr>
        <w:t xml:space="preserve"> Xiao[29]</w:t>
      </w:r>
      <w:r>
        <w:rPr>
          <w:lang w:eastAsia="zh-CN"/>
        </w:rPr>
        <w:t>针对政府引导基金溢出效应的实证调查亦证实了耐心资本的关键价值。其研究发现，当政府引导基金以耐心资本的形态注入时，不仅能直接缓解被投企业的财务约束，还能通过</w:t>
      </w:r>
      <w:r>
        <w:rPr>
          <w:lang w:eastAsia="zh-CN"/>
        </w:rPr>
        <w:t>“</w:t>
      </w:r>
      <w:r>
        <w:rPr>
          <w:lang w:eastAsia="zh-CN"/>
        </w:rPr>
        <w:t>资金成本效应</w:t>
      </w:r>
      <w:r>
        <w:rPr>
          <w:lang w:eastAsia="zh-CN"/>
        </w:rPr>
        <w:t>”</w:t>
      </w:r>
      <w:r>
        <w:rPr>
          <w:lang w:eastAsia="zh-CN"/>
        </w:rPr>
        <w:t>和</w:t>
      </w:r>
      <w:r>
        <w:rPr>
          <w:lang w:eastAsia="zh-CN"/>
        </w:rPr>
        <w:t>“</w:t>
      </w:r>
      <w:r>
        <w:rPr>
          <w:lang w:eastAsia="zh-CN"/>
        </w:rPr>
        <w:t>信用扩张效应</w:t>
      </w:r>
      <w:r>
        <w:rPr>
          <w:lang w:eastAsia="zh-CN"/>
        </w:rPr>
        <w:t>”</w:t>
      </w:r>
      <w:r>
        <w:rPr>
          <w:lang w:eastAsia="zh-CN"/>
        </w:rPr>
        <w:t>对整个供应链的上下游产生正向溢出，显著提升核心供应商与客户的投资效率及前沿创新水平。此外，</w:t>
      </w:r>
      <w:r>
        <w:rPr>
          <w:lang w:eastAsia="zh-CN"/>
        </w:rPr>
        <w:t>Douglas Cumming[31]</w:t>
      </w:r>
      <w:r>
        <w:rPr>
          <w:lang w:eastAsia="zh-CN"/>
        </w:rPr>
        <w:t>对政府种子期风险投资（</w:t>
      </w:r>
      <w:r>
        <w:rPr>
          <w:lang w:eastAsia="zh-CN"/>
        </w:rPr>
        <w:t>Pre-seed GVC</w:t>
      </w:r>
      <w:r>
        <w:rPr>
          <w:lang w:eastAsia="zh-CN"/>
        </w:rPr>
        <w:t>）的分析也从侧面印证，只有真正具备长期耐心的政府资本，才能有效补足私人风险资本不愿涉足的极早期（</w:t>
      </w:r>
      <w:r>
        <w:rPr>
          <w:lang w:eastAsia="zh-CN"/>
        </w:rPr>
        <w:t>Pre-seed</w:t>
      </w:r>
      <w:r>
        <w:rPr>
          <w:lang w:eastAsia="zh-CN"/>
        </w:rPr>
        <w:t>）创新筹资真空。</w:t>
      </w:r>
    </w:p>
    <w:p w14:paraId="4A8C8C93" w14:textId="77777777" w:rsidR="00366E18" w:rsidRDefault="00000000">
      <w:pPr>
        <w:pStyle w:val="a0"/>
        <w:rPr>
          <w:lang w:eastAsia="zh-CN"/>
        </w:rPr>
      </w:pPr>
      <w:r>
        <w:rPr>
          <w:lang w:eastAsia="zh-CN"/>
        </w:rPr>
        <w:t>然而，在现实运作中，引导基金的</w:t>
      </w:r>
      <w:r>
        <w:rPr>
          <w:lang w:eastAsia="zh-CN"/>
        </w:rPr>
        <w:t>“</w:t>
      </w:r>
      <w:r>
        <w:rPr>
          <w:lang w:eastAsia="zh-CN"/>
        </w:rPr>
        <w:t>耐心资本</w:t>
      </w:r>
      <w:r>
        <w:rPr>
          <w:lang w:eastAsia="zh-CN"/>
        </w:rPr>
        <w:t>”</w:t>
      </w:r>
      <w:r>
        <w:rPr>
          <w:lang w:eastAsia="zh-CN"/>
        </w:rPr>
        <w:t>属性往往较易受外部宏观约束（如前文所述的财政与债务压力）和内部短期考核的影响，从而发生投资期限和偏好的转变。国内外部分文献记录了这一耐心属性特征减弱的现象。在国际经验层面，</w:t>
      </w:r>
      <w:r>
        <w:rPr>
          <w:lang w:eastAsia="zh-CN"/>
        </w:rPr>
        <w:t>Robyn Owen</w:t>
      </w:r>
      <w:r>
        <w:rPr>
          <w:lang w:eastAsia="zh-CN"/>
        </w:rPr>
        <w:t>、</w:t>
      </w:r>
      <w:r>
        <w:rPr>
          <w:lang w:eastAsia="zh-CN"/>
        </w:rPr>
        <w:t>David North</w:t>
      </w:r>
      <w:r>
        <w:rPr>
          <w:lang w:eastAsia="zh-CN"/>
        </w:rPr>
        <w:t>与</w:t>
      </w:r>
      <w:r>
        <w:rPr>
          <w:lang w:eastAsia="zh-CN"/>
        </w:rPr>
        <w:t>Ciarán Mac an Bhaird[30]</w:t>
      </w:r>
      <w:r>
        <w:rPr>
          <w:lang w:eastAsia="zh-CN"/>
        </w:rPr>
        <w:t>在总结英国政府风险投资基金（</w:t>
      </w:r>
      <w:r>
        <w:rPr>
          <w:lang w:eastAsia="zh-CN"/>
        </w:rPr>
        <w:t>GVCs</w:t>
      </w:r>
      <w:r>
        <w:rPr>
          <w:lang w:eastAsia="zh-CN"/>
        </w:rPr>
        <w:t>）的运作经验时发现，尽管政府资本在填补</w:t>
      </w:r>
      <w:proofErr w:type="gramStart"/>
      <w:r>
        <w:rPr>
          <w:lang w:eastAsia="zh-CN"/>
        </w:rPr>
        <w:t>特定资金</w:t>
      </w:r>
      <w:proofErr w:type="gramEnd"/>
      <w:r>
        <w:rPr>
          <w:lang w:eastAsia="zh-CN"/>
        </w:rPr>
        <w:t>缺口方面具有一定成效，但在项目后续跟投（</w:t>
      </w:r>
      <w:r>
        <w:rPr>
          <w:lang w:eastAsia="zh-CN"/>
        </w:rPr>
        <w:t>follow-on funding</w:t>
      </w:r>
      <w:r>
        <w:rPr>
          <w:lang w:eastAsia="zh-CN"/>
        </w:rPr>
        <w:t>）阶段普遍表现出流动性不足与短期限特征。政府出资方对中后期回报确定性的较高要求，使得资金未能保持应有的资本耐心，反而一定程度上增加了企业在商业化扩大</w:t>
      </w:r>
      <w:proofErr w:type="gramStart"/>
      <w:r>
        <w:rPr>
          <w:lang w:eastAsia="zh-CN"/>
        </w:rPr>
        <w:t>期面临</w:t>
      </w:r>
      <w:proofErr w:type="gramEnd"/>
      <w:r>
        <w:rPr>
          <w:lang w:eastAsia="zh-CN"/>
        </w:rPr>
        <w:t>的生存风险。</w:t>
      </w:r>
    </w:p>
    <w:p w14:paraId="0CF9B860" w14:textId="77777777" w:rsidR="00366E18" w:rsidRDefault="00000000">
      <w:pPr>
        <w:pStyle w:val="a0"/>
        <w:rPr>
          <w:lang w:eastAsia="zh-CN"/>
        </w:rPr>
      </w:pPr>
      <w:r>
        <w:rPr>
          <w:lang w:eastAsia="zh-CN"/>
        </w:rPr>
        <w:t>国内学术界近年来也逐渐关注到引导基金长期限属性减弱的现象。在地方财政</w:t>
      </w:r>
      <w:proofErr w:type="gramStart"/>
      <w:r>
        <w:rPr>
          <w:lang w:eastAsia="zh-CN"/>
        </w:rPr>
        <w:t>趋紧且</w:t>
      </w:r>
      <w:proofErr w:type="gramEnd"/>
      <w:r>
        <w:rPr>
          <w:lang w:eastAsia="zh-CN"/>
        </w:rPr>
        <w:t>债务考核趋严的背景下，引导基金在微观操作上面临短期绩效考核压力（此前蔡</w:t>
      </w:r>
      <w:r>
        <w:rPr>
          <w:lang w:eastAsia="zh-CN"/>
        </w:rPr>
        <w:lastRenderedPageBreak/>
        <w:t>庆丰</w:t>
      </w:r>
      <w:r>
        <w:rPr>
          <w:lang w:eastAsia="zh-CN"/>
        </w:rPr>
        <w:t>[26]</w:t>
      </w:r>
      <w:r>
        <w:rPr>
          <w:lang w:eastAsia="zh-CN"/>
        </w:rPr>
        <w:t>、徐明</w:t>
      </w:r>
      <w:r>
        <w:rPr>
          <w:lang w:eastAsia="zh-CN"/>
        </w:rPr>
        <w:t>[27]</w:t>
      </w:r>
      <w:r>
        <w:rPr>
          <w:lang w:eastAsia="zh-CN"/>
        </w:rPr>
        <w:t>的研究已有论及）。政府资金出资人为了规避早期技术研发的较高不确定性与长变现周期，将本应作为耐心资本投向</w:t>
      </w:r>
      <w:proofErr w:type="gramStart"/>
      <w:r>
        <w:rPr>
          <w:lang w:eastAsia="zh-CN"/>
        </w:rPr>
        <w:t>硬科技</w:t>
      </w:r>
      <w:proofErr w:type="gramEnd"/>
      <w:r>
        <w:rPr>
          <w:lang w:eastAsia="zh-CN"/>
        </w:rPr>
        <w:t>早期环节的资金，更多地转向成熟度高、现金</w:t>
      </w:r>
      <w:proofErr w:type="gramStart"/>
      <w:r>
        <w:rPr>
          <w:lang w:eastAsia="zh-CN"/>
        </w:rPr>
        <w:t>流稳定</w:t>
      </w:r>
      <w:proofErr w:type="gramEnd"/>
      <w:r>
        <w:rPr>
          <w:lang w:eastAsia="zh-CN"/>
        </w:rPr>
        <w:t>的低风险产业环节。这种运作过程导致旨在纠正市场失灵的政府引导资金，一定程度上又陷入了内生于考核的短期化困境。</w:t>
      </w:r>
    </w:p>
    <w:p w14:paraId="6322ED9A" w14:textId="77777777" w:rsidR="00366E18" w:rsidRDefault="00000000">
      <w:pPr>
        <w:pStyle w:val="a0"/>
        <w:rPr>
          <w:lang w:eastAsia="zh-CN"/>
        </w:rPr>
      </w:pPr>
      <w:r>
        <w:rPr>
          <w:lang w:eastAsia="zh-CN"/>
        </w:rPr>
        <w:t>综合上述文献，学术界界定了</w:t>
      </w:r>
      <w:r>
        <w:rPr>
          <w:lang w:eastAsia="zh-CN"/>
        </w:rPr>
        <w:t>“</w:t>
      </w:r>
      <w:r>
        <w:rPr>
          <w:lang w:eastAsia="zh-CN"/>
        </w:rPr>
        <w:t>耐心资本</w:t>
      </w:r>
      <w:r>
        <w:rPr>
          <w:lang w:eastAsia="zh-CN"/>
        </w:rPr>
        <w:t>”</w:t>
      </w:r>
      <w:r>
        <w:rPr>
          <w:lang w:eastAsia="zh-CN"/>
        </w:rPr>
        <w:t>对企业长周期核心技术实体创新的基础作用，同时也指出了政府引导基金在实际操作中因风险规避与期限约束而表现出耐心资本属性弱化的一般性问题。</w:t>
      </w:r>
    </w:p>
    <w:p w14:paraId="4E0205A9" w14:textId="77777777" w:rsidR="00366E18" w:rsidRDefault="00000000">
      <w:pPr>
        <w:pStyle w:val="3"/>
        <w:rPr>
          <w:lang w:eastAsia="zh-CN"/>
        </w:rPr>
      </w:pPr>
      <w:bookmarkStart w:id="9" w:name="关于政府产业引导基金投资风险偏好的研究"/>
      <w:bookmarkEnd w:id="8"/>
      <w:r>
        <w:rPr>
          <w:lang w:eastAsia="zh-CN"/>
        </w:rPr>
        <w:t xml:space="preserve">2.3 </w:t>
      </w:r>
      <w:r>
        <w:rPr>
          <w:lang w:eastAsia="zh-CN"/>
        </w:rPr>
        <w:t>关于政府产业引导基金投资风险偏好的研究</w:t>
      </w:r>
    </w:p>
    <w:p w14:paraId="3EA000A2" w14:textId="77777777" w:rsidR="00366E18" w:rsidRDefault="00000000">
      <w:pPr>
        <w:pStyle w:val="FirstParagraph"/>
        <w:rPr>
          <w:lang w:eastAsia="zh-CN"/>
        </w:rPr>
      </w:pPr>
      <w:r>
        <w:rPr>
          <w:lang w:eastAsia="zh-CN"/>
        </w:rPr>
        <w:t>在探讨政府产业引导基金的双重目标和耐心资本属性时，学术界不可避免地关注到其在实际运行中表现出的特有风险偏好。作为一种由财政资金设立的政策性投资工具，政府产业引导基金在风险承担意愿和风险选择标准上展现出与市场化风险资本（</w:t>
      </w:r>
      <w:r>
        <w:rPr>
          <w:lang w:eastAsia="zh-CN"/>
        </w:rPr>
        <w:t>VC</w:t>
      </w:r>
      <w:r>
        <w:rPr>
          <w:lang w:eastAsia="zh-CN"/>
        </w:rPr>
        <w:t>）截然不同的特征。这种差异不仅源于其资金属性，也受制于各级政府在现行财政体制下的考核引导。</w:t>
      </w:r>
    </w:p>
    <w:p w14:paraId="1B451155" w14:textId="77777777" w:rsidR="00366E18" w:rsidRDefault="00000000">
      <w:pPr>
        <w:pStyle w:val="a0"/>
        <w:rPr>
          <w:lang w:eastAsia="zh-CN"/>
        </w:rPr>
      </w:pPr>
      <w:r>
        <w:rPr>
          <w:b/>
          <w:bCs/>
          <w:lang w:eastAsia="zh-CN"/>
        </w:rPr>
        <w:t>（</w:t>
      </w:r>
      <w:r>
        <w:rPr>
          <w:b/>
          <w:bCs/>
          <w:lang w:eastAsia="zh-CN"/>
        </w:rPr>
        <w:t>1</w:t>
      </w:r>
      <w:r>
        <w:rPr>
          <w:b/>
          <w:bCs/>
          <w:lang w:eastAsia="zh-CN"/>
        </w:rPr>
        <w:t>）基于国有资产属性的风险厌恶倾向</w:t>
      </w:r>
      <w:r>
        <w:rPr>
          <w:lang w:eastAsia="zh-CN"/>
        </w:rPr>
        <w:t xml:space="preserve"> </w:t>
      </w:r>
      <w:r>
        <w:rPr>
          <w:lang w:eastAsia="zh-CN"/>
        </w:rPr>
        <w:t>大量研究证实，由于财政资金的考核机制和公共属性，政府产业引导基金在投资活动中表现出明显的风险规避倾向。徐明（</w:t>
      </w:r>
      <w:r>
        <w:rPr>
          <w:lang w:eastAsia="zh-CN"/>
        </w:rPr>
        <w:t>2022</w:t>
      </w:r>
      <w:r>
        <w:rPr>
          <w:lang w:eastAsia="zh-CN"/>
        </w:rPr>
        <w:t>）在考察政府引导基金介入对代理问题与企业创新的影响时指出，政府风险投资基金相比私人风险投资具有更严重的代理问题，为了实现国有资产保值增值，其往往倾向于投资风险相对较小、确定性较高的企业，而非真正需要早期资金支持的高风险、高不确定性的小</w:t>
      </w:r>
      <w:proofErr w:type="gramStart"/>
      <w:r>
        <w:rPr>
          <w:lang w:eastAsia="zh-CN"/>
        </w:rPr>
        <w:t>微科技</w:t>
      </w:r>
      <w:proofErr w:type="gramEnd"/>
      <w:r>
        <w:rPr>
          <w:lang w:eastAsia="zh-CN"/>
        </w:rPr>
        <w:t>企业和初创企业</w:t>
      </w:r>
      <w:r>
        <w:rPr>
          <w:lang w:eastAsia="zh-CN"/>
        </w:rPr>
        <w:t xml:space="preserve"> [27] </w:t>
      </w:r>
      <w:r>
        <w:rPr>
          <w:lang w:eastAsia="zh-CN"/>
        </w:rPr>
        <w:t>。这种偏离</w:t>
      </w:r>
      <w:r>
        <w:rPr>
          <w:lang w:eastAsia="zh-CN"/>
        </w:rPr>
        <w:t>“</w:t>
      </w:r>
      <w:r>
        <w:rPr>
          <w:lang w:eastAsia="zh-CN"/>
        </w:rPr>
        <w:t>市场失灵</w:t>
      </w:r>
      <w:r>
        <w:rPr>
          <w:lang w:eastAsia="zh-CN"/>
        </w:rPr>
        <w:t>”</w:t>
      </w:r>
      <w:r>
        <w:rPr>
          <w:lang w:eastAsia="zh-CN"/>
        </w:rPr>
        <w:t>领域投资初衷的现象，进一步导致引导基金不仅未能有效填补市场化资本在早期阶段的空白，反而可能对企业的激进型技术创新产生抑制作用。从基金运行的角度，张增磊（</w:t>
      </w:r>
      <w:r>
        <w:rPr>
          <w:lang w:eastAsia="zh-CN"/>
        </w:rPr>
        <w:t>2018</w:t>
      </w:r>
      <w:r>
        <w:rPr>
          <w:lang w:eastAsia="zh-CN"/>
        </w:rPr>
        <w:t>）将引导基金面临的风险细化为体制风险、政策风险、市场风险和管理风险，并指出由于现行容错机制的缺乏，基金管理人在决策时</w:t>
      </w:r>
      <w:proofErr w:type="gramStart"/>
      <w:r>
        <w:rPr>
          <w:lang w:eastAsia="zh-CN"/>
        </w:rPr>
        <w:t>天然会</w:t>
      </w:r>
      <w:proofErr w:type="gramEnd"/>
      <w:r>
        <w:rPr>
          <w:lang w:eastAsia="zh-CN"/>
        </w:rPr>
        <w:t>向风险更低的成熟期项目倾斜</w:t>
      </w:r>
      <w:r>
        <w:rPr>
          <w:lang w:eastAsia="zh-CN"/>
        </w:rPr>
        <w:t xml:space="preserve"> [21] </w:t>
      </w:r>
      <w:r>
        <w:rPr>
          <w:lang w:eastAsia="zh-CN"/>
        </w:rPr>
        <w:t>。</w:t>
      </w:r>
    </w:p>
    <w:p w14:paraId="43B6B27C" w14:textId="77777777" w:rsidR="00366E18" w:rsidRDefault="00000000">
      <w:pPr>
        <w:pStyle w:val="a0"/>
        <w:rPr>
          <w:lang w:eastAsia="zh-CN"/>
        </w:rPr>
      </w:pPr>
      <w:r>
        <w:rPr>
          <w:b/>
          <w:bCs/>
          <w:lang w:eastAsia="zh-CN"/>
        </w:rPr>
        <w:t>（</w:t>
      </w:r>
      <w:r>
        <w:rPr>
          <w:b/>
          <w:bCs/>
          <w:lang w:eastAsia="zh-CN"/>
        </w:rPr>
        <w:t>2</w:t>
      </w:r>
      <w:r>
        <w:rPr>
          <w:b/>
          <w:bCs/>
          <w:lang w:eastAsia="zh-CN"/>
        </w:rPr>
        <w:t>）风险规避带来的政策挤出效应与投资同质化</w:t>
      </w:r>
      <w:r>
        <w:rPr>
          <w:lang w:eastAsia="zh-CN"/>
        </w:rPr>
        <w:t xml:space="preserve"> </w:t>
      </w:r>
      <w:r>
        <w:rPr>
          <w:lang w:eastAsia="zh-CN"/>
        </w:rPr>
        <w:t>这种典型的风险厌恶特征同样引起了对</w:t>
      </w:r>
      <w:r>
        <w:rPr>
          <w:lang w:eastAsia="zh-CN"/>
        </w:rPr>
        <w:t>“</w:t>
      </w:r>
      <w:r>
        <w:rPr>
          <w:lang w:eastAsia="zh-CN"/>
        </w:rPr>
        <w:t>挤出效应</w:t>
      </w:r>
      <w:r>
        <w:rPr>
          <w:lang w:eastAsia="zh-CN"/>
        </w:rPr>
        <w:t>”</w:t>
      </w:r>
      <w:r>
        <w:rPr>
          <w:lang w:eastAsia="zh-CN"/>
        </w:rPr>
        <w:t>的学术讨论。蔡庆丰等（</w:t>
      </w:r>
      <w:r>
        <w:rPr>
          <w:lang w:eastAsia="zh-CN"/>
        </w:rPr>
        <w:t>2024</w:t>
      </w:r>
      <w:r>
        <w:rPr>
          <w:lang w:eastAsia="zh-CN"/>
        </w:rPr>
        <w:t>）研究发现，由于政府引导基金更偏好具有稳定现金流及较低破产风险的企业，企业可能通过降低融资成本从而获得引导资金，而这实际上挤出了更具风险偏好和创新培育能力的其他社会风险资本</w:t>
      </w:r>
      <w:r>
        <w:rPr>
          <w:lang w:eastAsia="zh-CN"/>
        </w:rPr>
        <w:t xml:space="preserve"> [26] </w:t>
      </w:r>
      <w:r>
        <w:rPr>
          <w:lang w:eastAsia="zh-CN"/>
        </w:rPr>
        <w:t>。政府基金追求的安全边界与市场化风险资本（</w:t>
      </w:r>
      <w:r>
        <w:rPr>
          <w:lang w:eastAsia="zh-CN"/>
        </w:rPr>
        <w:t>VC</w:t>
      </w:r>
      <w:r>
        <w:rPr>
          <w:lang w:eastAsia="zh-CN"/>
        </w:rPr>
        <w:t>）追求的高额风险溢价在投资标的选择上形成冲突。</w:t>
      </w:r>
      <w:proofErr w:type="gramStart"/>
      <w:r>
        <w:rPr>
          <w:lang w:eastAsia="zh-CN"/>
        </w:rPr>
        <w:t>苑茂昌</w:t>
      </w:r>
      <w:proofErr w:type="gramEnd"/>
      <w:r>
        <w:rPr>
          <w:lang w:eastAsia="zh-CN"/>
        </w:rPr>
        <w:t>（</w:t>
      </w:r>
      <w:r>
        <w:rPr>
          <w:lang w:eastAsia="zh-CN"/>
        </w:rPr>
        <w:t>2023</w:t>
      </w:r>
      <w:r>
        <w:rPr>
          <w:lang w:eastAsia="zh-CN"/>
        </w:rPr>
        <w:t>）在研究引导基金的退出路径时提到，退出难度不仅加剧了基金在前端投资时的谨慎态度，也在倒</w:t>
      </w:r>
      <w:proofErr w:type="gramStart"/>
      <w:r>
        <w:rPr>
          <w:lang w:eastAsia="zh-CN"/>
        </w:rPr>
        <w:t>逼基金</w:t>
      </w:r>
      <w:proofErr w:type="gramEnd"/>
      <w:r>
        <w:rPr>
          <w:lang w:eastAsia="zh-CN"/>
        </w:rPr>
        <w:t>管理人更加注重风险控制而非创新孵化</w:t>
      </w:r>
      <w:r>
        <w:rPr>
          <w:lang w:eastAsia="zh-CN"/>
        </w:rPr>
        <w:t xml:space="preserve"> [32] </w:t>
      </w:r>
      <w:r>
        <w:rPr>
          <w:lang w:eastAsia="zh-CN"/>
        </w:rPr>
        <w:t>。在国际视角中，</w:t>
      </w:r>
      <w:r>
        <w:rPr>
          <w:lang w:eastAsia="zh-CN"/>
        </w:rPr>
        <w:t>Gordon Murray</w:t>
      </w:r>
      <w:r>
        <w:rPr>
          <w:lang w:eastAsia="zh-CN"/>
        </w:rPr>
        <w:t>（</w:t>
      </w:r>
      <w:r>
        <w:rPr>
          <w:lang w:eastAsia="zh-CN"/>
        </w:rPr>
        <w:t>2011</w:t>
      </w:r>
      <w:r>
        <w:rPr>
          <w:lang w:eastAsia="zh-CN"/>
        </w:rPr>
        <w:t>）对这一机制做过经典论述，他认为当公共财政试图扮演风险投资者的角色时，理论与实践之间存在巨大的不和谐，公共资本天生缺乏容忍高风险投资组合失败的政治弹性</w:t>
      </w:r>
      <w:r>
        <w:rPr>
          <w:lang w:eastAsia="zh-CN"/>
        </w:rPr>
        <w:t xml:space="preserve"> [34] </w:t>
      </w:r>
      <w:r>
        <w:rPr>
          <w:lang w:eastAsia="zh-CN"/>
        </w:rPr>
        <w:t>。</w:t>
      </w:r>
    </w:p>
    <w:p w14:paraId="52EA1942" w14:textId="77777777" w:rsidR="00366E18" w:rsidRDefault="00000000">
      <w:pPr>
        <w:pStyle w:val="a0"/>
        <w:rPr>
          <w:lang w:eastAsia="zh-CN"/>
        </w:rPr>
      </w:pPr>
      <w:r>
        <w:rPr>
          <w:b/>
          <w:bCs/>
          <w:lang w:eastAsia="zh-CN"/>
        </w:rPr>
        <w:t>（</w:t>
      </w:r>
      <w:r>
        <w:rPr>
          <w:b/>
          <w:bCs/>
          <w:lang w:eastAsia="zh-CN"/>
        </w:rPr>
        <w:t>3</w:t>
      </w:r>
      <w:r>
        <w:rPr>
          <w:b/>
          <w:bCs/>
          <w:lang w:eastAsia="zh-CN"/>
        </w:rPr>
        <w:t>）阶段性投资偏向与长期价值创造的中断</w:t>
      </w:r>
      <w:r>
        <w:rPr>
          <w:lang w:eastAsia="zh-CN"/>
        </w:rPr>
        <w:t xml:space="preserve"> </w:t>
      </w:r>
      <w:r>
        <w:rPr>
          <w:lang w:eastAsia="zh-CN"/>
        </w:rPr>
        <w:t>由于引导基金的风险偏好受限，其往往倾向于在</w:t>
      </w:r>
      <w:r>
        <w:rPr>
          <w:lang w:eastAsia="zh-CN"/>
        </w:rPr>
        <w:t>“</w:t>
      </w:r>
      <w:r>
        <w:rPr>
          <w:lang w:eastAsia="zh-CN"/>
        </w:rPr>
        <w:t>相对安全</w:t>
      </w:r>
      <w:r>
        <w:rPr>
          <w:lang w:eastAsia="zh-CN"/>
        </w:rPr>
        <w:t>”</w:t>
      </w:r>
      <w:r>
        <w:rPr>
          <w:lang w:eastAsia="zh-CN"/>
        </w:rPr>
        <w:t>的区间内投资，这也引发了学者对其对企业价值创造作用边界的思考。</w:t>
      </w:r>
      <w:r>
        <w:rPr>
          <w:lang w:eastAsia="zh-CN"/>
        </w:rPr>
        <w:t>Huang</w:t>
      </w:r>
      <w:r>
        <w:rPr>
          <w:lang w:eastAsia="zh-CN"/>
        </w:rPr>
        <w:t>等（</w:t>
      </w:r>
      <w:r>
        <w:rPr>
          <w:lang w:eastAsia="zh-CN"/>
        </w:rPr>
        <w:t>2024</w:t>
      </w:r>
      <w:r>
        <w:rPr>
          <w:lang w:eastAsia="zh-CN"/>
        </w:rPr>
        <w:t>）基于中国引导基金的样本指出，政府风险投资能够</w:t>
      </w:r>
      <w:r>
        <w:rPr>
          <w:lang w:eastAsia="zh-CN"/>
        </w:rPr>
        <w:lastRenderedPageBreak/>
        <w:t>通过缓解被投资企业的融资约束和提升企业治理水平来创造价值，但其作用主要体现在成熟度更高的企业上</w:t>
      </w:r>
      <w:r>
        <w:rPr>
          <w:lang w:eastAsia="zh-CN"/>
        </w:rPr>
        <w:t xml:space="preserve"> [33] </w:t>
      </w:r>
      <w:r>
        <w:rPr>
          <w:lang w:eastAsia="zh-CN"/>
        </w:rPr>
        <w:t>。在</w:t>
      </w:r>
      <w:r>
        <w:rPr>
          <w:lang w:eastAsia="zh-CN"/>
        </w:rPr>
        <w:t>“</w:t>
      </w:r>
      <w:r>
        <w:rPr>
          <w:lang w:eastAsia="zh-CN"/>
        </w:rPr>
        <w:t>财政资金安全论</w:t>
      </w:r>
      <w:r>
        <w:rPr>
          <w:lang w:eastAsia="zh-CN"/>
        </w:rPr>
        <w:t>”</w:t>
      </w:r>
      <w:r>
        <w:rPr>
          <w:lang w:eastAsia="zh-CN"/>
        </w:rPr>
        <w:t>与</w:t>
      </w:r>
      <w:r>
        <w:rPr>
          <w:lang w:eastAsia="zh-CN"/>
        </w:rPr>
        <w:t>“</w:t>
      </w:r>
      <w:r>
        <w:rPr>
          <w:lang w:eastAsia="zh-CN"/>
        </w:rPr>
        <w:t>早期投资风险论</w:t>
      </w:r>
      <w:r>
        <w:rPr>
          <w:lang w:eastAsia="zh-CN"/>
        </w:rPr>
        <w:t>”</w:t>
      </w:r>
      <w:r>
        <w:rPr>
          <w:lang w:eastAsia="zh-CN"/>
        </w:rPr>
        <w:t>的权衡下，引导基金不仅偏向于成熟行业中的相对后期的项目，更倾向于投资那些技术路线已经明朗、市场前景清晰的项目。导致其在更需</w:t>
      </w:r>
      <w:r>
        <w:rPr>
          <w:lang w:eastAsia="zh-CN"/>
        </w:rPr>
        <w:t>“</w:t>
      </w:r>
      <w:r>
        <w:rPr>
          <w:lang w:eastAsia="zh-CN"/>
        </w:rPr>
        <w:t>耐心资本</w:t>
      </w:r>
      <w:r>
        <w:rPr>
          <w:lang w:eastAsia="zh-CN"/>
        </w:rPr>
        <w:t>”</w:t>
      </w:r>
      <w:r>
        <w:rPr>
          <w:lang w:eastAsia="zh-CN"/>
        </w:rPr>
        <w:t>覆盖的技术萌芽阶段出现明显的资金缺位。</w:t>
      </w:r>
    </w:p>
    <w:p w14:paraId="79D7ED7D" w14:textId="77777777" w:rsidR="00366E18" w:rsidRDefault="00000000">
      <w:pPr>
        <w:pStyle w:val="a0"/>
        <w:rPr>
          <w:lang w:eastAsia="zh-CN"/>
        </w:rPr>
      </w:pPr>
      <w:r>
        <w:rPr>
          <w:lang w:eastAsia="zh-CN"/>
        </w:rPr>
        <w:t>综上视角，现有研究普遍认为由于严格的资金考核、有限的投资容错弹性以及管理层的委托代理问题，政府产业引导基金往往展现出较强的风险规避特征。这种特征促使其投资策略从早期的风险孵化转向后期的稳健增值，进而构成其缺乏投资</w:t>
      </w:r>
      <w:r>
        <w:rPr>
          <w:lang w:eastAsia="zh-CN"/>
        </w:rPr>
        <w:t>“</w:t>
      </w:r>
      <w:r>
        <w:rPr>
          <w:lang w:eastAsia="zh-CN"/>
        </w:rPr>
        <w:t>耐心</w:t>
      </w:r>
      <w:r>
        <w:rPr>
          <w:lang w:eastAsia="zh-CN"/>
        </w:rPr>
        <w:t>”</w:t>
      </w:r>
      <w:r>
        <w:rPr>
          <w:lang w:eastAsia="zh-CN"/>
        </w:rPr>
        <w:t>的重要微观驱动因素。</w:t>
      </w:r>
    </w:p>
    <w:p w14:paraId="6BBEBF8E" w14:textId="77777777" w:rsidR="00366E18" w:rsidRDefault="00000000">
      <w:pPr>
        <w:pStyle w:val="a0"/>
        <w:rPr>
          <w:lang w:eastAsia="zh-CN"/>
        </w:rPr>
      </w:pPr>
      <w:r>
        <w:rPr>
          <w:b/>
          <w:bCs/>
          <w:lang w:eastAsia="zh-CN"/>
        </w:rPr>
        <w:t>（</w:t>
      </w:r>
      <w:r>
        <w:rPr>
          <w:b/>
          <w:bCs/>
          <w:lang w:eastAsia="zh-CN"/>
        </w:rPr>
        <w:t>4</w:t>
      </w:r>
      <w:r>
        <w:rPr>
          <w:b/>
          <w:bCs/>
          <w:lang w:eastAsia="zh-CN"/>
        </w:rPr>
        <w:t>）基于最优创新激励契约与政府干预边界的理论反思</w:t>
      </w:r>
      <w:r>
        <w:rPr>
          <w:lang w:eastAsia="zh-CN"/>
        </w:rPr>
        <w:t xml:space="preserve"> </w:t>
      </w:r>
      <w:r>
        <w:rPr>
          <w:lang w:eastAsia="zh-CN"/>
        </w:rPr>
        <w:t>在理论层面，上述现象反映了政府产业引导基金在运作机制上与</w:t>
      </w:r>
      <w:r>
        <w:rPr>
          <w:lang w:eastAsia="zh-CN"/>
        </w:rPr>
        <w:t>“</w:t>
      </w:r>
      <w:r>
        <w:rPr>
          <w:lang w:eastAsia="zh-CN"/>
        </w:rPr>
        <w:t>最优创新激励契约</w:t>
      </w:r>
      <w:r>
        <w:rPr>
          <w:lang w:eastAsia="zh-CN"/>
        </w:rPr>
        <w:t>”</w:t>
      </w:r>
      <w:r>
        <w:rPr>
          <w:lang w:eastAsia="zh-CN"/>
        </w:rPr>
        <w:t>及</w:t>
      </w:r>
      <w:r>
        <w:rPr>
          <w:lang w:eastAsia="zh-CN"/>
        </w:rPr>
        <w:t>“</w:t>
      </w:r>
      <w:r>
        <w:rPr>
          <w:lang w:eastAsia="zh-CN"/>
        </w:rPr>
        <w:t>政府干预边界</w:t>
      </w:r>
      <w:r>
        <w:rPr>
          <w:lang w:eastAsia="zh-CN"/>
        </w:rPr>
        <w:t>”</w:t>
      </w:r>
      <w:r>
        <w:rPr>
          <w:lang w:eastAsia="zh-CN"/>
        </w:rPr>
        <w:t>存在的深层矛盾。</w:t>
      </w:r>
      <w:r>
        <w:rPr>
          <w:lang w:eastAsia="zh-CN"/>
        </w:rPr>
        <w:t>Manso</w:t>
      </w:r>
      <w:r>
        <w:rPr>
          <w:lang w:eastAsia="zh-CN"/>
        </w:rPr>
        <w:t>（</w:t>
      </w:r>
      <w:r>
        <w:rPr>
          <w:lang w:eastAsia="zh-CN"/>
        </w:rPr>
        <w:t>2011</w:t>
      </w:r>
      <w:r>
        <w:rPr>
          <w:lang w:eastAsia="zh-CN"/>
        </w:rPr>
        <w:t>）提出，能激发长周期创新的最优契约机制必须具备</w:t>
      </w:r>
      <w:r>
        <w:rPr>
          <w:lang w:eastAsia="zh-CN"/>
        </w:rPr>
        <w:t>“</w:t>
      </w:r>
      <w:r>
        <w:rPr>
          <w:lang w:eastAsia="zh-CN"/>
        </w:rPr>
        <w:t>对早期失败的高度容忍</w:t>
      </w:r>
      <w:r>
        <w:rPr>
          <w:lang w:eastAsia="zh-CN"/>
        </w:rPr>
        <w:t>”</w:t>
      </w:r>
      <w:r>
        <w:rPr>
          <w:lang w:eastAsia="zh-CN"/>
        </w:rPr>
        <w:t>和</w:t>
      </w:r>
      <w:r>
        <w:rPr>
          <w:lang w:eastAsia="zh-CN"/>
        </w:rPr>
        <w:t>“</w:t>
      </w:r>
      <w:r>
        <w:rPr>
          <w:lang w:eastAsia="zh-CN"/>
        </w:rPr>
        <w:t>对长期成功的重奖</w:t>
      </w:r>
      <w:r>
        <w:rPr>
          <w:lang w:eastAsia="zh-CN"/>
        </w:rPr>
        <w:t>”</w:t>
      </w:r>
      <w:r>
        <w:rPr>
          <w:lang w:eastAsia="zh-CN"/>
        </w:rPr>
        <w:t>两个特质</w:t>
      </w:r>
      <w:r>
        <w:rPr>
          <w:lang w:eastAsia="zh-CN"/>
        </w:rPr>
        <w:t xml:space="preserve"> [35] </w:t>
      </w:r>
      <w:r>
        <w:rPr>
          <w:lang w:eastAsia="zh-CN"/>
        </w:rPr>
        <w:t>。严苛的短期绩效考核只会促使被激励对象转向低风险的常规投资。政府产业引导基金由于附带国有资产保值增值的考核要求，实质上执行了一种低风险容忍度的契约，这种机制在一定程度上削弱了向颠覆性技术创新的资源倾斜。</w:t>
      </w:r>
    </w:p>
    <w:p w14:paraId="0FC7A133" w14:textId="77777777" w:rsidR="00366E18" w:rsidRDefault="00000000">
      <w:pPr>
        <w:pStyle w:val="a0"/>
        <w:rPr>
          <w:lang w:eastAsia="zh-CN"/>
        </w:rPr>
      </w:pPr>
      <w:r>
        <w:rPr>
          <w:lang w:eastAsia="zh-CN"/>
        </w:rPr>
        <w:t>同时，</w:t>
      </w:r>
      <w:r>
        <w:rPr>
          <w:lang w:eastAsia="zh-CN"/>
        </w:rPr>
        <w:t>“</w:t>
      </w:r>
      <w:r>
        <w:rPr>
          <w:lang w:eastAsia="zh-CN"/>
        </w:rPr>
        <w:t>政府干预创新</w:t>
      </w:r>
      <w:r>
        <w:rPr>
          <w:lang w:eastAsia="zh-CN"/>
        </w:rPr>
        <w:t>”</w:t>
      </w:r>
      <w:r>
        <w:rPr>
          <w:lang w:eastAsia="zh-CN"/>
        </w:rPr>
        <w:t>的理论逻辑表明，政府资金介入的本源边界在于克服</w:t>
      </w:r>
      <w:r>
        <w:rPr>
          <w:lang w:eastAsia="zh-CN"/>
        </w:rPr>
        <w:t>“</w:t>
      </w:r>
      <w:r>
        <w:rPr>
          <w:lang w:eastAsia="zh-CN"/>
        </w:rPr>
        <w:t>市场失灵</w:t>
      </w:r>
      <w:r>
        <w:rPr>
          <w:lang w:eastAsia="zh-CN"/>
        </w:rPr>
        <w:t>”</w:t>
      </w:r>
      <w:r>
        <w:rPr>
          <w:lang w:eastAsia="zh-CN"/>
        </w:rPr>
        <w:t>，填补早期技术孵化的资金空白</w:t>
      </w:r>
      <w:r>
        <w:rPr>
          <w:lang w:eastAsia="zh-CN"/>
        </w:rPr>
        <w:t xml:space="preserve"> [36] </w:t>
      </w:r>
      <w:r>
        <w:rPr>
          <w:lang w:eastAsia="zh-CN"/>
        </w:rPr>
        <w:t>。但在现实运作中，</w:t>
      </w:r>
      <w:proofErr w:type="gramStart"/>
      <w:r>
        <w:rPr>
          <w:lang w:eastAsia="zh-CN"/>
        </w:rPr>
        <w:t>受风险</w:t>
      </w:r>
      <w:proofErr w:type="gramEnd"/>
      <w:r>
        <w:rPr>
          <w:lang w:eastAsia="zh-CN"/>
        </w:rPr>
        <w:t>容忍度局限，部分引导基金实质上在偏后期的稳健项目上与市场化风险资本（</w:t>
      </w:r>
      <w:r>
        <w:rPr>
          <w:lang w:eastAsia="zh-CN"/>
        </w:rPr>
        <w:t>VC</w:t>
      </w:r>
      <w:r>
        <w:rPr>
          <w:lang w:eastAsia="zh-CN"/>
        </w:rPr>
        <w:t>）形成了竞争；这不仅偏离了政府干预创新的理论初衷，也有极大可能向企业传递追求稳健短期收益的信号。风险规避的微观操作与弥补市场失灵的宏观目标脱节，是导致实际干预效能受限的深层理论原因。</w:t>
      </w:r>
    </w:p>
    <w:p w14:paraId="787FE9AE" w14:textId="77777777" w:rsidR="00366E18" w:rsidRDefault="00000000">
      <w:pPr>
        <w:pStyle w:val="3"/>
        <w:rPr>
          <w:lang w:eastAsia="zh-CN"/>
        </w:rPr>
      </w:pPr>
      <w:bookmarkStart w:id="10" w:name="关于政府产业引导基金和市场化风险投资vc关系的研究"/>
      <w:bookmarkEnd w:id="9"/>
      <w:r>
        <w:rPr>
          <w:lang w:eastAsia="zh-CN"/>
        </w:rPr>
        <w:t xml:space="preserve">2.4 </w:t>
      </w:r>
      <w:r>
        <w:rPr>
          <w:lang w:eastAsia="zh-CN"/>
        </w:rPr>
        <w:t>关于政府产业引导基金和市场化风险投资（</w:t>
      </w:r>
      <w:r>
        <w:rPr>
          <w:lang w:eastAsia="zh-CN"/>
        </w:rPr>
        <w:t>VC</w:t>
      </w:r>
      <w:r>
        <w:rPr>
          <w:lang w:eastAsia="zh-CN"/>
        </w:rPr>
        <w:t>）关系的研究</w:t>
      </w:r>
    </w:p>
    <w:p w14:paraId="5E34B557" w14:textId="77777777" w:rsidR="00366E18" w:rsidRDefault="00000000">
      <w:pPr>
        <w:pStyle w:val="FirstParagraph"/>
        <w:rPr>
          <w:lang w:eastAsia="zh-CN"/>
        </w:rPr>
      </w:pPr>
      <w:r>
        <w:rPr>
          <w:lang w:eastAsia="zh-CN"/>
        </w:rPr>
        <w:t>在探讨了政府引导基金的投资风险偏好与底层逻辑之后，衍生的关键问题是：当政府引导基金进入市场时，它与市场化风险投资（</w:t>
      </w:r>
      <w:r>
        <w:rPr>
          <w:lang w:eastAsia="zh-CN"/>
        </w:rPr>
        <w:t>VC</w:t>
      </w:r>
      <w:r>
        <w:rPr>
          <w:lang w:eastAsia="zh-CN"/>
        </w:rPr>
        <w:t>）之间形成了何种互动关系？学术界对此展开探讨，主要形成了</w:t>
      </w:r>
      <w:r>
        <w:rPr>
          <w:lang w:eastAsia="zh-CN"/>
        </w:rPr>
        <w:t>“</w:t>
      </w:r>
      <w:r>
        <w:rPr>
          <w:lang w:eastAsia="zh-CN"/>
        </w:rPr>
        <w:t>挤入效应（</w:t>
      </w:r>
      <w:r>
        <w:rPr>
          <w:lang w:eastAsia="zh-CN"/>
        </w:rPr>
        <w:t>Crowding-in</w:t>
      </w:r>
      <w:r>
        <w:rPr>
          <w:lang w:eastAsia="zh-CN"/>
        </w:rPr>
        <w:t>）</w:t>
      </w:r>
      <w:r>
        <w:rPr>
          <w:lang w:eastAsia="zh-CN"/>
        </w:rPr>
        <w:t>/</w:t>
      </w:r>
      <w:r>
        <w:rPr>
          <w:lang w:eastAsia="zh-CN"/>
        </w:rPr>
        <w:t>协同效应</w:t>
      </w:r>
      <w:r>
        <w:rPr>
          <w:lang w:eastAsia="zh-CN"/>
        </w:rPr>
        <w:t>”</w:t>
      </w:r>
      <w:r>
        <w:rPr>
          <w:lang w:eastAsia="zh-CN"/>
        </w:rPr>
        <w:t>与</w:t>
      </w:r>
      <w:r>
        <w:rPr>
          <w:lang w:eastAsia="zh-CN"/>
        </w:rPr>
        <w:t>“</w:t>
      </w:r>
      <w:r>
        <w:rPr>
          <w:lang w:eastAsia="zh-CN"/>
        </w:rPr>
        <w:t>挤出效应（</w:t>
      </w:r>
      <w:r>
        <w:rPr>
          <w:lang w:eastAsia="zh-CN"/>
        </w:rPr>
        <w:t>Crowding-out</w:t>
      </w:r>
      <w:r>
        <w:rPr>
          <w:lang w:eastAsia="zh-CN"/>
        </w:rPr>
        <w:t>）</w:t>
      </w:r>
      <w:r>
        <w:rPr>
          <w:lang w:eastAsia="zh-CN"/>
        </w:rPr>
        <w:t>/</w:t>
      </w:r>
      <w:r>
        <w:rPr>
          <w:lang w:eastAsia="zh-CN"/>
        </w:rPr>
        <w:t>竞争效应</w:t>
      </w:r>
      <w:r>
        <w:rPr>
          <w:lang w:eastAsia="zh-CN"/>
        </w:rPr>
        <w:t>”</w:t>
      </w:r>
      <w:r>
        <w:rPr>
          <w:lang w:eastAsia="zh-CN"/>
        </w:rPr>
        <w:t>两种理论。</w:t>
      </w:r>
    </w:p>
    <w:p w14:paraId="271DB1A2" w14:textId="77777777" w:rsidR="00366E18" w:rsidRDefault="00000000">
      <w:pPr>
        <w:pStyle w:val="a0"/>
        <w:rPr>
          <w:lang w:eastAsia="zh-CN"/>
        </w:rPr>
      </w:pPr>
      <w:r>
        <w:rPr>
          <w:b/>
          <w:bCs/>
          <w:lang w:eastAsia="zh-CN"/>
        </w:rPr>
        <w:t>（</w:t>
      </w:r>
      <w:r>
        <w:rPr>
          <w:b/>
          <w:bCs/>
          <w:lang w:eastAsia="zh-CN"/>
        </w:rPr>
        <w:t>1</w:t>
      </w:r>
      <w:r>
        <w:rPr>
          <w:b/>
          <w:bCs/>
          <w:lang w:eastAsia="zh-CN"/>
        </w:rPr>
        <w:t>）挤入效应与协同机制</w:t>
      </w:r>
      <w:r>
        <w:rPr>
          <w:lang w:eastAsia="zh-CN"/>
        </w:rPr>
        <w:t xml:space="preserve"> </w:t>
      </w:r>
      <w:r>
        <w:rPr>
          <w:lang w:eastAsia="zh-CN"/>
        </w:rPr>
        <w:t>支持</w:t>
      </w:r>
      <w:r>
        <w:rPr>
          <w:lang w:eastAsia="zh-CN"/>
        </w:rPr>
        <w:t>“</w:t>
      </w:r>
      <w:r>
        <w:rPr>
          <w:lang w:eastAsia="zh-CN"/>
        </w:rPr>
        <w:t>挤入效应</w:t>
      </w:r>
      <w:r>
        <w:rPr>
          <w:lang w:eastAsia="zh-CN"/>
        </w:rPr>
        <w:t>”</w:t>
      </w:r>
      <w:r>
        <w:rPr>
          <w:lang w:eastAsia="zh-CN"/>
        </w:rPr>
        <w:t>的学者认为，政府引导基金与市场化</w:t>
      </w:r>
      <w:r>
        <w:rPr>
          <w:lang w:eastAsia="zh-CN"/>
        </w:rPr>
        <w:t>VC</w:t>
      </w:r>
      <w:r>
        <w:rPr>
          <w:lang w:eastAsia="zh-CN"/>
        </w:rPr>
        <w:t>在投资策略上具互补性。从资金供给与信号传递角度看，</w:t>
      </w:r>
      <w:r>
        <w:rPr>
          <w:lang w:eastAsia="zh-CN"/>
        </w:rPr>
        <w:t>Mark Humphery-Jenner</w:t>
      </w:r>
      <w:r>
        <w:rPr>
          <w:lang w:eastAsia="zh-CN"/>
        </w:rPr>
        <w:t>（</w:t>
      </w:r>
      <w:r>
        <w:rPr>
          <w:lang w:eastAsia="zh-CN"/>
        </w:rPr>
        <w:t>2012</w:t>
      </w:r>
      <w:r>
        <w:rPr>
          <w:lang w:eastAsia="zh-CN"/>
        </w:rPr>
        <w:t>）指出，政府引导基金通过提供基石资本与信用背书，有效降低私人</w:t>
      </w:r>
      <w:r>
        <w:rPr>
          <w:lang w:eastAsia="zh-CN"/>
        </w:rPr>
        <w:t>LP</w:t>
      </w:r>
      <w:r>
        <w:rPr>
          <w:lang w:eastAsia="zh-CN"/>
        </w:rPr>
        <w:t>的投资风险，从而带动了民间资本进入</w:t>
      </w:r>
      <w:r>
        <w:rPr>
          <w:lang w:eastAsia="zh-CN"/>
        </w:rPr>
        <w:t xml:space="preserve"> [37] </w:t>
      </w:r>
      <w:r>
        <w:rPr>
          <w:lang w:eastAsia="zh-CN"/>
        </w:rPr>
        <w:t>。在国内研究中，</w:t>
      </w:r>
      <w:proofErr w:type="spellStart"/>
      <w:r>
        <w:rPr>
          <w:lang w:eastAsia="zh-CN"/>
        </w:rPr>
        <w:t>Xiwen</w:t>
      </w:r>
      <w:proofErr w:type="spellEnd"/>
      <w:r>
        <w:rPr>
          <w:lang w:eastAsia="zh-CN"/>
        </w:rPr>
        <w:t xml:space="preserve"> Li</w:t>
      </w:r>
      <w:r>
        <w:rPr>
          <w:lang w:eastAsia="zh-CN"/>
        </w:rPr>
        <w:t>等人（</w:t>
      </w:r>
      <w:r>
        <w:rPr>
          <w:lang w:eastAsia="zh-CN"/>
        </w:rPr>
        <w:t>2022</w:t>
      </w:r>
      <w:r>
        <w:rPr>
          <w:lang w:eastAsia="zh-CN"/>
        </w:rPr>
        <w:t>）发现，引导基金的介入不仅通过分担风险激励了</w:t>
      </w:r>
      <w:r>
        <w:rPr>
          <w:lang w:eastAsia="zh-CN"/>
        </w:rPr>
        <w:t>VC</w:t>
      </w:r>
      <w:r>
        <w:rPr>
          <w:lang w:eastAsia="zh-CN"/>
        </w:rPr>
        <w:t>的早期参与，还发挥政策与资源协调优势，帮助</w:t>
      </w:r>
      <w:r>
        <w:rPr>
          <w:lang w:eastAsia="zh-CN"/>
        </w:rPr>
        <w:t>VC</w:t>
      </w:r>
      <w:r>
        <w:rPr>
          <w:lang w:eastAsia="zh-CN"/>
        </w:rPr>
        <w:t>获取更多隐性信息，从而提升资源配置效率</w:t>
      </w:r>
      <w:r>
        <w:rPr>
          <w:lang w:eastAsia="zh-CN"/>
        </w:rPr>
        <w:t xml:space="preserve"> [38] </w:t>
      </w:r>
      <w:r>
        <w:rPr>
          <w:lang w:eastAsia="zh-CN"/>
        </w:rPr>
        <w:t>。在此协同机制下，政府资本发挥了资金引导与风险缓释作用，带动了社会资本向特定先导产业集聚。</w:t>
      </w:r>
    </w:p>
    <w:p w14:paraId="39346453" w14:textId="77777777" w:rsidR="00366E18" w:rsidRDefault="00000000">
      <w:pPr>
        <w:pStyle w:val="a0"/>
        <w:rPr>
          <w:lang w:eastAsia="zh-CN"/>
        </w:rPr>
      </w:pPr>
      <w:r>
        <w:rPr>
          <w:b/>
          <w:bCs/>
          <w:lang w:eastAsia="zh-CN"/>
        </w:rPr>
        <w:t>（</w:t>
      </w:r>
      <w:r>
        <w:rPr>
          <w:b/>
          <w:bCs/>
          <w:lang w:eastAsia="zh-CN"/>
        </w:rPr>
        <w:t>2</w:t>
      </w:r>
      <w:r>
        <w:rPr>
          <w:b/>
          <w:bCs/>
          <w:lang w:eastAsia="zh-CN"/>
        </w:rPr>
        <w:t>）挤出效应与竞争机制</w:t>
      </w:r>
      <w:r>
        <w:rPr>
          <w:lang w:eastAsia="zh-CN"/>
        </w:rPr>
        <w:t xml:space="preserve"> </w:t>
      </w:r>
      <w:r>
        <w:rPr>
          <w:lang w:eastAsia="zh-CN"/>
        </w:rPr>
        <w:t>近年来，部分研究逐渐揭示了引导基金对市场化</w:t>
      </w:r>
      <w:r>
        <w:rPr>
          <w:lang w:eastAsia="zh-CN"/>
        </w:rPr>
        <w:t>VC</w:t>
      </w:r>
      <w:r>
        <w:rPr>
          <w:lang w:eastAsia="zh-CN"/>
        </w:rPr>
        <w:t>的</w:t>
      </w:r>
      <w:r>
        <w:rPr>
          <w:lang w:eastAsia="zh-CN"/>
        </w:rPr>
        <w:t>“</w:t>
      </w:r>
      <w:r>
        <w:rPr>
          <w:lang w:eastAsia="zh-CN"/>
        </w:rPr>
        <w:t>挤出效应</w:t>
      </w:r>
      <w:r>
        <w:rPr>
          <w:lang w:eastAsia="zh-CN"/>
        </w:rPr>
        <w:t>”</w:t>
      </w:r>
      <w:r>
        <w:rPr>
          <w:lang w:eastAsia="zh-CN"/>
        </w:rPr>
        <w:t>。当前述提及的引导基金投资偏好向中后期的低风险项目收缩时，竞争</w:t>
      </w:r>
      <w:r>
        <w:rPr>
          <w:lang w:eastAsia="zh-CN"/>
        </w:rPr>
        <w:lastRenderedPageBreak/>
        <w:t>随之产生。</w:t>
      </w:r>
      <w:r>
        <w:rPr>
          <w:lang w:eastAsia="zh-CN"/>
        </w:rPr>
        <w:t>Sofia Johan</w:t>
      </w:r>
      <w:r>
        <w:rPr>
          <w:lang w:eastAsia="zh-CN"/>
        </w:rPr>
        <w:t>（</w:t>
      </w:r>
      <w:r>
        <w:rPr>
          <w:lang w:eastAsia="zh-CN"/>
        </w:rPr>
        <w:t>2013</w:t>
      </w:r>
      <w:r>
        <w:rPr>
          <w:lang w:eastAsia="zh-CN"/>
        </w:rPr>
        <w:t>）在考察准公共基金时发现，当公共基金大量涌入成熟阶段市场时，因被投企业风险已有效释放，其与纯市场化</w:t>
      </w:r>
      <w:r>
        <w:rPr>
          <w:lang w:eastAsia="zh-CN"/>
        </w:rPr>
        <w:t>VC</w:t>
      </w:r>
      <w:r>
        <w:rPr>
          <w:lang w:eastAsia="zh-CN"/>
        </w:rPr>
        <w:t>容易形成对</w:t>
      </w:r>
      <w:r>
        <w:rPr>
          <w:lang w:eastAsia="zh-CN"/>
        </w:rPr>
        <w:t>“</w:t>
      </w:r>
      <w:r>
        <w:rPr>
          <w:lang w:eastAsia="zh-CN"/>
        </w:rPr>
        <w:t>低风险成熟资产</w:t>
      </w:r>
      <w:r>
        <w:rPr>
          <w:lang w:eastAsia="zh-CN"/>
        </w:rPr>
        <w:t>”</w:t>
      </w:r>
      <w:r>
        <w:rPr>
          <w:lang w:eastAsia="zh-CN"/>
        </w:rPr>
        <w:t>的竞争</w:t>
      </w:r>
      <w:r>
        <w:rPr>
          <w:lang w:eastAsia="zh-CN"/>
        </w:rPr>
        <w:t xml:space="preserve"> [39] </w:t>
      </w:r>
      <w:r>
        <w:rPr>
          <w:lang w:eastAsia="zh-CN"/>
        </w:rPr>
        <w:t>。在国内场景下，蔡庆丰等（</w:t>
      </w:r>
      <w:r>
        <w:rPr>
          <w:lang w:eastAsia="zh-CN"/>
        </w:rPr>
        <w:t>2024</w:t>
      </w:r>
      <w:r>
        <w:rPr>
          <w:lang w:eastAsia="zh-CN"/>
        </w:rPr>
        <w:t>）的实证亦指出，引导基金在实操中往往偏好具备稳定现金流的企业，这种同质</w:t>
      </w:r>
      <w:proofErr w:type="gramStart"/>
      <w:r>
        <w:rPr>
          <w:lang w:eastAsia="zh-CN"/>
        </w:rPr>
        <w:t>化投资</w:t>
      </w:r>
      <w:proofErr w:type="gramEnd"/>
      <w:r>
        <w:rPr>
          <w:lang w:eastAsia="zh-CN"/>
        </w:rPr>
        <w:t>倾向使得具备专业孵化能力的市场化</w:t>
      </w:r>
      <w:r>
        <w:rPr>
          <w:lang w:eastAsia="zh-CN"/>
        </w:rPr>
        <w:t>VC</w:t>
      </w:r>
      <w:r>
        <w:rPr>
          <w:lang w:eastAsia="zh-CN"/>
        </w:rPr>
        <w:t>可能被挤出优质项目之外</w:t>
      </w:r>
      <w:r>
        <w:rPr>
          <w:lang w:eastAsia="zh-CN"/>
        </w:rPr>
        <w:t xml:space="preserve"> [26] </w:t>
      </w:r>
      <w:r>
        <w:rPr>
          <w:lang w:eastAsia="zh-CN"/>
        </w:rPr>
        <w:t>。</w:t>
      </w:r>
    </w:p>
    <w:p w14:paraId="29F9A124" w14:textId="77777777" w:rsidR="00366E18" w:rsidRDefault="00000000">
      <w:pPr>
        <w:pStyle w:val="a0"/>
        <w:rPr>
          <w:lang w:eastAsia="zh-CN"/>
        </w:rPr>
      </w:pPr>
      <w:r>
        <w:rPr>
          <w:lang w:eastAsia="zh-CN"/>
        </w:rPr>
        <w:t>综上，政府产业引导基金与市场化</w:t>
      </w:r>
      <w:r>
        <w:rPr>
          <w:lang w:eastAsia="zh-CN"/>
        </w:rPr>
        <w:t>VC</w:t>
      </w:r>
      <w:r>
        <w:rPr>
          <w:lang w:eastAsia="zh-CN"/>
        </w:rPr>
        <w:t>之间的关系高度依赖于基金自身的考核定位。</w:t>
      </w:r>
      <w:proofErr w:type="gramStart"/>
      <w:r>
        <w:rPr>
          <w:lang w:eastAsia="zh-CN"/>
        </w:rPr>
        <w:t>当引导</w:t>
      </w:r>
      <w:proofErr w:type="gramEnd"/>
      <w:r>
        <w:rPr>
          <w:lang w:eastAsia="zh-CN"/>
        </w:rPr>
        <w:t>基金恪守</w:t>
      </w:r>
      <w:r>
        <w:rPr>
          <w:lang w:eastAsia="zh-CN"/>
        </w:rPr>
        <w:t>“</w:t>
      </w:r>
      <w:r>
        <w:rPr>
          <w:lang w:eastAsia="zh-CN"/>
        </w:rPr>
        <w:t>弥补早期市场失灵</w:t>
      </w:r>
      <w:r>
        <w:rPr>
          <w:lang w:eastAsia="zh-CN"/>
        </w:rPr>
        <w:t>”</w:t>
      </w:r>
      <w:r>
        <w:rPr>
          <w:lang w:eastAsia="zh-CN"/>
        </w:rPr>
        <w:t>的边界时，二者呈现互补；</w:t>
      </w:r>
      <w:proofErr w:type="gramStart"/>
      <w:r>
        <w:rPr>
          <w:lang w:eastAsia="zh-CN"/>
        </w:rPr>
        <w:t>当引导</w:t>
      </w:r>
      <w:proofErr w:type="gramEnd"/>
      <w:r>
        <w:rPr>
          <w:lang w:eastAsia="zh-CN"/>
        </w:rPr>
        <w:t>基金受考核压力转向稳健保守时，两者容易在低风险的确定性区间形成竞争。</w:t>
      </w:r>
    </w:p>
    <w:p w14:paraId="68A7A583" w14:textId="77777777" w:rsidR="00366E18" w:rsidRDefault="00000000">
      <w:r>
        <w:pict w14:anchorId="11776C27">
          <v:rect id="_x0000_i1027" style="width:0;height:1.5pt" o:hralign="center" o:hrstd="t" o:hr="t"/>
        </w:pict>
      </w:r>
    </w:p>
    <w:p w14:paraId="02857EB7" w14:textId="77777777" w:rsidR="00366E18" w:rsidRDefault="00000000">
      <w:pPr>
        <w:pStyle w:val="2"/>
        <w:rPr>
          <w:lang w:eastAsia="zh-CN"/>
        </w:rPr>
      </w:pPr>
      <w:bookmarkStart w:id="11" w:name="第三部分现有研究的不足"/>
      <w:bookmarkEnd w:id="6"/>
      <w:bookmarkEnd w:id="10"/>
      <w:r>
        <w:rPr>
          <w:lang w:eastAsia="zh-CN"/>
        </w:rPr>
        <w:t>第三部分：现有研究的不足</w:t>
      </w:r>
    </w:p>
    <w:p w14:paraId="565AEA14" w14:textId="77777777" w:rsidR="00366E18" w:rsidRDefault="00000000">
      <w:pPr>
        <w:pStyle w:val="FirstParagraph"/>
        <w:rPr>
          <w:lang w:eastAsia="zh-CN"/>
        </w:rPr>
      </w:pPr>
      <w:r>
        <w:rPr>
          <w:lang w:eastAsia="zh-CN"/>
        </w:rPr>
        <w:t>综合梳理关于</w:t>
      </w:r>
      <w:r>
        <w:rPr>
          <w:lang w:eastAsia="zh-CN"/>
        </w:rPr>
        <w:t>“</w:t>
      </w:r>
      <w:r>
        <w:rPr>
          <w:lang w:eastAsia="zh-CN"/>
        </w:rPr>
        <w:t>地方财政约束</w:t>
      </w:r>
      <w:r>
        <w:rPr>
          <w:lang w:eastAsia="zh-CN"/>
        </w:rPr>
        <w:t>”</w:t>
      </w:r>
      <w:r>
        <w:rPr>
          <w:lang w:eastAsia="zh-CN"/>
        </w:rPr>
        <w:t>、</w:t>
      </w:r>
      <w:r>
        <w:rPr>
          <w:lang w:eastAsia="zh-CN"/>
        </w:rPr>
        <w:t>“</w:t>
      </w:r>
      <w:r>
        <w:rPr>
          <w:lang w:eastAsia="zh-CN"/>
        </w:rPr>
        <w:t>政府产业引导基金属性</w:t>
      </w:r>
      <w:r>
        <w:rPr>
          <w:lang w:eastAsia="zh-CN"/>
        </w:rPr>
        <w:t>”</w:t>
      </w:r>
      <w:r>
        <w:rPr>
          <w:lang w:eastAsia="zh-CN"/>
        </w:rPr>
        <w:t>以及</w:t>
      </w:r>
      <w:r>
        <w:rPr>
          <w:lang w:eastAsia="zh-CN"/>
        </w:rPr>
        <w:t>“</w:t>
      </w:r>
      <w:r>
        <w:rPr>
          <w:lang w:eastAsia="zh-CN"/>
        </w:rPr>
        <w:t>微观企业创新</w:t>
      </w:r>
      <w:r>
        <w:rPr>
          <w:lang w:eastAsia="zh-CN"/>
        </w:rPr>
        <w:t>”</w:t>
      </w:r>
      <w:r>
        <w:rPr>
          <w:lang w:eastAsia="zh-CN"/>
        </w:rPr>
        <w:t>的相关文献，可见学术界已取得丰富的实证成果。但在</w:t>
      </w:r>
      <w:r>
        <w:rPr>
          <w:lang w:eastAsia="zh-CN"/>
        </w:rPr>
        <w:t>“</w:t>
      </w:r>
      <w:r>
        <w:rPr>
          <w:lang w:eastAsia="zh-CN"/>
        </w:rPr>
        <w:t>宏观环境约束</w:t>
      </w:r>
      <w:r>
        <w:rPr>
          <w:lang w:eastAsia="zh-CN"/>
        </w:rPr>
        <w:t>—</w:t>
      </w:r>
      <w:r>
        <w:rPr>
          <w:lang w:eastAsia="zh-CN"/>
        </w:rPr>
        <w:t>中观政策工具演变</w:t>
      </w:r>
      <w:r>
        <w:rPr>
          <w:lang w:eastAsia="zh-CN"/>
        </w:rPr>
        <w:t>—</w:t>
      </w:r>
      <w:r>
        <w:rPr>
          <w:lang w:eastAsia="zh-CN"/>
        </w:rPr>
        <w:t>微观主体响应</w:t>
      </w:r>
      <w:r>
        <w:rPr>
          <w:lang w:eastAsia="zh-CN"/>
        </w:rPr>
        <w:t>”</w:t>
      </w:r>
      <w:r>
        <w:rPr>
          <w:lang w:eastAsia="zh-CN"/>
        </w:rPr>
        <w:t>的逻辑链条上，现有研究体系仍存在如下局限或空白：</w:t>
      </w:r>
    </w:p>
    <w:p w14:paraId="78D2D290" w14:textId="77777777" w:rsidR="00366E18" w:rsidRDefault="00000000">
      <w:pPr>
        <w:pStyle w:val="a0"/>
        <w:rPr>
          <w:lang w:eastAsia="zh-CN"/>
        </w:rPr>
      </w:pPr>
      <w:r>
        <w:rPr>
          <w:b/>
          <w:bCs/>
          <w:lang w:eastAsia="zh-CN"/>
        </w:rPr>
        <w:t>第一，对宏观地方财政压力与引导基金微观</w:t>
      </w:r>
      <w:proofErr w:type="gramStart"/>
      <w:r>
        <w:rPr>
          <w:b/>
          <w:bCs/>
          <w:lang w:eastAsia="zh-CN"/>
        </w:rPr>
        <w:t>运作间</w:t>
      </w:r>
      <w:proofErr w:type="gramEnd"/>
      <w:r>
        <w:rPr>
          <w:b/>
          <w:bCs/>
          <w:lang w:eastAsia="zh-CN"/>
        </w:rPr>
        <w:t>“</w:t>
      </w:r>
      <w:r>
        <w:rPr>
          <w:b/>
          <w:bCs/>
          <w:lang w:eastAsia="zh-CN"/>
        </w:rPr>
        <w:t>传导机制</w:t>
      </w:r>
      <w:r>
        <w:rPr>
          <w:b/>
          <w:bCs/>
          <w:lang w:eastAsia="zh-CN"/>
        </w:rPr>
        <w:t>”</w:t>
      </w:r>
      <w:r>
        <w:rPr>
          <w:b/>
          <w:bCs/>
          <w:lang w:eastAsia="zh-CN"/>
        </w:rPr>
        <w:t>的分析存在明显断层。</w:t>
      </w:r>
      <w:r>
        <w:rPr>
          <w:lang w:eastAsia="zh-CN"/>
        </w:rPr>
        <w:t xml:space="preserve"> </w:t>
      </w:r>
      <w:r>
        <w:rPr>
          <w:lang w:eastAsia="zh-CN"/>
        </w:rPr>
        <w:t>现有涉及财政与债务约束的文献中，大多直接评估此类宏观压力对实体企业信贷和创新产出的最终影响（如田国强等</w:t>
      </w:r>
      <w:r>
        <w:rPr>
          <w:lang w:eastAsia="zh-CN"/>
        </w:rPr>
        <w:t xml:space="preserve"> [4] </w:t>
      </w:r>
      <w:r>
        <w:rPr>
          <w:lang w:eastAsia="zh-CN"/>
        </w:rPr>
        <w:t>；</w:t>
      </w:r>
      <w:proofErr w:type="gramStart"/>
      <w:r>
        <w:rPr>
          <w:lang w:eastAsia="zh-CN"/>
        </w:rPr>
        <w:t>余海跃等</w:t>
      </w:r>
      <w:proofErr w:type="gramEnd"/>
      <w:r>
        <w:rPr>
          <w:lang w:eastAsia="zh-CN"/>
        </w:rPr>
        <w:t xml:space="preserve"> [6] </w:t>
      </w:r>
      <w:r>
        <w:rPr>
          <w:lang w:eastAsia="zh-CN"/>
        </w:rPr>
        <w:t>）。而在评价引导基金政策效果时，往往侧重探讨其委托代理问题与对私人资本的挤出（如徐明</w:t>
      </w:r>
      <w:r>
        <w:rPr>
          <w:lang w:eastAsia="zh-CN"/>
        </w:rPr>
        <w:t xml:space="preserve"> [27] </w:t>
      </w:r>
      <w:r>
        <w:rPr>
          <w:lang w:eastAsia="zh-CN"/>
        </w:rPr>
        <w:t>；蔡庆丰等</w:t>
      </w:r>
      <w:r>
        <w:rPr>
          <w:lang w:eastAsia="zh-CN"/>
        </w:rPr>
        <w:t xml:space="preserve"> [26] </w:t>
      </w:r>
      <w:r>
        <w:rPr>
          <w:lang w:eastAsia="zh-CN"/>
        </w:rPr>
        <w:t>），且大多将其设立运作的财政背景视为静态常量。地方日趋紧张的财政与债务压力是如何通过自上而下的国资考核边界收缩、以及</w:t>
      </w:r>
      <w:r>
        <w:rPr>
          <w:lang w:eastAsia="zh-CN"/>
        </w:rPr>
        <w:t>“</w:t>
      </w:r>
      <w:r>
        <w:rPr>
          <w:lang w:eastAsia="zh-CN"/>
        </w:rPr>
        <w:t>明股实债</w:t>
      </w:r>
      <w:r>
        <w:rPr>
          <w:lang w:eastAsia="zh-CN"/>
        </w:rPr>
        <w:t>”</w:t>
      </w:r>
      <w:r>
        <w:rPr>
          <w:lang w:eastAsia="zh-CN"/>
        </w:rPr>
        <w:t>等操作逐步削弱基金</w:t>
      </w:r>
      <w:r>
        <w:rPr>
          <w:lang w:eastAsia="zh-CN"/>
        </w:rPr>
        <w:t>“</w:t>
      </w:r>
      <w:r>
        <w:rPr>
          <w:lang w:eastAsia="zh-CN"/>
        </w:rPr>
        <w:t>耐心资本</w:t>
      </w:r>
      <w:r>
        <w:rPr>
          <w:lang w:eastAsia="zh-CN"/>
        </w:rPr>
        <w:t>”</w:t>
      </w:r>
      <w:r>
        <w:rPr>
          <w:lang w:eastAsia="zh-CN"/>
        </w:rPr>
        <w:t>属性的？这一自上而下的纵向传导机制尚缺乏深入论证。</w:t>
      </w:r>
    </w:p>
    <w:p w14:paraId="4AE4D23A" w14:textId="77777777" w:rsidR="00366E18" w:rsidRDefault="00000000">
      <w:pPr>
        <w:pStyle w:val="a0"/>
        <w:rPr>
          <w:lang w:eastAsia="zh-CN"/>
        </w:rPr>
      </w:pPr>
      <w:r>
        <w:rPr>
          <w:b/>
          <w:bCs/>
          <w:lang w:eastAsia="zh-CN"/>
        </w:rPr>
        <w:t>第二，对微观企业创新质量及投资结构被动演化的深层机制剖析有待深化。</w:t>
      </w:r>
      <w:r>
        <w:rPr>
          <w:lang w:eastAsia="zh-CN"/>
        </w:rPr>
        <w:t xml:space="preserve"> </w:t>
      </w:r>
      <w:r>
        <w:rPr>
          <w:lang w:eastAsia="zh-CN"/>
        </w:rPr>
        <w:t>现有多数评估文献以被投企业的研发投入额或专利申请总量为核心观测指标，容易忽视其在考核压力下的结构性特征与行为异化。如</w:t>
      </w:r>
      <w:r>
        <w:rPr>
          <w:lang w:eastAsia="zh-CN"/>
        </w:rPr>
        <w:t xml:space="preserve"> Manso</w:t>
      </w:r>
      <w:r>
        <w:rPr>
          <w:lang w:eastAsia="zh-CN"/>
        </w:rPr>
        <w:t>（</w:t>
      </w:r>
      <w:r>
        <w:rPr>
          <w:lang w:eastAsia="zh-CN"/>
        </w:rPr>
        <w:t>2011</w:t>
      </w:r>
      <w:r>
        <w:rPr>
          <w:lang w:eastAsia="zh-CN"/>
        </w:rPr>
        <w:t>）所述，缺乏试错容忍难以激励实质性原始创新</w:t>
      </w:r>
      <w:r>
        <w:rPr>
          <w:lang w:eastAsia="zh-CN"/>
        </w:rPr>
        <w:t xml:space="preserve"> [35] </w:t>
      </w:r>
      <w:r>
        <w:rPr>
          <w:lang w:eastAsia="zh-CN"/>
        </w:rPr>
        <w:t>。面对偏好稳健的引导资金介入，企业可能倾向于短平快的技术改造或迎合式突破</w:t>
      </w:r>
      <w:r>
        <w:rPr>
          <w:lang w:eastAsia="zh-CN"/>
        </w:rPr>
        <w:t xml:space="preserve"> [3] </w:t>
      </w:r>
      <w:r>
        <w:rPr>
          <w:lang w:eastAsia="zh-CN"/>
        </w:rPr>
        <w:t>。此外，引导基金的避险诉求，是否会促发被支持企业将资源投向金融资产以粉饰短期的财务绩效，进而加剧资源的错配与</w:t>
      </w:r>
      <w:r>
        <w:rPr>
          <w:lang w:eastAsia="zh-CN"/>
        </w:rPr>
        <w:t>“</w:t>
      </w:r>
      <w:r>
        <w:rPr>
          <w:lang w:eastAsia="zh-CN"/>
        </w:rPr>
        <w:t>脱实向虚</w:t>
      </w:r>
      <w:r>
        <w:rPr>
          <w:lang w:eastAsia="zh-CN"/>
        </w:rPr>
        <w:t>”</w:t>
      </w:r>
      <w:r>
        <w:rPr>
          <w:lang w:eastAsia="zh-CN"/>
        </w:rPr>
        <w:t>，目前仍缺乏系统的微观实证检验。</w:t>
      </w:r>
    </w:p>
    <w:p w14:paraId="4761D4E9" w14:textId="77777777" w:rsidR="00366E18" w:rsidRDefault="00000000">
      <w:pPr>
        <w:pStyle w:val="a0"/>
        <w:rPr>
          <w:lang w:eastAsia="zh-CN"/>
        </w:rPr>
      </w:pPr>
      <w:r>
        <w:rPr>
          <w:b/>
          <w:bCs/>
          <w:lang w:eastAsia="zh-CN"/>
        </w:rPr>
        <w:t>第三，缺乏对引导基金在不同财政资源约束地区运作异质性的比较与细化。</w:t>
      </w:r>
      <w:r>
        <w:rPr>
          <w:lang w:eastAsia="zh-CN"/>
        </w:rPr>
        <w:t xml:space="preserve"> </w:t>
      </w:r>
      <w:r>
        <w:rPr>
          <w:lang w:eastAsia="zh-CN"/>
        </w:rPr>
        <w:t>绝大多数研究倾向于将政府产业引导基金视为同质化的政策载体，</w:t>
      </w:r>
      <w:proofErr w:type="gramStart"/>
      <w:r>
        <w:rPr>
          <w:lang w:eastAsia="zh-CN"/>
        </w:rPr>
        <w:t>但鲜少</w:t>
      </w:r>
      <w:proofErr w:type="gramEnd"/>
      <w:r>
        <w:rPr>
          <w:lang w:eastAsia="zh-CN"/>
        </w:rPr>
        <w:t>考虑政策执行受制于地方财政基本面差异的现实。不同地区的债务承压程度与政府财力差距悬殊，这直接影响着地方在资源配置中的盈亏容忍度与收益预期偏好。例如，在高预算约束的重债地区，基金可能面临极强的短期绩效压力，表现出与市场机构共同竞逐中后期低风险资产的防御特征；而财政充裕地区则更能承担早期孵化风险。探讨并厘清财政约束异质性对引导资金行为模式的差异化影响，对于精准优化政策工具效能具有重要补充意义。</w:t>
      </w:r>
      <w:bookmarkEnd w:id="0"/>
      <w:bookmarkEnd w:id="11"/>
    </w:p>
    <w:sectPr w:rsidR="00366E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C1F2" w14:textId="77777777" w:rsidR="00AF47B1" w:rsidRDefault="00AF47B1">
      <w:pPr>
        <w:spacing w:after="0"/>
      </w:pPr>
      <w:r>
        <w:separator/>
      </w:r>
    </w:p>
  </w:endnote>
  <w:endnote w:type="continuationSeparator" w:id="0">
    <w:p w14:paraId="7F26E9D6" w14:textId="77777777" w:rsidR="00AF47B1" w:rsidRDefault="00AF47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CF136" w14:textId="77777777" w:rsidR="00AF47B1" w:rsidRDefault="00AF47B1">
      <w:r>
        <w:separator/>
      </w:r>
    </w:p>
  </w:footnote>
  <w:footnote w:type="continuationSeparator" w:id="0">
    <w:p w14:paraId="37C5CB0E" w14:textId="77777777" w:rsidR="00AF47B1" w:rsidRDefault="00AF47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120EF9E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2670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3536DB"/>
    <w:rsid w:val="00366E18"/>
    <w:rsid w:val="004E29B3"/>
    <w:rsid w:val="00590D07"/>
    <w:rsid w:val="00710AF8"/>
    <w:rsid w:val="00784D58"/>
    <w:rsid w:val="008D6863"/>
    <w:rsid w:val="00AF47B1"/>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8BA441"/>
  <w15:docId w15:val="{A9C809DC-9926-43BF-9E1E-DC8070653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710AF8"/>
    <w:pPr>
      <w:tabs>
        <w:tab w:val="center" w:pos="4153"/>
        <w:tab w:val="right" w:pos="8306"/>
      </w:tabs>
      <w:snapToGrid w:val="0"/>
      <w:jc w:val="center"/>
    </w:pPr>
    <w:rPr>
      <w:sz w:val="18"/>
      <w:szCs w:val="18"/>
    </w:rPr>
  </w:style>
  <w:style w:type="character" w:customStyle="1" w:styleId="af">
    <w:name w:val="页眉 字符"/>
    <w:basedOn w:val="a1"/>
    <w:link w:val="ae"/>
    <w:rsid w:val="00710AF8"/>
    <w:rPr>
      <w:sz w:val="18"/>
      <w:szCs w:val="18"/>
    </w:rPr>
  </w:style>
  <w:style w:type="paragraph" w:styleId="af0">
    <w:name w:val="footer"/>
    <w:basedOn w:val="a"/>
    <w:link w:val="af1"/>
    <w:rsid w:val="00710AF8"/>
    <w:pPr>
      <w:tabs>
        <w:tab w:val="center" w:pos="4153"/>
        <w:tab w:val="right" w:pos="8306"/>
      </w:tabs>
      <w:snapToGrid w:val="0"/>
    </w:pPr>
    <w:rPr>
      <w:sz w:val="18"/>
      <w:szCs w:val="18"/>
    </w:rPr>
  </w:style>
  <w:style w:type="character" w:customStyle="1" w:styleId="af1">
    <w:name w:val="页脚 字符"/>
    <w:basedOn w:val="a1"/>
    <w:link w:val="af0"/>
    <w:rsid w:val="00710A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2756</Words>
  <Characters>7251</Characters>
  <Application>Microsoft Office Word</Application>
  <DocSecurity>0</DocSecurity>
  <Lines>134</Lines>
  <Paragraphs>13</Paragraphs>
  <ScaleCrop>false</ScaleCrop>
  <Company/>
  <LinksUpToDate>false</LinksUpToDate>
  <CharactersWithSpaces>9994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t7637</cp:lastModifiedBy>
  <cp:revision>2</cp:revision>
  <dcterms:created xsi:type="dcterms:W3CDTF">2026-03-19T15:04:00Z</dcterms:created>
  <dcterms:modified xsi:type="dcterms:W3CDTF">2026-03-19T15:06:00Z</dcterms:modified>
</cp:coreProperties>
</file>