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7777777" w:rsidR="003F1A08" w:rsidRPr="00C56CF0" w:rsidRDefault="003F1A08" w:rsidP="003F1A08">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70511D92" w14:textId="6C47D069" w:rsidR="00011E87" w:rsidRDefault="000B71FB" w:rsidP="00011E87">
      <w:pPr>
        <w:jc w:val="center"/>
      </w:pPr>
      <w:r>
        <w:t>For submission to the Transactions of the American Fisheries Society</w:t>
      </w:r>
    </w:p>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31C56DD" w:rsidR="007E5AE3" w:rsidRDefault="00F7025A" w:rsidP="00C13D23">
      <w:pPr>
        <w:spacing w:line="480" w:lineRule="auto"/>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 xml:space="preserve">ed ‘the blob’, the event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2B648D" w:rsidRPr="004D32CA">
        <w:t xml:space="preserve">within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748716F7"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r w:rsidR="00337102" w:rsidRPr="00337102">
        <w:rPr>
          <w:highlight w:val="yellow"/>
        </w:rPr>
        <w:t>ref</w:t>
      </w:r>
      <w:r w:rsidR="00337102">
        <w:t>)</w:t>
      </w:r>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BC761F">
        <w:t>.</w:t>
      </w:r>
      <w:r w:rsidR="00160FEC">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p>
    <w:p w14:paraId="7C398CA3" w14:textId="673B9F94"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w:t>
      </w:r>
      <w:r>
        <w:t xml:space="preserve">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(NOAA climate prediction center)</w:t>
      </w:r>
      <w:r w:rsidR="00DF6BC1">
        <w:t>, causing l</w:t>
      </w:r>
      <w:r w:rsidR="003F323B">
        <w:t>arge-scale shift</w:t>
      </w:r>
      <w:r w:rsidR="00DF6BC1">
        <w:t>s</w:t>
      </w:r>
      <w:r w:rsidR="003F323B">
        <w:t xml:space="preserve"> in the marine community</w:t>
      </w:r>
      <w:r w:rsidR="00DF6BC1">
        <w:t xml:space="preserve"> </w:t>
      </w:r>
      <w:r w:rsidR="003F323B">
        <w:t xml:space="preserve">(Brodeur et ala 2019).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 xml:space="preserve">development </w:t>
      </w:r>
      <w:r>
        <w:rPr>
          <w:shd w:val="clear" w:color="auto" w:fill="FFFFFF"/>
        </w:rPr>
        <w:t>(</w:t>
      </w:r>
      <w:proofErr w:type="spellStart"/>
      <w:r>
        <w:rPr>
          <w:shd w:val="clear" w:color="auto" w:fill="FFFFFF"/>
        </w:rPr>
        <w:t>Rothlisberg</w:t>
      </w:r>
      <w:proofErr w:type="spellEnd"/>
      <w:r>
        <w:rPr>
          <w:shd w:val="clear" w:color="auto" w:fill="FFFFFF"/>
        </w:rPr>
        <w:t xml:space="preserve"> and Miller 1983</w:t>
      </w:r>
      <w:r w:rsidRPr="00241AA1">
        <w:t>)</w:t>
      </w:r>
      <w:r>
        <w:t>.</w:t>
      </w:r>
      <w:r w:rsidR="00BC761F">
        <w:t xml:space="preserve"> </w:t>
      </w:r>
      <w:r w:rsidR="00B14DAE">
        <w:t>The reasons why shrimp appear to have responded differently to the latest strong El Ni</w:t>
      </w:r>
      <w:r w:rsidR="00B14DAE" w:rsidRPr="002A4AB8">
        <w:t>ñ</w:t>
      </w:r>
      <w:r w:rsidR="00B14DAE">
        <w:t>o are not well understood</w:t>
      </w:r>
      <w:r w:rsidR="00D26EB4">
        <w:t xml:space="preserve"> </w:t>
      </w:r>
      <w:r w:rsidR="00D26EB4" w:rsidRPr="009D2F78">
        <w:t>(Morgan et al. 2019)</w:t>
      </w:r>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39ECAB6E"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r w:rsidR="002D36AF" w:rsidRPr="002D36AF">
        <w:rPr>
          <w:highlight w:val="yellow"/>
        </w:rPr>
        <w:t>ref</w:t>
      </w:r>
      <w:r w:rsidR="002D36AF">
        <w:t xml:space="preserve">). However, within Puget Sound, population trends </w:t>
      </w:r>
      <w:r w:rsidR="00D8093D">
        <w:t xml:space="preserve">of all species </w:t>
      </w:r>
      <w:r w:rsidR="002D36AF">
        <w:t xml:space="preserve">are virtually unknown, with incomplete survey data supplemented with recreational harvest catch data (WDFW, personal communications).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1D89748F"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trawls was to collect a snapshot of the community composition of nearshore </w:t>
      </w:r>
      <w:r w:rsidRPr="002A4AB8">
        <w:lastRenderedPageBreak/>
        <w:t>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630F96A8"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r w:rsidR="00F32377">
        <w:t>(</w:t>
      </w:r>
      <w:r w:rsidR="00F32377" w:rsidRPr="00F32377">
        <w:rPr>
          <w:highlight w:val="yellow"/>
        </w:rPr>
        <w:t>ref</w:t>
      </w:r>
      <w:r w:rsidR="00F32377">
        <w:t xml:space="preserve">) </w:t>
      </w:r>
      <w:r w:rsidR="00B043EC" w:rsidRPr="00B043EC">
        <w:t>and NOAA’s National Centers for Environmental Information</w:t>
      </w:r>
      <w:r w:rsidR="00F32377">
        <w:t xml:space="preserve"> (</w:t>
      </w:r>
      <w:r w:rsidR="00F32377" w:rsidRPr="00F32377">
        <w:rPr>
          <w:highlight w:val="yellow"/>
        </w:rPr>
        <w:t>ref</w:t>
      </w:r>
      <w:r w:rsidR="00F32377">
        <w:t>)</w:t>
      </w:r>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01135F94" w:rsidR="00700FFA" w:rsidRPr="00534C69" w:rsidRDefault="00700FFA" w:rsidP="0062441E">
      <w:pPr>
        <w:spacing w:line="480" w:lineRule="auto"/>
      </w:pPr>
      <w:r>
        <w:lastRenderedPageBreak/>
        <w:tab/>
        <w:t>We fit all models with version 3.11.3 of the MARSS package (</w:t>
      </w:r>
      <w:r w:rsidRPr="0013515D">
        <w:rPr>
          <w:highlight w:val="yellow"/>
        </w:rPr>
        <w:t>Holmes et al. 2020</w:t>
      </w:r>
      <w:r w:rsidR="0013515D" w:rsidRPr="0013515D">
        <w:rPr>
          <w:highlight w:val="yellow"/>
        </w:rPr>
        <w:t xml:space="preserve"> </w:t>
      </w:r>
      <w:r w:rsidR="0013515D" w:rsidRPr="0013515D">
        <w:rPr>
          <w:highlight w:val="yellow"/>
        </w:rPr>
        <w:t>Holmes EE, Ward EJ, Scheuerell MD, Wills K (2020). MARSS: Multivariate Autoregressive State-Space Modeling. R package version 3.11.3.</w:t>
      </w:r>
      <w:r w:rsidRPr="0013515D">
        <w:rPr>
          <w:highlight w:val="yellow"/>
        </w:rPr>
        <w:t>)</w:t>
      </w:r>
      <w:r>
        <w:t xml:space="preserve"> for the R software (</w:t>
      </w:r>
      <w:r w:rsidRPr="0013515D">
        <w:rPr>
          <w:highlight w:val="yellow"/>
        </w:rPr>
        <w:t xml:space="preserve">version 4.0; </w:t>
      </w:r>
      <w:r w:rsidR="0013515D" w:rsidRPr="0013515D">
        <w:rPr>
          <w:highlight w:val="yellow"/>
        </w:rPr>
        <w:t>R Core Team (2020). R: A language and environment for statistical computing. R Foundation for Statistical Computing, Vienna, Austria. URL https://www.R-project.org/</w:t>
      </w:r>
      <w:r>
        <w:t>).</w:t>
      </w:r>
      <w:r w:rsidR="00C53012">
        <w:t xml:space="preserve"> 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0EFE0D2" w:rsidR="00703C06" w:rsidRDefault="000D68E4" w:rsidP="00C13D23">
      <w:pPr>
        <w:spacing w:line="480" w:lineRule="auto"/>
        <w:ind w:firstLine="720"/>
      </w:pPr>
      <w:r>
        <w:t xml:space="preserve">Model selection results showed the most data support for a model </w:t>
      </w:r>
      <w:r w:rsidR="00ED1A69">
        <w:t xml:space="preserve">with a common state shared by both genera, and an upward bias driven by the Pacific Decadal Oscillation (Table 1; </w:t>
      </w:r>
      <w:r w:rsidR="00ED1A69" w:rsidRPr="0013515D">
        <w:rPr>
          <w:highlight w:val="yellow"/>
        </w:rPr>
        <w:t>Figure #).</w:t>
      </w:r>
      <w:r w:rsidR="00ED1A69">
        <w:t xml:space="preserve"> In contrast,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 xml:space="preserve">shrimp CPUE within the study time frame. </w:t>
      </w:r>
      <w:commentRangeStart w:id="0"/>
      <w:r w:rsidR="00ED1A69">
        <w:t xml:space="preserve">Something about the other top models </w:t>
      </w:r>
      <w:r w:rsidR="00BB5FD9">
        <w:t>with delta-AIC values &lt; 2…</w:t>
      </w:r>
      <w:commentRangeEnd w:id="0"/>
      <w:r w:rsidR="00BB5FD9">
        <w:rPr>
          <w:rStyle w:val="CommentReference"/>
          <w:rFonts w:asciiTheme="minorHAnsi" w:eastAsiaTheme="minorHAnsi" w:hAnsiTheme="minorHAnsi" w:cstheme="minorBidi"/>
          <w:lang w:eastAsia="en-US"/>
        </w:rPr>
        <w:commentReference w:id="0"/>
      </w:r>
      <w:r w:rsidR="00703C06">
        <w:br w:type="page"/>
      </w:r>
    </w:p>
    <w:p w14:paraId="5A91EE98" w14:textId="2AC1902B" w:rsidR="00573AFA" w:rsidRDefault="00573AFA" w:rsidP="00900B96">
      <w:pPr>
        <w:spacing w:line="480" w:lineRule="auto"/>
        <w:rPr>
          <w:b/>
          <w:sz w:val="28"/>
          <w:szCs w:val="28"/>
        </w:rPr>
      </w:pPr>
      <w:r w:rsidRPr="002A4AB8">
        <w:rPr>
          <w:b/>
          <w:sz w:val="28"/>
          <w:szCs w:val="28"/>
        </w:rPr>
        <w:lastRenderedPageBreak/>
        <w:t>Discussion</w:t>
      </w:r>
    </w:p>
    <w:p w14:paraId="5EC48667" w14:textId="3F289F63" w:rsidR="00337102" w:rsidRDefault="00337102" w:rsidP="00900B96">
      <w:pPr>
        <w:spacing w:line="480" w:lineRule="auto"/>
        <w:rPr>
          <w:b/>
          <w:sz w:val="28"/>
          <w:szCs w:val="28"/>
        </w:rPr>
      </w:pPr>
    </w:p>
    <w:p w14:paraId="274DEA5B" w14:textId="73C6A9E9" w:rsidR="00337102" w:rsidRPr="009D2F78" w:rsidRDefault="00337102" w:rsidP="00337102">
      <w:pPr>
        <w:spacing w:line="480" w:lineRule="auto"/>
      </w:pPr>
      <w:r>
        <w:t>R</w:t>
      </w:r>
      <w:r w:rsidRPr="009D2F78">
        <w:t xml:space="preserve">ecently changing environmental conditions </w:t>
      </w:r>
      <w:r>
        <w:t>have resulted in shifts in s</w:t>
      </w:r>
      <w:r w:rsidRPr="009D2F78">
        <w:t xml:space="preserve">hrimp and other marine invertebrate populations (Brodeur et al. 2019; Peterson et al. 2017; Sakuma et al. 2016).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permanent (Brodeur et al 2019). These changes may be due to a decline in absolute abundance, or a shift in habitat usage (Brodeur et al 2019). </w:t>
      </w:r>
      <w:r>
        <w:t>For example, p</w:t>
      </w:r>
      <w:r w:rsidRPr="009D2F78">
        <w:t xml:space="preserve">ink shrimp move up in the water column at night to </w:t>
      </w:r>
      <w:proofErr w:type="gramStart"/>
      <w:r w:rsidRPr="009D2F78">
        <w:t>feed, but</w:t>
      </w:r>
      <w:proofErr w:type="gramEnd"/>
      <w:r w:rsidRPr="009D2F78">
        <w:t xml:space="preserve"> may have begun to avoid surface waters that were unfavorably warm</w:t>
      </w:r>
      <w:r>
        <w:t xml:space="preserve"> </w:t>
      </w:r>
      <w:r w:rsidRPr="009D2F78">
        <w:t>(Brodeur et al 2019).</w:t>
      </w:r>
      <w:r>
        <w:t xml:space="preserve"> </w:t>
      </w:r>
    </w:p>
    <w:p w14:paraId="1477804B" w14:textId="42B7FB54" w:rsidR="00337102" w:rsidRDefault="00337102" w:rsidP="00900B96">
      <w:pPr>
        <w:spacing w:line="480" w:lineRule="auto"/>
        <w:rPr>
          <w:b/>
          <w:sz w:val="28"/>
          <w:szCs w:val="28"/>
        </w:rPr>
      </w:pPr>
    </w:p>
    <w:p w14:paraId="273195D7" w14:textId="77777777" w:rsidR="00337102" w:rsidRPr="002A4AB8" w:rsidRDefault="00337102" w:rsidP="00900B96">
      <w:pPr>
        <w:spacing w:line="480" w:lineRule="auto"/>
        <w:rPr>
          <w:b/>
          <w:sz w:val="28"/>
          <w:szCs w:val="28"/>
        </w:rPr>
      </w:pPr>
    </w:p>
    <w:p w14:paraId="3D6A446F" w14:textId="1C67E209"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had</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2BC51624" w:rsidR="005A017F" w:rsidRDefault="00971E93" w:rsidP="0013655F">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proofErr w:type="spellStart"/>
      <w:r w:rsidR="00D57134">
        <w:t>Groth</w:t>
      </w:r>
      <w:proofErr w:type="spellEnd"/>
      <w:r w:rsidR="00D57134">
        <w:t xml:space="preserve"> and Hannah (2018)</w:t>
      </w:r>
      <w:r w:rsidR="00D22C76">
        <w:t>,</w:t>
      </w:r>
      <w:r w:rsidR="00D57134">
        <w:t xml:space="preserve"> who noted that </w:t>
      </w:r>
      <w:r w:rsidR="00F40368">
        <w:t xml:space="preserve">Washington coast pink </w:t>
      </w:r>
      <w:r w:rsidR="00D57134">
        <w:t xml:space="preserve">shrimp responded differently to this latest phase of warmer water compared to prior </w:t>
      </w:r>
      <w:r w:rsidR="00D57134">
        <w:lastRenderedPageBreak/>
        <w:t>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suggest that it may </w:t>
      </w:r>
      <w:r w:rsidR="00107E8E">
        <w:t xml:space="preserve">be </w:t>
      </w:r>
      <w:commentRangeStart w:id="1"/>
      <w:r w:rsidR="00107E8E">
        <w:t>related to different 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 xml:space="preserve">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commentRangeEnd w:id="1"/>
      <w:r w:rsidR="00D22C76">
        <w:rPr>
          <w:rStyle w:val="CommentReference"/>
          <w:rFonts w:asciiTheme="minorHAnsi" w:eastAsiaTheme="minorHAnsi" w:hAnsiTheme="minorHAnsi" w:cstheme="minorBidi"/>
          <w:lang w:eastAsia="en-US"/>
        </w:rPr>
        <w:commentReference w:id="1"/>
      </w:r>
    </w:p>
    <w:p w14:paraId="76F2903A" w14:textId="13CE0A88" w:rsidR="00A76FE5" w:rsidRDefault="00CD7B73" w:rsidP="00F03F01">
      <w:pPr>
        <w:spacing w:line="480" w:lineRule="auto"/>
        <w:ind w:firstLine="720"/>
      </w:pPr>
      <w:commentRangeStart w:id="2"/>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D22C76">
        <w:t>In</w:t>
      </w:r>
      <w:r w:rsidR="00F03F01">
        <w:t xml:space="preserve"> the random walk model</w:t>
      </w:r>
      <w:r w:rsidR="00D22C76">
        <w:t>s</w:t>
      </w:r>
      <w:r w:rsidR="00A2682F">
        <w:t xml:space="preserve"> we performed</w:t>
      </w:r>
      <w:r w:rsidR="00F03F01">
        <w:t xml:space="preserve">, Pacific Decadal Oscillation </w:t>
      </w:r>
      <w:commentRangeStart w:id="3"/>
      <w:r w:rsidR="00D22C76">
        <w:t xml:space="preserve">was </w:t>
      </w:r>
      <w:commentRangeEnd w:id="3"/>
      <w:r w:rsidR="00D22C76">
        <w:rPr>
          <w:rStyle w:val="CommentReference"/>
          <w:rFonts w:asciiTheme="minorHAnsi" w:eastAsiaTheme="minorHAnsi" w:hAnsiTheme="minorHAnsi" w:cstheme="minorBidi"/>
          <w:lang w:eastAsia="en-US"/>
        </w:rPr>
        <w:commentReference w:id="3"/>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commentRangeStart w:id="4"/>
      <w:r>
        <w:t xml:space="preserve">During the previous strong El </w:t>
      </w:r>
      <w:r w:rsidRPr="002A4AB8">
        <w:t>Niño</w:t>
      </w:r>
      <w:r>
        <w:t xml:space="preserve"> events </w:t>
      </w:r>
      <w:r w:rsidR="00D22C76">
        <w:t xml:space="preserve">of </w:t>
      </w:r>
      <w:r>
        <w:t xml:space="preserve">the 1980s and 1990s, the Pacific Decadal </w:t>
      </w:r>
      <w:r w:rsidR="00F03F01">
        <w:t>Oscillation</w:t>
      </w:r>
      <w:r>
        <w:t xml:space="preserve"> was in a warm phase</w:t>
      </w:r>
      <w:commentRangeEnd w:id="4"/>
      <w:r w:rsidR="00D22C76">
        <w:rPr>
          <w:rStyle w:val="CommentReference"/>
          <w:rFonts w:asciiTheme="minorHAnsi" w:eastAsiaTheme="minorHAnsi" w:hAnsiTheme="minorHAnsi" w:cstheme="minorBidi"/>
          <w:lang w:eastAsia="en-US"/>
        </w:rPr>
        <w:commentReference w:id="4"/>
      </w:r>
      <w:r>
        <w:t xml:space="preserv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w:t>
      </w:r>
      <w:commentRangeStart w:id="5"/>
      <w:r>
        <w:t>for the past 20 years</w:t>
      </w:r>
      <w:commentRangeEnd w:id="5"/>
      <w:r w:rsidR="00D22C76">
        <w:rPr>
          <w:rStyle w:val="CommentReference"/>
          <w:rFonts w:asciiTheme="minorHAnsi" w:eastAsiaTheme="minorHAnsi" w:hAnsiTheme="minorHAnsi" w:cstheme="minorBidi"/>
          <w:lang w:eastAsia="en-US"/>
        </w:rPr>
        <w:commentReference w:id="5"/>
      </w:r>
      <w:r>
        <w:t xml:space="preserve">. </w:t>
      </w:r>
      <w:r w:rsidR="00F03F01">
        <w:t xml:space="preserve">This cool phase </w:t>
      </w:r>
      <w:r w:rsidR="00204166">
        <w:t>potentially</w:t>
      </w:r>
      <w:r w:rsidR="00F03F01">
        <w:t xml:space="preserve"> mitigated the effects of the strong </w:t>
      </w:r>
      <w:r w:rsidR="00F03F01">
        <w:rPr>
          <w:shd w:val="clear" w:color="auto" w:fill="FFFFFF"/>
        </w:rPr>
        <w:t xml:space="preserve">El </w:t>
      </w:r>
      <w:r w:rsidR="00F03F01" w:rsidRPr="002A4AB8">
        <w:t>Niño</w:t>
      </w:r>
      <w:r w:rsidR="00F03F01">
        <w:t xml:space="preserve"> and warm blob event during 2014</w:t>
      </w:r>
      <w:r w:rsidR="00D22C76">
        <w:t>–</w:t>
      </w:r>
      <w:r w:rsidR="00F03F01">
        <w:t xml:space="preserve">2016. </w:t>
      </w:r>
      <w:commentRangeEnd w:id="2"/>
      <w:r w:rsidR="00DE3EF7">
        <w:rPr>
          <w:rStyle w:val="CommentReference"/>
          <w:rFonts w:asciiTheme="minorHAnsi" w:eastAsiaTheme="minorHAnsi" w:hAnsiTheme="minorHAnsi" w:cstheme="minorBidi"/>
          <w:lang w:eastAsia="en-US"/>
        </w:rPr>
        <w:commentReference w:id="2"/>
      </w:r>
    </w:p>
    <w:p w14:paraId="2A7EE9FD" w14:textId="7DF41D8C" w:rsidR="00F03F01" w:rsidRDefault="00A76FE5" w:rsidP="00F03F01">
      <w:pPr>
        <w:spacing w:line="480" w:lineRule="auto"/>
        <w:ind w:firstLine="720"/>
        <w:rPr>
          <w:shd w:val="clear" w:color="auto" w:fill="FFFFFF"/>
        </w:rPr>
      </w:pPr>
      <w:commentRangeStart w:id="6"/>
      <w:r>
        <w:t xml:space="preserve">The years </w:t>
      </w:r>
      <w:r w:rsidR="00465176">
        <w:t>2010</w:t>
      </w:r>
      <w:r w:rsidR="00D22C76">
        <w:t>–</w:t>
      </w:r>
      <w:r w:rsidR="00465176">
        <w:t>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Given that pink shrimp mature in 1</w:t>
      </w:r>
      <w:r w:rsidR="00D22C76">
        <w:t>–</w:t>
      </w:r>
      <w:r w:rsidR="00680E99">
        <w:t xml:space="preserve">2 years, the overlapping strong La </w:t>
      </w:r>
      <w:r w:rsidR="00680E99" w:rsidRPr="002A4AB8">
        <w:t>Niñ</w:t>
      </w:r>
      <w:r w:rsidR="00680E99">
        <w:t xml:space="preserve">a and strong cool phase Pacific Decadal Oscillation in 2010 and </w:t>
      </w:r>
      <w:r w:rsidR="00680E99">
        <w:lastRenderedPageBreak/>
        <w:t xml:space="preserve">2011 likely </w:t>
      </w:r>
      <w:r>
        <w:t xml:space="preserve">created ideal conditions and </w:t>
      </w:r>
      <w:r w:rsidR="00680E99">
        <w:t xml:space="preserve">was responsible for the massive increase in adult shrimp observed 2 years later in 2013. </w:t>
      </w:r>
      <w:commentRangeEnd w:id="6"/>
      <w:r w:rsidR="00853800">
        <w:rPr>
          <w:rStyle w:val="CommentReference"/>
          <w:rFonts w:asciiTheme="minorHAnsi" w:eastAsiaTheme="minorHAnsi" w:hAnsiTheme="minorHAnsi" w:cstheme="minorBidi"/>
          <w:lang w:eastAsia="en-US"/>
        </w:rPr>
        <w:commentReference w:id="6"/>
      </w:r>
    </w:p>
    <w:p w14:paraId="2CA15AAE" w14:textId="7D8CF64E"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r w:rsidR="00D9527F" w:rsidRPr="002A4AB8">
        <w:t xml:space="preserve">Brodeur et al. (2019)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However, Brodeur et al. (2019) 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5B90B4D2" w:rsidR="00573AFA" w:rsidRDefault="00573AFA" w:rsidP="00A84B78">
      <w:pPr>
        <w:spacing w:line="480" w:lineRule="auto"/>
        <w:ind w:firstLine="720"/>
      </w:pPr>
      <w:commentRangeStart w:id="7"/>
      <w:r w:rsidRPr="002A4AB8">
        <w:t>As environmental conditions shift over the coming decades, there will be winners and losers among species</w:t>
      </w:r>
      <w:commentRangeEnd w:id="7"/>
      <w:r w:rsidR="00853800">
        <w:rPr>
          <w:rStyle w:val="CommentReference"/>
          <w:rFonts w:asciiTheme="minorHAnsi" w:eastAsiaTheme="minorHAnsi" w:hAnsiTheme="minorHAnsi" w:cstheme="minorBidi"/>
          <w:lang w:eastAsia="en-US"/>
        </w:rPr>
        <w:commentReference w:id="7"/>
      </w:r>
      <w:r w:rsidRPr="002A4AB8">
        <w:t xml:space="preserve">. </w:t>
      </w:r>
      <w:commentRangeStart w:id="8"/>
      <w:r w:rsidRPr="002A4AB8">
        <w:t xml:space="preserve">Those that </w:t>
      </w:r>
      <w:r w:rsidR="0039169D" w:rsidRPr="002A4AB8">
        <w:t>can</w:t>
      </w:r>
      <w:r w:rsidRPr="002A4AB8">
        <w:t xml:space="preserve"> tolerate or even thrive in warmer, more acidic waters may expand their ranges and increase in abundance</w:t>
      </w:r>
      <w:commentRangeEnd w:id="8"/>
      <w:r w:rsidR="00853800">
        <w:rPr>
          <w:rStyle w:val="CommentReference"/>
          <w:rFonts w:asciiTheme="minorHAnsi" w:eastAsiaTheme="minorHAnsi" w:hAnsiTheme="minorHAnsi" w:cstheme="minorBidi"/>
          <w:lang w:eastAsia="en-US"/>
        </w:rPr>
        <w:commentReference w:id="8"/>
      </w:r>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concurrent warm phase Pacific Decadal Oscillation and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w:t>
      </w:r>
      <w:commentRangeStart w:id="9"/>
      <w:r w:rsidRPr="002A4AB8">
        <w:t xml:space="preserve">Predicted changes in ocean acidity under future climate change </w:t>
      </w:r>
      <w:r w:rsidRPr="002A4AB8">
        <w:lastRenderedPageBreak/>
        <w:t>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w:t>
      </w:r>
      <w:r w:rsidR="00853800">
        <w:t>could</w:t>
      </w:r>
      <w:r w:rsidRPr="002A4AB8">
        <w:t xml:space="preserve"> offset or reverse the trends seen in </w:t>
      </w:r>
      <w:r w:rsidRPr="008A07B7">
        <w:t>this study.</w:t>
      </w:r>
      <w:commentRangeEnd w:id="9"/>
      <w:r w:rsidR="00D5061D">
        <w:rPr>
          <w:rStyle w:val="CommentReference"/>
          <w:rFonts w:asciiTheme="minorHAnsi" w:eastAsiaTheme="minorHAnsi" w:hAnsiTheme="minorHAnsi" w:cstheme="minorBidi"/>
          <w:lang w:eastAsia="en-US"/>
        </w:rPr>
        <w:commentReference w:id="9"/>
      </w:r>
      <w:r w:rsidRPr="008A07B7">
        <w:t xml:space="preserve"> </w:t>
      </w:r>
    </w:p>
    <w:p w14:paraId="595436CC" w14:textId="7828C149" w:rsidR="00703C06" w:rsidRDefault="00F5612D" w:rsidP="00C13D2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r w:rsidR="00703C06">
        <w:rPr>
          <w:rStyle w:val="CommentReference"/>
          <w:rFonts w:asciiTheme="minorHAnsi" w:eastAsiaTheme="minorHAnsi" w:hAnsiTheme="minorHAnsi" w:cstheme="minorBidi"/>
          <w:lang w:eastAsia="en-US"/>
        </w:rPr>
        <w:br w:type="page"/>
      </w:r>
    </w:p>
    <w:p w14:paraId="6D0F71AA" w14:textId="44FB2072" w:rsidR="009D5C6A" w:rsidRPr="002A4AB8" w:rsidRDefault="009D5C6A" w:rsidP="003F5BCC">
      <w:pPr>
        <w:spacing w:line="480" w:lineRule="auto"/>
        <w:rPr>
          <w:b/>
          <w:bCs/>
          <w:sz w:val="28"/>
          <w:szCs w:val="28"/>
        </w:rPr>
      </w:pPr>
      <w:r w:rsidRPr="002A4AB8">
        <w:rPr>
          <w:b/>
          <w:bCs/>
          <w:sz w:val="28"/>
          <w:szCs w:val="28"/>
        </w:rPr>
        <w:lastRenderedPageBreak/>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lastRenderedPageBreak/>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10"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1E8D5D4F" w14:textId="4C716E2A" w:rsidR="003F5BCC" w:rsidRDefault="007F2581" w:rsidP="00900B96">
      <w:r w:rsidRPr="007F2581">
        <w:fldChar w:fldCharType="end"/>
      </w:r>
    </w:p>
    <w:p w14:paraId="5881F017" w14:textId="6C81BF6A" w:rsidR="003F5BCC" w:rsidRPr="002A4AB8" w:rsidRDefault="00316B78" w:rsidP="00900B96">
      <w:commentRangeStart w:id="10"/>
      <w:commentRangeStart w:id="11"/>
      <w:commentRangeStart w:id="12"/>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End w:id="10"/>
      <w:commentRangeEnd w:id="11"/>
      <w:commentRangeEnd w:id="12"/>
      <w:r w:rsidR="002E6709">
        <w:rPr>
          <w:rStyle w:val="CommentReference"/>
          <w:rFonts w:asciiTheme="minorHAnsi" w:eastAsiaTheme="minorHAnsi" w:hAnsiTheme="minorHAnsi" w:cstheme="minorBidi"/>
          <w:lang w:eastAsia="en-US"/>
        </w:rPr>
        <w:commentReference w:id="10"/>
      </w:r>
      <w:r w:rsidR="00ED67DB">
        <w:rPr>
          <w:rStyle w:val="CommentReference"/>
          <w:rFonts w:asciiTheme="minorHAnsi" w:eastAsiaTheme="minorHAnsi" w:hAnsiTheme="minorHAnsi" w:cstheme="minorBidi"/>
          <w:lang w:eastAsia="en-US"/>
        </w:rPr>
        <w:commentReference w:id="11"/>
      </w:r>
      <w:r w:rsidR="00D87235">
        <w:rPr>
          <w:rStyle w:val="CommentReference"/>
          <w:rFonts w:asciiTheme="minorHAnsi" w:eastAsiaTheme="minorHAnsi" w:hAnsiTheme="minorHAnsi" w:cstheme="minorBidi"/>
          <w:lang w:eastAsia="en-US"/>
        </w:rPr>
        <w:commentReference w:id="12"/>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691750BF" w:rsidR="00EA56B4" w:rsidRDefault="00EA56B4" w:rsidP="00900B96">
      <w:pPr>
        <w:spacing w:line="480" w:lineRule="auto"/>
      </w:pPr>
      <w:commentRangeStart w:id="13"/>
      <w:commentRangeStart w:id="14"/>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commentRangeEnd w:id="13"/>
      <w:r w:rsidR="00ED67DB">
        <w:rPr>
          <w:rStyle w:val="CommentReference"/>
          <w:rFonts w:asciiTheme="minorHAnsi" w:eastAsiaTheme="minorHAnsi" w:hAnsiTheme="minorHAnsi" w:cstheme="minorBidi"/>
          <w:lang w:eastAsia="en-US"/>
        </w:rPr>
        <w:commentReference w:id="13"/>
      </w:r>
      <w:commentRangeEnd w:id="14"/>
      <w:r w:rsidR="0067439B">
        <w:rPr>
          <w:rStyle w:val="CommentReference"/>
          <w:rFonts w:asciiTheme="minorHAnsi" w:eastAsiaTheme="minorHAnsi" w:hAnsiTheme="minorHAnsi" w:cstheme="minorBidi"/>
          <w:lang w:eastAsia="en-US"/>
        </w:rPr>
        <w:commentReference w:id="14"/>
      </w:r>
    </w:p>
    <w:p w14:paraId="0BB7A660" w14:textId="68192BD0" w:rsidR="00803AB0" w:rsidRDefault="00EA56B4" w:rsidP="00C13D23">
      <w:pPr>
        <w:spacing w:line="480" w:lineRule="auto"/>
      </w:pPr>
      <w:r>
        <w:t xml:space="preserve">Figure 4. </w:t>
      </w:r>
      <w:r w:rsidR="000A45C6">
        <w:t>Time series of standardized log-CPUE (colored points) and the best-fit model that included the Pacific Decadal Oscillation as a driver of change over time (black line). G</w:t>
      </w:r>
      <w:r w:rsidR="00AB22CC">
        <w:t xml:space="preserve">rey lines </w:t>
      </w:r>
      <w:r w:rsidR="000A45C6">
        <w:t>indicate the approximate 95% confidence interval around the fitted trend line</w:t>
      </w:r>
      <w:r w:rsidR="00AB22CC">
        <w:t>.</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15"/>
            <w:r w:rsidRPr="006C2D1C">
              <w:rPr>
                <w:rFonts w:ascii="Calibri" w:hAnsi="Calibri" w:cs="Calibri"/>
                <w:color w:val="000000"/>
                <w:lang w:eastAsia="en-US"/>
              </w:rPr>
              <w:t>none</w:t>
            </w:r>
            <w:commentRangeEnd w:id="15"/>
            <w:r w:rsidR="00BD20B8">
              <w:rPr>
                <w:rStyle w:val="CommentReference"/>
                <w:rFonts w:asciiTheme="minorHAnsi" w:eastAsiaTheme="minorHAnsi" w:hAnsiTheme="minorHAnsi" w:cstheme="minorBidi"/>
                <w:lang w:eastAsia="en-US"/>
              </w:rPr>
              <w:commentReference w:id="15"/>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5T05:31:00Z" w:initials="MDS">
    <w:p w14:paraId="4CAEC57F" w14:textId="13F447B9" w:rsidR="00BB5FD9" w:rsidRDefault="00BB5FD9">
      <w:pPr>
        <w:pStyle w:val="CommentText"/>
      </w:pPr>
      <w:r>
        <w:rPr>
          <w:rStyle w:val="CommentReference"/>
        </w:rPr>
        <w:annotationRef/>
      </w:r>
      <w:r>
        <w:t>In general, we should be considering all models with a delta-AIC value &lt; 2, with the caveat that a less complex model should be favored over a more complex one.</w:t>
      </w:r>
    </w:p>
  </w:comment>
  <w:comment w:id="1" w:author="Microsoft Office User" w:date="2022-04-28T09:42:00Z" w:initials="MOU">
    <w:p w14:paraId="73112A27" w14:textId="6364B155" w:rsidR="00D22C76" w:rsidRDefault="00D22C76">
      <w:pPr>
        <w:pStyle w:val="CommentText"/>
      </w:pPr>
      <w:r>
        <w:rPr>
          <w:rStyle w:val="CommentReference"/>
        </w:rPr>
        <w:annotationRef/>
      </w:r>
      <w:r>
        <w:t>Wait I’m confused… I thought your results suggested PDO mitigated El Nino?  I’m lost here.  Lead with what your data suggest, then add any nuances later.</w:t>
      </w:r>
    </w:p>
  </w:comment>
  <w:comment w:id="3" w:author="Microsoft Office User" w:date="2022-04-28T09:43:00Z" w:initials="MOU">
    <w:p w14:paraId="05880456" w14:textId="16724825" w:rsidR="00D22C76" w:rsidRDefault="00D22C76">
      <w:pPr>
        <w:pStyle w:val="CommentText"/>
      </w:pPr>
      <w:r>
        <w:rPr>
          <w:rStyle w:val="CommentReference"/>
        </w:rPr>
        <w:annotationRef/>
      </w:r>
      <w:r>
        <w:t>Keep it in the past tense when you’re talking about the work described in this paper. Present tense only for the work of others.</w:t>
      </w:r>
    </w:p>
  </w:comment>
  <w:comment w:id="4" w:author="Microsoft Office User" w:date="2022-04-28T09:43:00Z" w:initials="MOU">
    <w:p w14:paraId="6F286CEC" w14:textId="088C6A9C" w:rsidR="00D22C76" w:rsidRDefault="00D22C76">
      <w:pPr>
        <w:pStyle w:val="CommentText"/>
      </w:pPr>
      <w:r>
        <w:rPr>
          <w:rStyle w:val="CommentReference"/>
        </w:rPr>
        <w:annotationRef/>
      </w:r>
      <w:r>
        <w:t>Reference?</w:t>
      </w:r>
    </w:p>
  </w:comment>
  <w:comment w:id="5" w:author="Microsoft Office User" w:date="2022-04-28T09:43:00Z" w:initials="MOU">
    <w:p w14:paraId="34B72401" w14:textId="41BDA835" w:rsidR="00D22C76" w:rsidRDefault="00D22C76">
      <w:pPr>
        <w:pStyle w:val="CommentText"/>
      </w:pPr>
      <w:r>
        <w:rPr>
          <w:rStyle w:val="CommentReference"/>
        </w:rPr>
        <w:annotationRef/>
      </w:r>
      <w:r>
        <w:t>Give the time period specifically – people might be reading your paper 50 years from now!</w:t>
      </w:r>
    </w:p>
  </w:comment>
  <w:comment w:id="2" w:author="Mark Scheuerell" w:date="2022-05-05T05:35:00Z" w:initials="MDS">
    <w:p w14:paraId="0A01168C" w14:textId="1E9EC42E" w:rsidR="00DE3EF7" w:rsidRDefault="00DE3EF7">
      <w:pPr>
        <w:pStyle w:val="CommentText"/>
      </w:pPr>
      <w:r>
        <w:rPr>
          <w:rStyle w:val="CommentReference"/>
        </w:rPr>
        <w:annotationRef/>
      </w:r>
      <w:r>
        <w:t>It seems a bit odd to frame much of the discussion around ENSO effects when the top model included PDO as a more likely driver.</w:t>
      </w:r>
    </w:p>
  </w:comment>
  <w:comment w:id="6" w:author="Microsoft Office User" w:date="2022-04-28T09:44:00Z" w:initials="MOU">
    <w:p w14:paraId="3CE988C9" w14:textId="13C47450" w:rsidR="00853800" w:rsidRDefault="00853800">
      <w:pPr>
        <w:pStyle w:val="CommentText"/>
      </w:pPr>
      <w:r>
        <w:rPr>
          <w:rStyle w:val="CommentReference"/>
        </w:rPr>
        <w:annotationRef/>
      </w:r>
      <w:r>
        <w:t>This is a great explanation!</w:t>
      </w:r>
    </w:p>
  </w:comment>
  <w:comment w:id="7" w:author="Microsoft Office User" w:date="2022-04-28T09:45:00Z" w:initials="MOU">
    <w:p w14:paraId="0BBF39D0" w14:textId="7880B282" w:rsidR="00853800" w:rsidRDefault="00853800">
      <w:pPr>
        <w:pStyle w:val="CommentText"/>
      </w:pPr>
      <w:r>
        <w:rPr>
          <w:rStyle w:val="CommentReference"/>
        </w:rPr>
        <w:annotationRef/>
      </w:r>
      <w:r>
        <w:t>Here, you’ll want to reference a big, broad-scale study (maybe a meta-analysis) demonstrating this.</w:t>
      </w:r>
    </w:p>
  </w:comment>
  <w:comment w:id="8" w:author="Microsoft Office User" w:date="2022-04-28T09:45:00Z" w:initials="MOU">
    <w:p w14:paraId="5A0EFB80" w14:textId="5AF99B1A" w:rsidR="00853800" w:rsidRDefault="00853800">
      <w:pPr>
        <w:pStyle w:val="CommentText"/>
      </w:pPr>
      <w:r>
        <w:rPr>
          <w:rStyle w:val="CommentReference"/>
        </w:rPr>
        <w:annotationRef/>
      </w:r>
      <w:r>
        <w:t>Reference!</w:t>
      </w:r>
    </w:p>
  </w:comment>
  <w:comment w:id="9" w:author="Mark Scheuerell" w:date="2022-05-05T05:41:00Z" w:initials="MDS">
    <w:p w14:paraId="20678AA2" w14:textId="34712547" w:rsidR="00D5061D" w:rsidRDefault="00D5061D">
      <w:pPr>
        <w:pStyle w:val="CommentText"/>
      </w:pPr>
      <w:r>
        <w:rPr>
          <w:rStyle w:val="CommentReference"/>
        </w:rPr>
        <w:annotationRef/>
      </w:r>
      <w:r>
        <w:t>How?</w:t>
      </w:r>
    </w:p>
  </w:comment>
  <w:comment w:id="10" w:author="Mark Scheuerell" w:date="2022-05-05T05:07:00Z" w:initials="MDS">
    <w:p w14:paraId="0060B411" w14:textId="17B1BD17" w:rsidR="002E6709" w:rsidRDefault="002E6709">
      <w:pPr>
        <w:pStyle w:val="CommentText"/>
      </w:pPr>
      <w:r>
        <w:rPr>
          <w:rStyle w:val="CommentReference"/>
        </w:rPr>
        <w:annotationRef/>
      </w:r>
      <w:r>
        <w:t>You should add a scale bar and a north arrow to this map.</w:t>
      </w:r>
    </w:p>
  </w:comment>
  <w:comment w:id="11" w:author="Microsoft Office User" w:date="2022-04-28T09:49:00Z" w:initials="MOU">
    <w:p w14:paraId="68D10AB8" w14:textId="62EFA94F" w:rsidR="00ED67DB" w:rsidRDefault="00ED67DB">
      <w:pPr>
        <w:pStyle w:val="CommentText"/>
      </w:pPr>
      <w:r>
        <w:rPr>
          <w:rStyle w:val="CommentReference"/>
        </w:rPr>
        <w:annotationRef/>
      </w:r>
      <w:r>
        <w:t>Can you add another panel to this figure that shows the change in SST over time, with PDO and El Nino layered on? Just a visual representation of the temperature landscape across the temporal scope of the study – to orient the reader.</w:t>
      </w:r>
    </w:p>
  </w:comment>
  <w:comment w:id="12" w:author="Mark Scheuerell" w:date="2022-05-05T05:07:00Z" w:initials="MDS">
    <w:p w14:paraId="609646F8" w14:textId="4C69A8BA" w:rsidR="00D87235" w:rsidRDefault="00D87235">
      <w:pPr>
        <w:pStyle w:val="CommentText"/>
      </w:pPr>
      <w:r>
        <w:rPr>
          <w:rStyle w:val="CommentReference"/>
        </w:rPr>
        <w:annotationRef/>
      </w:r>
      <w:r>
        <w:t>I’d suggest that perhaps the time series of the covariates should be relegated to their own figure.</w:t>
      </w:r>
    </w:p>
  </w:comment>
  <w:comment w:id="13" w:author="Microsoft Office User" w:date="2022-04-28T09:50:00Z" w:initials="MOU">
    <w:p w14:paraId="73B029F7" w14:textId="6E04FDF5" w:rsidR="00ED67DB" w:rsidRDefault="00ED67DB">
      <w:pPr>
        <w:pStyle w:val="CommentText"/>
      </w:pPr>
      <w:r>
        <w:rPr>
          <w:rStyle w:val="CommentReference"/>
        </w:rPr>
        <w:annotationRef/>
      </w:r>
      <w:r>
        <w:t>Can you layer some vertical bands onto this plot to represent PDO and ElNino?</w:t>
      </w:r>
    </w:p>
  </w:comment>
  <w:comment w:id="14" w:author="Mark Scheuerell" w:date="2022-05-05T05:09:00Z" w:initials="MDS">
    <w:p w14:paraId="720B4A65" w14:textId="4290ADE4" w:rsidR="0067439B" w:rsidRDefault="0067439B">
      <w:pPr>
        <w:pStyle w:val="CommentText"/>
      </w:pPr>
      <w:r>
        <w:rPr>
          <w:rStyle w:val="CommentReference"/>
        </w:rPr>
        <w:annotationRef/>
      </w:r>
      <w:r>
        <w:t>Chelsea: are you thinking the band</w:t>
      </w:r>
      <w:r w:rsidR="00032F78">
        <w:t>s</w:t>
      </w:r>
      <w:r>
        <w:t xml:space="preserve"> would be indicators of regime shifts, or something like a bar plot above this plot to show the actual indices themselves?</w:t>
      </w:r>
    </w:p>
  </w:comment>
  <w:comment w:id="15"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(ie, the bias is driven by the covariates).</w:t>
      </w:r>
      <w:r w:rsidR="000613A6">
        <w:t xml:space="preserve"> So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EC57F" w15:done="0"/>
  <w15:commentEx w15:paraId="73112A27" w15:done="0"/>
  <w15:commentEx w15:paraId="05880456" w15:done="0"/>
  <w15:commentEx w15:paraId="6F286CEC" w15:done="0"/>
  <w15:commentEx w15:paraId="34B72401" w15:done="0"/>
  <w15:commentEx w15:paraId="0A01168C" w15:done="0"/>
  <w15:commentEx w15:paraId="3CE988C9" w15:done="0"/>
  <w15:commentEx w15:paraId="0BBF39D0" w15:done="0"/>
  <w15:commentEx w15:paraId="5A0EFB80" w15:done="0"/>
  <w15:commentEx w15:paraId="20678AA2" w15:done="0"/>
  <w15:commentEx w15:paraId="0060B411" w15:done="0"/>
  <w15:commentEx w15:paraId="68D10AB8" w15:done="0"/>
  <w15:commentEx w15:paraId="609646F8" w15:paraIdParent="68D10AB8" w15:done="0"/>
  <w15:commentEx w15:paraId="73B029F7" w15:done="0"/>
  <w15:commentEx w15:paraId="720B4A65" w15:paraIdParent="73B029F7" w15:done="0"/>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DFC0" w16cex:dateUtc="2022-05-05T12:31:00Z"/>
  <w16cex:commentExtensible w16cex:durableId="2614DFF8" w16cex:dateUtc="2022-04-28T16:42:00Z"/>
  <w16cex:commentExtensible w16cex:durableId="2614E02D" w16cex:dateUtc="2022-04-28T16:43:00Z"/>
  <w16cex:commentExtensible w16cex:durableId="2614E04F" w16cex:dateUtc="2022-04-28T16:43:00Z"/>
  <w16cex:commentExtensible w16cex:durableId="2614E05B" w16cex:dateUtc="2022-04-28T16:43:00Z"/>
  <w16cex:commentExtensible w16cex:durableId="261DE0AD" w16cex:dateUtc="2022-05-05T12:35:00Z"/>
  <w16cex:commentExtensible w16cex:durableId="2614E083" w16cex:dateUtc="2022-04-28T16:44:00Z"/>
  <w16cex:commentExtensible w16cex:durableId="2614E0B0" w16cex:dateUtc="2022-04-28T16:45:00Z"/>
  <w16cex:commentExtensible w16cex:durableId="2614E0CB" w16cex:dateUtc="2022-04-28T16:45:00Z"/>
  <w16cex:commentExtensible w16cex:durableId="261DE216" w16cex:dateUtc="2022-05-05T12:41:00Z"/>
  <w16cex:commentExtensible w16cex:durableId="261DD9FF" w16cex:dateUtc="2022-05-05T12:07:00Z"/>
  <w16cex:commentExtensible w16cex:durableId="2614E1A8" w16cex:dateUtc="2022-04-28T16:49:00Z"/>
  <w16cex:commentExtensible w16cex:durableId="261DDA24" w16cex:dateUtc="2022-05-05T12:07:00Z"/>
  <w16cex:commentExtensible w16cex:durableId="2614E1CB" w16cex:dateUtc="2022-04-28T16:50:00Z"/>
  <w16cex:commentExtensible w16cex:durableId="261DDA87" w16cex:dateUtc="2022-05-05T12:09:00Z"/>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EC57F" w16cid:durableId="261DDFC0"/>
  <w16cid:commentId w16cid:paraId="73112A27" w16cid:durableId="2614DFF8"/>
  <w16cid:commentId w16cid:paraId="05880456" w16cid:durableId="2614E02D"/>
  <w16cid:commentId w16cid:paraId="6F286CEC" w16cid:durableId="2614E04F"/>
  <w16cid:commentId w16cid:paraId="34B72401" w16cid:durableId="2614E05B"/>
  <w16cid:commentId w16cid:paraId="0A01168C" w16cid:durableId="261DE0AD"/>
  <w16cid:commentId w16cid:paraId="3CE988C9" w16cid:durableId="2614E083"/>
  <w16cid:commentId w16cid:paraId="0BBF39D0" w16cid:durableId="2614E0B0"/>
  <w16cid:commentId w16cid:paraId="5A0EFB80" w16cid:durableId="2614E0CB"/>
  <w16cid:commentId w16cid:paraId="20678AA2" w16cid:durableId="261DE216"/>
  <w16cid:commentId w16cid:paraId="0060B411" w16cid:durableId="261DD9FF"/>
  <w16cid:commentId w16cid:paraId="68D10AB8" w16cid:durableId="2614E1A8"/>
  <w16cid:commentId w16cid:paraId="609646F8" w16cid:durableId="261DDA24"/>
  <w16cid:commentId w16cid:paraId="73B029F7" w16cid:durableId="2614E1CB"/>
  <w16cid:commentId w16cid:paraId="720B4A65" w16cid:durableId="261DDA87"/>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7AA7"/>
    <w:rsid w:val="00050803"/>
    <w:rsid w:val="00055DDD"/>
    <w:rsid w:val="000613A6"/>
    <w:rsid w:val="000A45C6"/>
    <w:rsid w:val="000B71FB"/>
    <w:rsid w:val="000C6A6A"/>
    <w:rsid w:val="000D4FE0"/>
    <w:rsid w:val="000D55E1"/>
    <w:rsid w:val="000D68E4"/>
    <w:rsid w:val="000D6B92"/>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65176"/>
    <w:rsid w:val="004723AC"/>
    <w:rsid w:val="0047678B"/>
    <w:rsid w:val="00490C0D"/>
    <w:rsid w:val="004A4A32"/>
    <w:rsid w:val="004A5C84"/>
    <w:rsid w:val="004C66DB"/>
    <w:rsid w:val="004C70B7"/>
    <w:rsid w:val="004D32CA"/>
    <w:rsid w:val="004F429B"/>
    <w:rsid w:val="00534C69"/>
    <w:rsid w:val="0055345A"/>
    <w:rsid w:val="00560261"/>
    <w:rsid w:val="00563251"/>
    <w:rsid w:val="00573AFA"/>
    <w:rsid w:val="005A017F"/>
    <w:rsid w:val="005A08D0"/>
    <w:rsid w:val="005D6A59"/>
    <w:rsid w:val="005E3BAE"/>
    <w:rsid w:val="006152A8"/>
    <w:rsid w:val="00617C0B"/>
    <w:rsid w:val="006227A1"/>
    <w:rsid w:val="0062441E"/>
    <w:rsid w:val="00626E32"/>
    <w:rsid w:val="0063156C"/>
    <w:rsid w:val="00635D5B"/>
    <w:rsid w:val="00652026"/>
    <w:rsid w:val="006600AA"/>
    <w:rsid w:val="0067439B"/>
    <w:rsid w:val="00674732"/>
    <w:rsid w:val="00680E99"/>
    <w:rsid w:val="00693DCA"/>
    <w:rsid w:val="00694280"/>
    <w:rsid w:val="006B11FC"/>
    <w:rsid w:val="006C2D1C"/>
    <w:rsid w:val="006F2B5F"/>
    <w:rsid w:val="00700FEE"/>
    <w:rsid w:val="00700FFA"/>
    <w:rsid w:val="00703C06"/>
    <w:rsid w:val="00713355"/>
    <w:rsid w:val="0073067C"/>
    <w:rsid w:val="00753FDD"/>
    <w:rsid w:val="007550E8"/>
    <w:rsid w:val="00766378"/>
    <w:rsid w:val="00776701"/>
    <w:rsid w:val="007849A5"/>
    <w:rsid w:val="007A7D3F"/>
    <w:rsid w:val="007E5AE3"/>
    <w:rsid w:val="007E7379"/>
    <w:rsid w:val="007F2581"/>
    <w:rsid w:val="007F7F49"/>
    <w:rsid w:val="00800FDA"/>
    <w:rsid w:val="00803AB0"/>
    <w:rsid w:val="00822147"/>
    <w:rsid w:val="00836BB5"/>
    <w:rsid w:val="00853800"/>
    <w:rsid w:val="00857692"/>
    <w:rsid w:val="00862E1B"/>
    <w:rsid w:val="00863030"/>
    <w:rsid w:val="0087249F"/>
    <w:rsid w:val="00875629"/>
    <w:rsid w:val="0088060B"/>
    <w:rsid w:val="0089413B"/>
    <w:rsid w:val="008A07B7"/>
    <w:rsid w:val="008D33B4"/>
    <w:rsid w:val="008E7823"/>
    <w:rsid w:val="00900B96"/>
    <w:rsid w:val="009267BB"/>
    <w:rsid w:val="0093558F"/>
    <w:rsid w:val="0094278A"/>
    <w:rsid w:val="009460A5"/>
    <w:rsid w:val="00955E87"/>
    <w:rsid w:val="00962294"/>
    <w:rsid w:val="0096452E"/>
    <w:rsid w:val="00971E93"/>
    <w:rsid w:val="00985C31"/>
    <w:rsid w:val="00993832"/>
    <w:rsid w:val="009A3843"/>
    <w:rsid w:val="009B14A7"/>
    <w:rsid w:val="009B402F"/>
    <w:rsid w:val="009B7FAC"/>
    <w:rsid w:val="009D5C6A"/>
    <w:rsid w:val="009E7D81"/>
    <w:rsid w:val="009F19C2"/>
    <w:rsid w:val="009F5BB2"/>
    <w:rsid w:val="00A034AE"/>
    <w:rsid w:val="00A078A5"/>
    <w:rsid w:val="00A1611E"/>
    <w:rsid w:val="00A2682F"/>
    <w:rsid w:val="00A56F63"/>
    <w:rsid w:val="00A66A62"/>
    <w:rsid w:val="00A70481"/>
    <w:rsid w:val="00A70800"/>
    <w:rsid w:val="00A76FE5"/>
    <w:rsid w:val="00A84B78"/>
    <w:rsid w:val="00A93EB9"/>
    <w:rsid w:val="00AB22CC"/>
    <w:rsid w:val="00AC15FA"/>
    <w:rsid w:val="00AC29C4"/>
    <w:rsid w:val="00AD4011"/>
    <w:rsid w:val="00AE02E1"/>
    <w:rsid w:val="00AE1171"/>
    <w:rsid w:val="00AE4457"/>
    <w:rsid w:val="00AE7DA1"/>
    <w:rsid w:val="00B043EC"/>
    <w:rsid w:val="00B14DAE"/>
    <w:rsid w:val="00B16307"/>
    <w:rsid w:val="00B20E89"/>
    <w:rsid w:val="00B47608"/>
    <w:rsid w:val="00B55F44"/>
    <w:rsid w:val="00BB1DE1"/>
    <w:rsid w:val="00BB4B26"/>
    <w:rsid w:val="00BB5FD9"/>
    <w:rsid w:val="00BB7EF1"/>
    <w:rsid w:val="00BC39D5"/>
    <w:rsid w:val="00BC761F"/>
    <w:rsid w:val="00BD20B8"/>
    <w:rsid w:val="00BE659B"/>
    <w:rsid w:val="00C0054B"/>
    <w:rsid w:val="00C11D82"/>
    <w:rsid w:val="00C13D23"/>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E3EF7"/>
    <w:rsid w:val="00DE4A63"/>
    <w:rsid w:val="00DF6BC1"/>
    <w:rsid w:val="00E0207A"/>
    <w:rsid w:val="00E0686F"/>
    <w:rsid w:val="00E1138B"/>
    <w:rsid w:val="00E31B0D"/>
    <w:rsid w:val="00E44EB0"/>
    <w:rsid w:val="00E7022B"/>
    <w:rsid w:val="00E73FA4"/>
    <w:rsid w:val="00E8030C"/>
    <w:rsid w:val="00E8576D"/>
    <w:rsid w:val="00E93D5B"/>
    <w:rsid w:val="00EA56B4"/>
    <w:rsid w:val="00EB07F0"/>
    <w:rsid w:val="00EB5330"/>
    <w:rsid w:val="00EB7D08"/>
    <w:rsid w:val="00ED1A69"/>
    <w:rsid w:val="00ED5913"/>
    <w:rsid w:val="00ED67DB"/>
    <w:rsid w:val="00F03F01"/>
    <w:rsid w:val="00F05AA0"/>
    <w:rsid w:val="00F10E7C"/>
    <w:rsid w:val="00F166D1"/>
    <w:rsid w:val="00F32377"/>
    <w:rsid w:val="00F36190"/>
    <w:rsid w:val="00F40368"/>
    <w:rsid w:val="00F45939"/>
    <w:rsid w:val="00F5612D"/>
    <w:rsid w:val="00F6730E"/>
    <w:rsid w:val="00F7025A"/>
    <w:rsid w:val="00F84836"/>
    <w:rsid w:val="00FA3731"/>
    <w:rsid w:val="00FC3650"/>
    <w:rsid w:val="00FD4EF8"/>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dfw.wa.gov/fishing/commercial/shrimp"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13</cp:revision>
  <dcterms:created xsi:type="dcterms:W3CDTF">2022-08-01T18:52:00Z</dcterms:created>
  <dcterms:modified xsi:type="dcterms:W3CDTF">2022-08-01T22:06:00Z</dcterms:modified>
</cp:coreProperties>
</file>