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Schaub HR-System — Handbuch</w:t>
      </w:r>
    </w:p>
    <w:p>
      <w:pPr>
        <w:spacing w:after="80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Kapitel: Mitarbeiter-Verwaltung</w:t>
      </w:r>
    </w:p>
    <w:p>
      <w:pPr>
        <w:spacing w:after="36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Stand 18. Mai 2026 — Probe-Auszug zur Übergabe an den Treuhänder</w:t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Übersicht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Zentrales Modul für Stammdaten und versionierte Lohn-Komponenten: Adresse, Familie, Bank, Quellensteuer, Bewilligung, Absenzen, Lohnabtretungen.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Aufruf: </w:t>
      </w:r>
      <w:r>
        <w:rPr>
          <w:rFonts w:ascii="Arial" w:cs="Arial" w:eastAsia="Arial" w:hAnsi="Arial"/>
          <w:sz w:val="22"/>
          <w:szCs w:val="22"/>
        </w:rPr>
        <w:t xml:space="preserve">Sidebar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Mitarbeiter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1.1 Sichtbarkeit nach Rolle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Feld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Alle Filialen, alle Felder editierbar.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Superuser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Alle Filialen, alle Felder editierbar — ohne Systemeinstellungen.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Benutzer (GF)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Nur die zugewiesenen Filialen. Edit gesperrt für Daten in laufenden Lohnperioden (siehe Abschnitt 7).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MA-Postfach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Kein Zugriff auf die Verwaltung — eigene Postfach-Oberfläche mit Lohnabrechnungen.</w:t>
            </w:r>
          </w:p>
        </w:tc>
      </w:tr>
    </w:tbl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Mitarbeiter-Liste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Linke Spalte. Sortierung programmweit nach Vorname, Tie-Break Nachname.</w:t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2.1 Tabs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Feld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Aktive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Kein Austrittsdatum oder in der Zukunft.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Inaktive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Austrittsdatum in der Vergangenheit. Personalakte bleibt, kein Lohn.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Alle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Aktive + Inaktive.</w:t>
            </w:r>
          </w:p>
        </w:tc>
      </w:tr>
    </w:tbl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2.2 Suchfeld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Live-Filter nach Vorname, Nachname oder Personal-Nr.</w:t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2.3 Spezialfilter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Dropdown unter der Suche — Datenqualitäts-Checks und Pflicht-Übersichten: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Alle Mitarbeiter</w:t>
      </w:r>
      <w:r>
        <w:rPr>
          <w:rFonts w:ascii="Arial" w:cs="Arial" w:eastAsia="Arial" w:hAnsi="Arial"/>
          <w:sz w:val="22"/>
          <w:szCs w:val="22"/>
        </w:rPr>
        <w:t xml:space="preserve"> — Standard.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Ohne Bankverbindung</w:t>
      </w:r>
      <w:r>
        <w:rPr>
          <w:rFonts w:ascii="Arial" w:cs="Arial" w:eastAsia="Arial" w:hAnsi="Arial"/>
          <w:sz w:val="22"/>
          <w:szCs w:val="22"/>
        </w:rPr>
        <w:t xml:space="preserve"> — Auszahlung nicht möglich.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Keine Bewilligung</w:t>
      </w:r>
      <w:r>
        <w:rPr>
          <w:rFonts w:ascii="Arial" w:cs="Arial" w:eastAsia="Arial" w:hAnsi="Arial"/>
          <w:sz w:val="22"/>
          <w:szCs w:val="22"/>
        </w:rPr>
        <w:t xml:space="preserve"> — Ausländer (Nationalität ≠ CH) ohne erfassten Permit-Typ.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Bewilligung abgelaufen</w:t>
      </w:r>
      <w:r>
        <w:rPr>
          <w:rFonts w:ascii="Arial" w:cs="Arial" w:eastAsia="Arial" w:hAnsi="Arial"/>
          <w:sz w:val="22"/>
          <w:szCs w:val="22"/>
        </w:rPr>
        <w:t xml:space="preserve"> — Ablauf-Datum liegt in der Vergangenheit, Bewilligung muss erneuert werden.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Quellensteuerpflichtig</w:t>
      </w:r>
      <w:r>
        <w:rPr>
          <w:rFonts w:ascii="Arial" w:cs="Arial" w:eastAsia="Arial" w:hAnsi="Arial"/>
          <w:sz w:val="22"/>
          <w:szCs w:val="22"/>
        </w:rPr>
        <w:t xml:space="preserve"> — aktiver QST-Tarif heute.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Ohne Vertrag</w:t>
      </w:r>
      <w:r>
        <w:rPr>
          <w:rFonts w:ascii="Arial" w:cs="Arial" w:eastAsia="Arial" w:hAnsi="Arial"/>
          <w:sz w:val="22"/>
          <w:szCs w:val="22"/>
        </w:rPr>
        <w:t xml:space="preserve"> — kein aktiver Employment-Eintrag heute (Phantom-MA oder zwischen zwei Verträgen).</w:t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2.4 Avatar und Badges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Avatar</w:t>
      </w:r>
      <w:r>
        <w:rPr>
          <w:rFonts w:ascii="Arial" w:cs="Arial" w:eastAsia="Arial" w:hAnsi="Arial"/>
          <w:sz w:val="22"/>
          <w:szCs w:val="22"/>
        </w:rPr>
        <w:t xml:space="preserve"> — Initialen oder Symbol (z.B. roter Punkt bei „Kein Lohn"-Phantom-MA).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Modell-Pille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MTP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UTP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FIX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FIX-M</w:t>
      </w:r>
      <w:r>
        <w:rPr>
          <w:rFonts w:ascii="Arial" w:cs="Arial" w:eastAsia="Arial" w:hAnsi="Arial"/>
          <w:sz w:val="22"/>
          <w:szCs w:val="22"/>
        </w:rPr>
        <w:t xml:space="preserve">. Farben unterscheiden visuell.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QST-Pille</w:t>
      </w:r>
      <w:r>
        <w:rPr>
          <w:rFonts w:ascii="Arial" w:cs="Arial" w:eastAsia="Arial" w:hAnsi="Arial"/>
          <w:sz w:val="22"/>
          <w:szCs w:val="22"/>
        </w:rPr>
        <w:t xml:space="preserve"> — quellensteuerpflichtig.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Warn-Icon</w:t>
      </w:r>
      <w:r>
        <w:rPr>
          <w:rFonts w:ascii="Arial" w:cs="Arial" w:eastAsia="Arial" w:hAnsi="Arial"/>
          <w:sz w:val="22"/>
          <w:szCs w:val="22"/>
        </w:rPr>
        <w:t xml:space="preserve"> — fehlende Pflichtdaten (Bank, AHV-Nr, etc.).</w:t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Mitarbeiter-Detail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Nach Auswahl eines Mitarbeiters in der Liste erscheint rechts das Detail mit acht thematischen Sub-Tabs. Oben rechts stehen die Aktions-Buttons.</w:t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3.1 Header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Im Header sieht der User folgende Informationen: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Vor- und Nachname (gross)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Personal-Nr., Eintrittsdatum, Status (grün „Aktiv" / grau „Inaktiv")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Tab-Bar mit den acht Sub-Tabs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Rechts oben gibt es zwei Aktionen: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Feld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Postfach-Passwort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Setzt das MA-Postfach-Passwort auf den Default-Wert zurück (= Personalnummer). Der MA muss beim nächsten Login zwingend ein neues Passwort wählen. Hebt auch eine eventuelle Login-Sperre auf.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Bearbeiten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Schaltet alle Felder des aktuellen Sub-Tabs in den Edit-Modus. Erst nach „Speichern" werden Änderungen übernommen. „Abbrechen" verwirft die Änderungen.</w:t>
            </w:r>
          </w:p>
        </w:tc>
      </w:tr>
    </w:tbl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3.2 Sub-Tab „Persönliche Angaben"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Stammdaten des Mitarbeiters. Felder sind in vier Blöcke gegliedert: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Personalien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Feld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Anrede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Herr / Frau / ohne. Wird auf alle Briefe und PDFs übernommen.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Vorname / Nachname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Pflichtfelder.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Briefanrede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Optional, für besondere Anreden in Briefen (z.B. „Sehr geehrter Herr Doktor").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Geburtsdatum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Schweizer Format dd.mm.yyyy.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Geschlecht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männlich / weiblich. Wird für QST-Tarife und Anrede-Defaults verwendet.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AHV-Nummer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Schweizer Sozialversicherungs-Nr. (13-stellig). Pflichtfeld für die Lohnabrechnung.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Nationalität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 ISO-3166-Liste. Wird als deutscher Klartext angezeigt (z.B. „Schweiz", „Portugal"), intern als ISO-Code gespeichert.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Zivilstand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ledig / verheiratet / geschieden / verwitwet / getrennt / Konkubinat / eingetragene Partnerschaft.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Heimatort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Schweizer Bürgerort. Optional, nur für CH-Bürger.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Konfession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Für Kirchensteuer-Berechnung in der Quellensteuer.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Adresse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Die Hauptadresse des Mitarbeiters. Die PLZ-Suche füllt Ort, Kanton und BFS-Nummer automatisch aus der offiziellen Schweizer Gemeinde-Liste.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Zusätzliche Adressen (z.B. Korrespondenz-Adresse, Ferienwohnung, Sozialamt) können über den Block „Weitere Adressen" erfasst werden — diese sind aber nicht lohnrelevant.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Kontakt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Feld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Telefon mobil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Schweizer Format +41 79 333 44 55. Die Eingabe wird automatisch normalisiert.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Telefon Festnetz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Optional.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E-Mail privat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Für Benachrichtigungen aus dem Postfach.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E-Mail geschäftlich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Optional.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Anstellung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Feld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Eintrittsdatum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Erster Tag im Unternehmen. Liest sich aus dem easy@work-Import direkt aus, kann manuell überschrieben werden.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Aufenthaltsbewilligung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Aktuell gültige Bewilligung (B, C, L, G, Schweizer Bürger). Versionierte Historie im Block „Bewilligungs-Verlauf"; aktuelle wird automatisch errechnet.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Bewilligungsablauf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 bis wann die aktuelle Bewilligung gilt. System warnt 90 Tage vorher in der Filtersicht „Mit auslaufender Bewilligung".</w:t>
            </w:r>
          </w:p>
        </w:tc>
      </w:tr>
    </w:tbl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3.3 Sub-Tab „Familie"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Hier werden alle Familienmitglieder erfasst, die für die Lohnabrechnung relevant sind — primär Ehepartner und Kinder.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Wichtig: </w:t>
      </w:r>
      <w:r>
        <w:rPr>
          <w:rFonts w:ascii="Arial" w:cs="Arial" w:eastAsia="Arial" w:hAnsi="Arial"/>
          <w:sz w:val="22"/>
          <w:szCs w:val="22"/>
        </w:rPr>
        <w:t xml:space="preserve">Familienzulagen werden NICHT am Mitarbeiter selbst, sondern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 Kind</w:t>
      </w:r>
      <w:r>
        <w:rPr>
          <w:rFonts w:ascii="Arial" w:cs="Arial" w:eastAsia="Arial" w:hAnsi="Arial"/>
          <w:sz w:val="22"/>
          <w:szCs w:val="22"/>
        </w:rPr>
        <w:t xml:space="preserve"> erfasst (mit Gültig-ab/bis-Datum). Damit kann das System die Kinderzulage (KZ) automatisch auf Ausbildungszulage (AZ) umstellen, wenn das Kind das 16. Lebensjahr vollendet hat.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Anlegen: </w:t>
      </w:r>
      <w:r>
        <w:rPr>
          <w:rFonts w:ascii="Arial" w:cs="Arial" w:eastAsia="Arial" w:hAnsi="Arial"/>
          <w:sz w:val="22"/>
          <w:szCs w:val="22"/>
        </w:rPr>
        <w:t xml:space="preserve">„+ Familienmitglied" → Auswahl Beziehung (Ehepartner / Kind), Stammdaten, Geburtsdatum. Bei Kindern: Klick auf das Kind öffnet die Zulagen-Erfassung.</w:t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3.4 Sub-Tab „Bank"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Bankverbindungen des Mitarbeiters mit vollständiger Historie. Jede Bank hat ein Gültigkeitsdatum (Von/Bis) und eine Aufteilungs-Regel.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Bankverbindung erfassen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Klick auf „+ Neue Bankverbindung" öffnet ein Modal mit: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IBAN — wird live auf Schweizer Bank-Datenbank geprüft, Bankname und BIC werden automatisch ergänzt.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Kontoinhaber-Adresse — nur ausfüllen wenn vom Mitarbeiter abweichend (z.B. Revolut-Konto auf Bank in Litauen).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Hauptbank — Markierung. Pro Zeitpunkt nur eine Hauptbank pro Mitarbeiter.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Aufteilung — siehe Tabelle unten.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Gültig ab / bis — frühestes „Gültig ab" wird automatisch auf den ersten Tag der ersten offenen Lohnperiode begrenzt (siehe Abschnitt 8).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Die vier Aufteilungs-Modi: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Feld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VOLL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Konto bekommt den gesamten Netto-Lohn. Standard für Mitarbeiter mit nur einem Konto.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PROZENT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Prozentualer Anteil vom Bruttolohn auf dieses Konto. Beispiel: 30 % an Sparkonto, Rest auf Haupt-Konto (per VOLL).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FIXBETRAG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Fester CHF-Betrag pro Monat auf dieses Konto. Beispiel: CHF 500.00 an Vorsorge-Konto, Rest auf Haupt-Konto (per VOLL).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NETTO_ABZÜGLICH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 dieses Konto geht der Netto-Lohn minus dem angegebenen Betrag. Spiegelung von FIXBETRAG.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5309" w:sz="4"/>
              <w:left w:val="single" w:color="B45309" w:sz="12"/>
              <w:bottom w:val="single" w:color="B45309" w:sz="4"/>
              <w:right w:val="single" w:color="B45309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Bankverbindung in Lohn verwendet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Sobald eine Bankverbindung in einem Lohnlauf benutzt wurde (= ihr „Gültig ab" liegt vor dem ersten Tag der nächsten offenen Lohnperiode), kann sie nicht mehr editiert oder gelöscht werden. Statt des Bleistift- und Lösch-Buttons erscheint eine graue Pille „🔒 In Lohn verwendet".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Für Änderungen muss eine NEUE Bankverbindung mit aktuellem Datum erfasst werden — der alte Eintrag wird automatisch beendet (Gültig bis = neues Gültig ab − 1 Tag).</w:t>
            </w:r>
          </w:p>
        </w:tc>
      </w:tr>
    </w:tbl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3.5 Sub-Tab „Quellensteuer"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Quellensteuer-Konfiguration für ausländische Mitarbeitende ohne Niederlassung (Bewilligung A/B/L/G). Wie Bank versioniert mit Gültig-ab/bis.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Die wichtigsten Felder pro Eintrag: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Feld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Steuerkanton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Wohnkanton des MA — bestimmt den Tarif. Wird automatisch aus der Hauptadresse vorgeschlagen.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Tarif-Code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Buchstabe (A, B, C, D, E, F, G, H, L, M, N, O, P, Q, R, S, T) gemäss ESTV-Kreisschreiben 45.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Anzahl Kinder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Steuerlich anrechenbare Kinder — bestimmt den Tarif-Suffix.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Kirchensteuer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Y/N — Kirchensteuer wird zusätzlich abgezogen.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Konkubinat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Lebt der MA in eheähnlicher Gemeinschaft? Wichtig für die Tarif-Bestimmung bei Halbfamilien.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Gemeinsame elterliche Sorge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Bei getrennt lebenden Eltern: entscheidet welcher Elternteil die Kinder steuerlich geltend macht.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Weitere Beschäftigungen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 der MA Nebenjobs? Wenn ja, wird auf Variante B/B1/B2/B3 hochgerechnet.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Wohnsitz Ausland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Grenzgänger / Wochenaufenthalter — bestimmt den Steuersatz.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Wie bei der Bank: bestehende QST-Einträge in einem verarbeiteten Lohnlauf sind nicht editierbar — stattdessen einen neuen Eintrag „ab Datum X" erfassen.</w:t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3.6 Sub-Tab „Stempelzeiten"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4ED8" w:sz="4"/>
              <w:left w:val="single" w:color="1D4ED8" w:sz="12"/>
              <w:bottom w:val="single" w:color="1D4ED8" w:sz="4"/>
              <w:right w:val="single" w:color="1D4ED8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Stempelzeiten sind read-only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Alle Stempelzeiten werden ausschliesslich in easy@work erfasst und über die Datenimport-Funktion ins HR-System geladen. Cowork zeigt sie nur an — keine Bearbeitung, kein Löschen, kein „Neuer Eintrag".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Korrekturen müssen in easy@work gemacht und anschliessend neu importiert werden.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Die Liste zeigt pro Tag: Datum, Stempel-IN, Stempel-OUT, Dauer in Stunden, Nachtstunden, Kommentar und Quelle. Nachtstunden werden automatisch aus der Filial-Konfiguration (Beginn/Ende Nachtzeit) berechnet.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Mit dem Periode-Dropdown oben filtert man auf eine konkrete Lohnperiode. Unten zeigt die Summe Stunden + Nachtstunden des gewählten Zeitraums.</w:t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3.7 Sub-Tab „Absenzen / Zulagen / Abzüge"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Vereinter Tab für drei thematisch verwandte Themen: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Absenzen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Krankheit, Unfall, Ferien, Mutterschaft, Vaterschaft, unbezahlter Urlaub etc. Wichtig: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Bei Krankheit/Unfall: System berechnet automatisch die Karenz nach L-GAV — Tage 1–2 zu 100 %, ab Tag 3 zu 88 %, später zu 80 %.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Bei Ferien: Reduziert das Sollstunden-Soll der Periode, Festlohn wird anteilig gekürzt, dafür Ferien-Entschädigung aus dem Ferien-Pott.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Bei Mutterschaft: 14 Wochen ab Geburt, 80 % bis CHF 196.-/Tag (Schweizer EO-Tagessatz).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Sperrfrist nach Art. 336c OR: System zeigt automatisch an, wann der MA frühestens gekündigt werden darf (Verbot der Kündigung während Krankheit/Unfall/Schwangerschaft).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Wiederkehrende Zulagen / Abzüge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Posten, die in JEDEM Lohnlauf während des Gültigkeitszeitraums automatisch verrechnet werden — z.B. Fahrzeugzulage, Handy-Pauschale, Parkplatz-Abzug. Mit Von/Bis-Datum versionierbar.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Lohnabtretungen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Pfändungen und Vorschüsse von Sozialämtern oder Betreibungsämtern. Mit Bezeichnung, Freigrenze, Zielbetrag und Zahlungsreferenz. Werden automatisch vom Netto-Lohn abgezogen und über separates DTA-File an die Behörde überwiesen.</w:t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3.8 Sub-Tab „KTG/UVG"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Übersicht über die Karenzjahre des Mitarbeiters. Pro Karenzjahr zeigt das System: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Von / Bis des Karenzjahrs (12 Monate ab erstem Krankheitstag).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Maximal-Tage (gemäss L-GAV: 60, 90, 120 Tage je nach Dienstalter).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Verbrauchte Karenztage — wird live mit jeder neuen Krankheits-Absenz aktualisiert.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Resttage bis Karenz aufgebraucht ist.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Grenz-Datum: Datum an dem die Maximal-Tage erreicht würden bei aktuellem Krank-Stand.</w:t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3.9 Sub-Tab „Dokumente"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Digitale Personalakte des Mitarbeiters. Hochladen von Vertragskopien, Bewilligungs-PDFs, Arztzeugnissen, Korrespondenz etc. Dateien werden verschlüsselt gespeichert; pro Dokument lassen sich Kategorie und Notiz erfassen.</w:t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Neuen Mitarbeiter anlegen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Zwei Wege je nach Anwendungsfall:</w:t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4.1 Per easy@work-Import (Massenanlage)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Wenn neue Mitarbeiter in easy@work eingepflegt wurden, läuft der Import über „Datenimport → Mitarbeiter &amp; Verträge". Die CSV wird hochgeladen, das System klassifiziert jeden Mitarbeiter automatisch (Vertragstyp, Hierarchie-Funktion, Modell) und legt MA-Stammdaten + ersten Vertrag in einem Schritt an.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Empfohlen für: Filial-Onboarding, regelmässige Bestandsabgleiche (alle 1–4 Wochen).</w:t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4.2 Manuell über die Mitarbeiter-Liste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Klick auf „+ Neuer Mitarbeiter" oben rechts. Es öffnet sich ein Modal in dem die Pflichtfelder schrittweise abgefragt werden: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Personal-Nr. (wird vom System vorgeschlagen, aufsteigend nach Filiale).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Vorname, Nachname, Geburtsdatum, Geschlecht.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Adresse mit PLZ-Lookup.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Eintrittsdatum.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Vertragsmodell (UTP / MTP / FIX / FIX-M) — der erste Vertrag wird gleich miterfasst.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Nach dem Speichern landet der neue MA in der Aktive-Liste und kann sofort weiter konfiguriert werden (Bank, QST, Familienzulagen).</w:t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Mitarbeiter-Postfach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Jeder Mitarbeiter kann sich am System anmelden und seine persönlichen Lohnabrechnungen und Lohnausweise einsehen. Das Postfach ist eine eigene Benutzer-Oberfläche (kein Zugriff auf die Backoffice-Module).</w:t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5.1 Login-Daten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Feld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Username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Personalnummer (z.B. „580003").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Initial-Passwort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Identisch mit der Personalnummer.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Beim ersten Login</w:t>
            </w:r>
          </w:p>
        </w:tc>
        <w:tc>
          <w:tcPr>
            <w:tcW w:type="dxa" w:w="6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Wird der MA zwingend zur Eingabe eines neuen Passworts aufgefordert.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Passwort zurücksetzen: </w:t>
      </w:r>
      <w:r>
        <w:rPr>
          <w:rFonts w:ascii="Arial" w:cs="Arial" w:eastAsia="Arial" w:hAnsi="Arial"/>
          <w:sz w:val="22"/>
          <w:szCs w:val="22"/>
        </w:rPr>
        <w:t xml:space="preserve">Im Header der MA-Detail-Seite steht der Button „Postfach-Passwort". Klick → das Passwort wird auf den Default zurückgesetzt und eine eventuelle Login-Sperre aufgehoben. Beim nächsten Login muss der MA wieder ein neues Passwort wählen.</w:t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Programmweite Konventionen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75569" w:sz="4"/>
              <w:left w:val="single" w:color="475569" w:sz="12"/>
              <w:bottom w:val="single" w:color="475569" w:sz="4"/>
              <w:right w:val="single" w:color="475569" w:sz="4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Datumsformat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 ganzen Programm gilt das Schweizer Format dd.mm.yyyy — auf dem Bildschirm, in Tabellen, Modals, Tooltips, Filtern und allen PDFs.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75569" w:sz="4"/>
              <w:left w:val="single" w:color="475569" w:sz="12"/>
              <w:bottom w:val="single" w:color="475569" w:sz="4"/>
              <w:right w:val="single" w:color="475569" w:sz="4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Sortierung von Mitarbeiter-Listen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Programmweit nach Vorname (alphabetisch). Tie-Break über den Nachnamen. Anzeige-Format ist immer „Vorname Nachname" — nie „Nachname, Vorname".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75569" w:sz="4"/>
              <w:left w:val="single" w:color="475569" w:sz="12"/>
              <w:bottom w:val="single" w:color="475569" w:sz="4"/>
              <w:right w:val="single" w:color="475569" w:sz="4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Land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 Standard-Ländercode für Adressen ist „CH" (ISO-3166). Auf Schweizer Standardformularen wird das ohne Anzeige weggelassen — relevant wird der Code nur bei Auslands-Adressen (Grenzgänger, im Ausland wohnhafte Mitarbeiter).</w:t>
            </w:r>
          </w:p>
        </w:tc>
      </w:tr>
    </w:tbl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Edit-Sperre während Lohnlauf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Sobald in einer Filiale ein Lohnlauf gestartet wurde, sind alle lohnrelevanten Daten dieser Periode für JEDEN gesperrt — auch für Admin und Superuser. Das ist eine bewusste Sicherheits-Schranke, damit nicht im Hintergrund Werte verändert werden während HR die Lohnzettel kontrolliert.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Was ist gesperrt?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Absenzen mit Datum in der gesperrten Periode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Bankverbindungen, Quellensteuer-Einträge, Verträge, Lohn-Zulagen, Lohnabtretungen, Bewilligungs-Einträge, Familienzulagen-Einträge mit Gültig-ab in der gesperrten Periode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Saldo-Vortrag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Was ist sichtbar?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Statt Bleistift-/Lösch-Buttons erscheint eine graue Pille „🔒 In Lohn verwendet" mit Tooltip-Erklärung.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Bei Versuch via API trotzdem zu editieren: HTTP 409 mit Klartext-Meldung und Hinweis auf das frühestmögliche Edit-Datum.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Was tun wenn der Admin doch korrigieren muss?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Im Modul „Lohnverwaltung → Lohnperioden" steht bei jeder Periode mit Akonto-Status ≠ OFFEN ein oranger Button „↺ Akonto zurücksetzen" (nur für Admin sichtbar). Nach Eingabe einer Begründung wird: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Der Akonto-Workflow komplett zurückgesetzt (Status zurück auf OFFEN).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Alle vorbereiteten Akonto-Lohnzettel werden gelöscht.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Bereits ausbezahlte Akonto-Datensätze werden auf STORNIERT gestempelt (bleiben als Beleg im Audit-Log).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sz w:val="22"/>
          <w:szCs w:val="22"/>
        </w:rPr>
        <w:t xml:space="preserve">Ein Audit-Eintrag wird geschrieben (wer, wann, mit welcher Begründung).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Erst danach sind die Daten dieser Periode wieder editierbar.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45309" w:sz="4"/>
              <w:left w:val="single" w:color="B45309" w:sz="12"/>
              <w:bottom w:val="single" w:color="B45309" w:sz="4"/>
              <w:right w:val="single" w:color="B45309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Stempelzeiten — eine Ausnahme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Stempelzeiten sind generell read-only in Cowork und auch nicht im Edit-Sperre-Modell — sie kommen ausschliesslich aus easy@work. Korrekturen werden dort gemacht und anschliessend neu importiert.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75569"/>
        <w:sz w:val="18"/>
        <w:szCs w:val="18"/>
      </w:rPr>
      <w:t xml:space="preserve">Seite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8"/>
        <w:szCs w:val="18"/>
      </w:rPr>
      <w:t xml:space="preserve"> /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475569"/>
        <w:sz w:val="18"/>
        <w:szCs w:val="18"/>
      </w:rPr>
      <w:t xml:space="preserve">Schaub HR-System — Handbuch Mitarbeiter-Verwaltung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Schaub HR-System – Handbuch Mitarbeiter-Verwaltung</dc:title>
  <dc:creator>Schaub Restaurants GmbH</dc:creator>
  <dc:description>Probe-Kapitel zur Übergabe an den Treuhänder</dc:description>
  <cp:lastModifiedBy>Un-named</cp:lastModifiedBy>
  <cp:revision>1</cp:revision>
  <dcterms:created xsi:type="dcterms:W3CDTF">2026-05-18T15:42:33.320Z</dcterms:created>
  <dcterms:modified xsi:type="dcterms:W3CDTF">2026-05-18T15:42:33.320Z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