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Fonts w:ascii="Arial" w:cs="Arial" w:eastAsia="Arial" w:hAnsi="Arial"/>
        </w:rPr>
        <w:t xml:space="preserve">ZFIN_OPEN_ITEMS - Finance Open Items Report</w:t>
      </w:r>
    </w:p>
    <w:p>
      <w:pPr>
        <w:pStyle w:val="Heading2"/>
      </w:pPr>
      <w:r>
        <w:rPr>
          <w:b/>
          <w:bCs/>
          <w:rFonts w:ascii="Arial" w:cs="Arial" w:eastAsia="Arial" w:hAnsi="Arial"/>
        </w:rPr>
        <w:t xml:space="preserve">Technical Design Specification</w:t>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Field</w:t>
            </w:r>
          </w:p>
        </w:tc>
        <w:tc>
          <w:tcPr>
            <w:tcW w:type="dxa" w:w="6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Value</w:t>
            </w:r>
          </w:p>
        </w:tc>
      </w:tr>
      <w:tr>
        <w:tc>
          <w:tcPr>
            <w:tcW w:type="dxa" w:w="3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Document Title</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ZFIN_OPEN_ITEMS - Finance Open Items Report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Author</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DarkHorse Pipeline</w:t>
            </w:r>
          </w:p>
        </w:tc>
      </w:tr>
      <w:tr>
        <w:tc>
          <w:tcPr>
            <w:tcW w:type="dxa" w:w="3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Version</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Date</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May 11, 2026</w:t>
            </w:r>
          </w:p>
        </w:tc>
      </w:tr>
      <w:tr>
        <w:tc>
          <w:tcPr>
            <w:tcW w:type="dxa" w:w="3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Status</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Draft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FDS Reference</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ZFIN_OPEN_ITEMS - Finance Open Items Report v1.0</w:t>
            </w:r>
          </w:p>
        </w:tc>
      </w:tr>
    </w:tbl>
    <w:p>
      <w:r>
        <w:t xml:space="preserve"/>
      </w:r>
    </w:p>
    <w:p>
      <w:pPr>
        <w:pStyle w:val="Heading2"/>
      </w:pPr>
      <w:r>
        <w:rPr>
          <w:b/>
          <w:bCs/>
          <w:rFonts w:ascii="Arial" w:cs="Arial" w:eastAsia="Arial" w:hAnsi="Arial"/>
        </w:rPr>
        <w:t xml:space="preserve">1. Technical Approach &amp; Design Decisions</w:t>
      </w:r>
    </w:p>
    <w:p>
      <w:r>
        <w:rPr>
          <w:sz w:val="22"/>
          <w:szCs w:val="22"/>
          <w:rFonts w:ascii="Arial" w:cs="Arial" w:eastAsia="Arial" w:hAnsi="Arial"/>
        </w:rPr>
        <w:t xml:space="preserve">The ZFIN_OPEN_ITEMS report will be implemented as a classical ABAP report using modern syntax and ALV Grid for output presentation. The architecture follows a layered approach with clear separation of concerns: data selection layer, business logic layer, and presentation layer. The report will utilize direct table access to BSID for open items and KNA1 for customer master data, implementing efficient JOIN operations where possible. The design incorporates ABAP Objects principles through local classes for data handling and ALV management, ensuring maintainability and testability. Authorization checks will be integrated at the selection screen validation level using AUTHORITY-CHECK statement for F_BKPF_BUK object. The solution emphasizes performance optimization through selective data retrieval and proper indexing strategy.</w:t>
      </w:r>
    </w:p>
    <w:p>
      <w:r>
        <w:t xml:space="preserve"/>
      </w:r>
    </w:p>
    <w:p>
      <w:pPr>
        <w:pStyle w:val="ListParagraph"/>
        <w:numPr>
          <w:ilvl w:val="0"/>
          <w:numId w:val="2"/>
        </w:numPr>
      </w:pPr>
      <w:r>
        <w:rPr>
          <w:sz w:val="22"/>
          <w:szCs w:val="22"/>
          <w:rFonts w:ascii="Arial" w:cs="Arial" w:eastAsia="Arial" w:hAnsi="Arial"/>
        </w:rPr>
        <w:t xml:space="preserve">Use classical report structure (REPORT statement) rather than executable class to align with standard SAP reporting patterns and provide familiar selection screen functionality</w:t>
      </w:r>
    </w:p>
    <w:p>
      <w:pPr>
        <w:pStyle w:val="ListParagraph"/>
        <w:numPr>
          <w:ilvl w:val="0"/>
          <w:numId w:val="2"/>
        </w:numPr>
      </w:pPr>
      <w:r>
        <w:rPr>
          <w:sz w:val="22"/>
          <w:szCs w:val="22"/>
          <w:rFonts w:ascii="Arial" w:cs="Arial" w:eastAsia="Arial" w:hAnsi="Arial"/>
        </w:rPr>
        <w:t xml:space="preserve">Implement direct BSID table access instead of BAPI calls to ensure optimal performance for large data volumes and maintain real-time data consistency</w:t>
      </w:r>
    </w:p>
    <w:p>
      <w:pPr>
        <w:pStyle w:val="ListParagraph"/>
        <w:numPr>
          <w:ilvl w:val="0"/>
          <w:numId w:val="2"/>
        </w:numPr>
      </w:pPr>
      <w:r>
        <w:rPr>
          <w:sz w:val="22"/>
          <w:szCs w:val="22"/>
          <w:rFonts w:ascii="Arial" w:cs="Arial" w:eastAsia="Arial" w:hAnsi="Arial"/>
        </w:rPr>
        <w:t xml:space="preserve">Utilize ALV Grid (CL_GUI_ALV_GRID) over ALV List to provide enhanced user interaction capabilities including sorting, filtering, and Excel export functionality</w:t>
      </w:r>
    </w:p>
    <w:p>
      <w:pPr>
        <w:pStyle w:val="ListParagraph"/>
        <w:numPr>
          <w:ilvl w:val="0"/>
          <w:numId w:val="2"/>
        </w:numPr>
      </w:pPr>
      <w:r>
        <w:rPr>
          <w:sz w:val="22"/>
          <w:szCs w:val="22"/>
          <w:rFonts w:ascii="Arial" w:cs="Arial" w:eastAsia="Arial" w:hAnsi="Arial"/>
        </w:rPr>
        <w:t xml:space="preserve">Apply LEFT OUTER JOIN between BSID and KNA1 tables to handle missing customer master data gracefully rather than separate SELECT statements</w:t>
      </w:r>
    </w:p>
    <w:p>
      <w:pPr>
        <w:pStyle w:val="ListParagraph"/>
        <w:numPr>
          <w:ilvl w:val="0"/>
          <w:numId w:val="2"/>
        </w:numPr>
      </w:pPr>
      <w:r>
        <w:rPr>
          <w:sz w:val="22"/>
          <w:szCs w:val="22"/>
          <w:rFonts w:ascii="Arial" w:cs="Arial" w:eastAsia="Arial" w:hAnsi="Arial"/>
        </w:rPr>
        <w:t xml:space="preserve">Implement local classes for data processing and ALV handling to promote code reusability and enable unit testing capabilities</w:t>
      </w:r>
    </w:p>
    <w:p>
      <w:r>
        <w:t xml:space="preserve"/>
      </w:r>
    </w:p>
    <w:p>
      <w:pPr>
        <w:pStyle w:val="Heading2"/>
      </w:pPr>
      <w:r>
        <w:rPr>
          <w:b/>
          <w:bCs/>
          <w:rFonts w:ascii="Arial" w:cs="Arial" w:eastAsia="Arial" w:hAnsi="Arial"/>
        </w:rPr>
        <w:t xml:space="preserve">2. ABAP Object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2500"/>
        <w:gridCol w:w="4200"/>
      </w:tblGrid>
      <w:tr>
        <w:tc>
          <w:tcPr>
            <w:tcW w:type="dxa" w:w="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Type</w:t>
            </w:r>
          </w:p>
        </w:tc>
        <w:tc>
          <w:tcPr>
            <w:tcW w:type="dxa" w:w="2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Object Name</w:t>
            </w:r>
          </w:p>
        </w:tc>
        <w:tc>
          <w:tcPr>
            <w:tcW w:type="dxa" w:w="4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Description</w:t>
            </w:r>
          </w:p>
        </w:tc>
      </w:tr>
      <w:tr>
        <w:tc>
          <w:tcPr>
            <w:tcW w:type="dxa" w:w="8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1</w:t>
            </w:r>
          </w:p>
        </w:tc>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PROG</w:t>
            </w:r>
          </w:p>
        </w:tc>
        <w:tc>
          <w:tcPr>
            <w:tcW w:type="dxa" w:w="2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ZFIN_OPEN_ITEMS</w:t>
            </w:r>
          </w:p>
        </w:tc>
        <w:tc>
          <w:tcPr>
            <w:tcW w:type="dxa" w:w="42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Main report program for Finance Open Items with selection screen and output processing</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CLAS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LCL_DATA_HANDLER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Local class for data selection and business logic processing</w:t>
            </w:r>
          </w:p>
        </w:tc>
      </w:tr>
      <w:tr>
        <w:tc>
          <w:tcPr>
            <w:tcW w:type="dxa" w:w="8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3</w:t>
            </w:r>
          </w:p>
        </w:tc>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CLAS</w:t>
            </w:r>
          </w:p>
        </w:tc>
        <w:tc>
          <w:tcPr>
            <w:tcW w:type="dxa" w:w="2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LCL_ALV_HANDLER</w:t>
            </w:r>
          </w:p>
        </w:tc>
        <w:tc>
          <w:tcPr>
            <w:tcW w:type="dxa" w:w="42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Local class for ALV Grid display and event handling</w:t>
            </w:r>
          </w:p>
        </w:tc>
      </w:tr>
    </w:tbl>
    <w:p>
      <w:r>
        <w:t xml:space="preserve"/>
      </w:r>
    </w:p>
    <w:p>
      <w:pPr>
        <w:pStyle w:val="Heading2"/>
      </w:pPr>
      <w:r>
        <w:rPr>
          <w:b/>
          <w:bCs/>
          <w:rFonts w:ascii="Arial" w:cs="Arial" w:eastAsia="Arial" w:hAnsi="Arial"/>
        </w:rPr>
        <w:t xml:space="preserve">3. Data Dictionary Objects</w:t>
      </w:r>
    </w:p>
    <w:p>
      <w:r>
        <w:rPr>
          <w:sz w:val="22"/>
          <w:szCs w:val="22"/>
          <w:rFonts w:ascii="Arial" w:cs="Arial" w:eastAsia="Arial" w:hAnsi="Arial"/>
        </w:rPr>
        <w:t xml:space="preserve">Primary tables: BSID (Customer Line Items - Secondary Index) with key fields MANDT, BUKRS, KUNNR, AUGDT, AUGBL, ZUONR, GJAHR, BELNR, BUZEI; KNA1 (Customer Master General Data) with key fields MANDT, KUNNR and relevant fields NAME1, SORTL; T001 (Company Codes) for authorization reference with fields MANDT, BUKRS, WAERS. Custom structures: ZFIN_OPEN_ITEM_S with components BUKRS TYPE BUKRS, KUNNR TYPE KUNNR, NAME1 TYPE NAME1_GP, BELNR TYPE BELNR_D, BUZEI TYPE BUZEI, BUDAT TYPE BUDAT, DMBTR TYPE DMBTR13, ZFBDT TYPE DZFBDT, AGING_DAYS TYPE I. No custom tables required as report uses standard SAP tables exclusively.</w:t>
      </w:r>
    </w:p>
    <w:p>
      <w:r>
        <w:t xml:space="preserve"/>
      </w:r>
    </w:p>
    <w:p>
      <w:pPr>
        <w:pStyle w:val="Heading2"/>
      </w:pPr>
      <w:r>
        <w:rPr>
          <w:b/>
          <w:bCs/>
          <w:rFonts w:ascii="Arial" w:cs="Arial" w:eastAsia="Arial" w:hAnsi="Arial"/>
        </w:rPr>
        <w:t xml:space="preserve">4. Program Logic</w:t>
      </w:r>
    </w:p>
    <w:p>
      <w:pPr>
        <w:pStyle w:val="Heading3"/>
      </w:pPr>
      <w:r>
        <w:rPr>
          <w:b/>
          <w:bCs/>
          <w:rFonts w:ascii="Arial" w:cs="Arial" w:eastAsia="Arial" w:hAnsi="Arial"/>
        </w:rPr>
        <w:t xml:space="preserve">1. ZFIN_OPEN_ITEMS</w:t>
      </w:r>
    </w:p>
    <w:p>
      <w:r>
        <w:rPr>
          <w:sz w:val="22"/>
          <w:szCs w:val="22"/>
          <w:rFonts w:ascii="Arial" w:cs="Arial" w:eastAsia="Arial" w:hAnsi="Arial"/>
        </w:rPr>
        <w:t xml:space="preserve">Main report program for Finance Open Items with selection screen and output processing</w:t>
      </w:r>
    </w:p>
    <w:p>
      <w:pPr>
        <w:pStyle w:val="ListParagraph"/>
        <w:numPr>
          <w:ilvl w:val="0"/>
          <w:numId w:val="2"/>
        </w:numPr>
      </w:pPr>
      <w:r>
        <w:rPr>
          <w:sz w:val="22"/>
          <w:szCs w:val="22"/>
          <w:rFonts w:ascii="Arial" w:cs="Arial" w:eastAsia="Arial" w:hAnsi="Arial"/>
        </w:rPr>
        <w:t xml:space="preserve">Step 1: REPORT ZFIN_OPEN_ITEMS - Define report header and global declarations</w:t>
      </w:r>
    </w:p>
    <w:p>
      <w:pPr>
        <w:pStyle w:val="ListParagraph"/>
        <w:numPr>
          <w:ilvl w:val="0"/>
          <w:numId w:val="2"/>
        </w:numPr>
      </w:pPr>
      <w:r>
        <w:rPr>
          <w:sz w:val="22"/>
          <w:szCs w:val="22"/>
          <w:rFonts w:ascii="Arial" w:cs="Arial" w:eastAsia="Arial" w:hAnsi="Arial"/>
        </w:rPr>
        <w:t xml:space="preserve">Step 2: SELECTION-SCREEN block with PARAMETERS p_bukrs TYPE bukrs OBLIGATORY referencing T001-BUKRS</w:t>
      </w:r>
    </w:p>
    <w:p>
      <w:pPr>
        <w:pStyle w:val="ListParagraph"/>
        <w:numPr>
          <w:ilvl w:val="0"/>
          <w:numId w:val="2"/>
        </w:numPr>
      </w:pPr>
      <w:r>
        <w:rPr>
          <w:sz w:val="22"/>
          <w:szCs w:val="22"/>
          <w:rFonts w:ascii="Arial" w:cs="Arial" w:eastAsia="Arial" w:hAnsi="Arial"/>
        </w:rPr>
        <w:t xml:space="preserve">Step 3: SELECT-OPTIONS s_budat FOR bsid-budat - Define posting date range selection</w:t>
      </w:r>
    </w:p>
    <w:p>
      <w:pPr>
        <w:pStyle w:val="ListParagraph"/>
        <w:numPr>
          <w:ilvl w:val="0"/>
          <w:numId w:val="2"/>
        </w:numPr>
      </w:pPr>
      <w:r>
        <w:rPr>
          <w:sz w:val="22"/>
          <w:szCs w:val="22"/>
          <w:rFonts w:ascii="Arial" w:cs="Arial" w:eastAsia="Arial" w:hAnsi="Arial"/>
        </w:rPr>
        <w:t xml:space="preserve">Step 4: AT SELECTION-SCREEN - Validate company code authorization using AUTHORITY-CHECK F_BKPF_BUK</w:t>
      </w:r>
    </w:p>
    <w:p>
      <w:pPr>
        <w:pStyle w:val="ListParagraph"/>
        <w:numPr>
          <w:ilvl w:val="0"/>
          <w:numId w:val="2"/>
        </w:numPr>
      </w:pPr>
      <w:r>
        <w:rPr>
          <w:sz w:val="22"/>
          <w:szCs w:val="22"/>
          <w:rFonts w:ascii="Arial" w:cs="Arial" w:eastAsia="Arial" w:hAnsi="Arial"/>
        </w:rPr>
        <w:t xml:space="preserve">Step 5: START-OF-SELECTION - Call data selection method lo_data_handler-&gt;get_open_items()</w:t>
      </w:r>
    </w:p>
    <w:p>
      <w:pPr>
        <w:pStyle w:val="ListParagraph"/>
        <w:numPr>
          <w:ilvl w:val="0"/>
          <w:numId w:val="2"/>
        </w:numPr>
      </w:pPr>
      <w:r>
        <w:rPr>
          <w:sz w:val="22"/>
          <w:szCs w:val="22"/>
          <w:rFonts w:ascii="Arial" w:cs="Arial" w:eastAsia="Arial" w:hAnsi="Arial"/>
        </w:rPr>
        <w:t xml:space="preserve">Step 6: Instantiate ALV handler lo_alv = NEW lcl_alv_handler()</w:t>
      </w:r>
    </w:p>
    <w:p>
      <w:pPr>
        <w:pStyle w:val="ListParagraph"/>
        <w:numPr>
          <w:ilvl w:val="0"/>
          <w:numId w:val="2"/>
        </w:numPr>
      </w:pPr>
      <w:r>
        <w:rPr>
          <w:sz w:val="22"/>
          <w:szCs w:val="22"/>
          <w:rFonts w:ascii="Arial" w:cs="Arial" w:eastAsia="Arial" w:hAnsi="Arial"/>
        </w:rPr>
        <w:t xml:space="preserve">Step 7: Call lo_alv-&gt;display_report( lt_output ) to show ALV Grid</w:t>
      </w:r>
    </w:p>
    <w:p>
      <w:pPr>
        <w:pStyle w:val="ListParagraph"/>
        <w:numPr>
          <w:ilvl w:val="0"/>
          <w:numId w:val="2"/>
        </w:numPr>
      </w:pPr>
      <w:r>
        <w:rPr>
          <w:sz w:val="22"/>
          <w:szCs w:val="22"/>
          <w:rFonts w:ascii="Arial" w:cs="Arial" w:eastAsia="Arial" w:hAnsi="Arial"/>
        </w:rPr>
        <w:t xml:space="preserve">Step 8: Handle ALV events through event handler methods in lcl_alv_handler class</w:t>
      </w:r>
    </w:p>
    <w:p>
      <w:r>
        <w:t xml:space="preserve"/>
      </w:r>
    </w:p>
    <w:p>
      <w:pPr>
        <w:pStyle w:val="Heading3"/>
      </w:pPr>
      <w:r>
        <w:rPr>
          <w:b/>
          <w:bCs/>
          <w:rFonts w:ascii="Arial" w:cs="Arial" w:eastAsia="Arial" w:hAnsi="Arial"/>
        </w:rPr>
        <w:t xml:space="preserve">2. LCL_DATA_HANDLER</w:t>
      </w:r>
    </w:p>
    <w:p>
      <w:r>
        <w:rPr>
          <w:sz w:val="22"/>
          <w:szCs w:val="22"/>
          <w:rFonts w:ascii="Arial" w:cs="Arial" w:eastAsia="Arial" w:hAnsi="Arial"/>
        </w:rPr>
        <w:t xml:space="preserve">Local class for data selection and business logic processing</w:t>
      </w:r>
    </w:p>
    <w:p>
      <w:pPr>
        <w:pStyle w:val="ListParagraph"/>
        <w:numPr>
          <w:ilvl w:val="0"/>
          <w:numId w:val="2"/>
        </w:numPr>
      </w:pPr>
      <w:r>
        <w:rPr>
          <w:sz w:val="22"/>
          <w:szCs w:val="22"/>
          <w:rFonts w:ascii="Arial" w:cs="Arial" w:eastAsia="Arial" w:hAnsi="Arial"/>
        </w:rPr>
        <w:t xml:space="preserve">Step 1: METHOD get_open_items - Main data retrieval method with input parameters</w:t>
      </w:r>
    </w:p>
    <w:p>
      <w:pPr>
        <w:pStyle w:val="ListParagraph"/>
        <w:numPr>
          <w:ilvl w:val="0"/>
          <w:numId w:val="2"/>
        </w:numPr>
      </w:pPr>
      <w:r>
        <w:rPr>
          <w:sz w:val="22"/>
          <w:szCs w:val="22"/>
          <w:rFonts w:ascii="Arial" w:cs="Arial" w:eastAsia="Arial" w:hAnsi="Arial"/>
        </w:rPr>
        <w:t xml:space="preserve">Step 2: SELECT b~bukrs, b~kunnr, b~belnr, b~buzei, b~budat, b~dmbtr, b~zfbdt, k~name1 FROM bsid AS b LEFT OUTER JOIN kna1 AS k</w:t>
      </w:r>
    </w:p>
    <w:p>
      <w:pPr>
        <w:pStyle w:val="ListParagraph"/>
        <w:numPr>
          <w:ilvl w:val="0"/>
          <w:numId w:val="2"/>
        </w:numPr>
      </w:pPr>
      <w:r>
        <w:rPr>
          <w:sz w:val="22"/>
          <w:szCs w:val="22"/>
          <w:rFonts w:ascii="Arial" w:cs="Arial" w:eastAsia="Arial" w:hAnsi="Arial"/>
        </w:rPr>
        <w:t xml:space="preserve">Step 3: WHERE b~bukrs = p_bukrs AND b~ausgl IS INITIAL AND b~budat IN s_budat</w:t>
      </w:r>
    </w:p>
    <w:p>
      <w:pPr>
        <w:pStyle w:val="ListParagraph"/>
        <w:numPr>
          <w:ilvl w:val="0"/>
          <w:numId w:val="2"/>
        </w:numPr>
      </w:pPr>
      <w:r>
        <w:rPr>
          <w:sz w:val="22"/>
          <w:szCs w:val="22"/>
          <w:rFonts w:ascii="Arial" w:cs="Arial" w:eastAsia="Arial" w:hAnsi="Arial"/>
        </w:rPr>
        <w:t xml:space="preserve">Step 4: Loop through selected data and apply business rules for amount formatting</w:t>
      </w:r>
    </w:p>
    <w:p>
      <w:pPr>
        <w:pStyle w:val="ListParagraph"/>
        <w:numPr>
          <w:ilvl w:val="0"/>
          <w:numId w:val="2"/>
        </w:numPr>
      </w:pPr>
      <w:r>
        <w:rPr>
          <w:sz w:val="22"/>
          <w:szCs w:val="22"/>
          <w:rFonts w:ascii="Arial" w:cs="Arial" w:eastAsia="Arial" w:hAnsi="Arial"/>
        </w:rPr>
        <w:t xml:space="preserve">Step 5: Calculate aging buckets based on sy-datum - zfbdt for overdue analysis</w:t>
      </w:r>
    </w:p>
    <w:p>
      <w:pPr>
        <w:pStyle w:val="ListParagraph"/>
        <w:numPr>
          <w:ilvl w:val="0"/>
          <w:numId w:val="2"/>
        </w:numPr>
      </w:pPr>
      <w:r>
        <w:rPr>
          <w:sz w:val="22"/>
          <w:szCs w:val="22"/>
          <w:rFonts w:ascii="Arial" w:cs="Arial" w:eastAsia="Arial" w:hAnsi="Arial"/>
        </w:rPr>
        <w:t xml:space="preserve">Step 6: Handle missing customer names with 'Customer not found' default text</w:t>
      </w:r>
    </w:p>
    <w:p>
      <w:pPr>
        <w:pStyle w:val="ListParagraph"/>
        <w:numPr>
          <w:ilvl w:val="0"/>
          <w:numId w:val="2"/>
        </w:numPr>
      </w:pPr>
      <w:r>
        <w:rPr>
          <w:sz w:val="22"/>
          <w:szCs w:val="22"/>
          <w:rFonts w:ascii="Arial" w:cs="Arial" w:eastAsia="Arial" w:hAnsi="Arial"/>
        </w:rPr>
        <w:t xml:space="preserve">Step 7: Sort output table by customer number and posting date descending</w:t>
      </w:r>
    </w:p>
    <w:p>
      <w:pPr>
        <w:pStyle w:val="ListParagraph"/>
        <w:numPr>
          <w:ilvl w:val="0"/>
          <w:numId w:val="2"/>
        </w:numPr>
      </w:pPr>
      <w:r>
        <w:rPr>
          <w:sz w:val="22"/>
          <w:szCs w:val="22"/>
          <w:rFonts w:ascii="Arial" w:cs="Arial" w:eastAsia="Arial" w:hAnsi="Arial"/>
        </w:rPr>
        <w:t xml:space="preserve">Step 8: Return processed data table to calling program</w:t>
      </w:r>
    </w:p>
    <w:p>
      <w:r>
        <w:t xml:space="preserve"/>
      </w:r>
    </w:p>
    <w:p>
      <w:pPr>
        <w:pStyle w:val="Heading3"/>
      </w:pPr>
      <w:r>
        <w:rPr>
          <w:b/>
          <w:bCs/>
          <w:rFonts w:ascii="Arial" w:cs="Arial" w:eastAsia="Arial" w:hAnsi="Arial"/>
        </w:rPr>
        <w:t xml:space="preserve">3. LCL_ALV_HANDLER</w:t>
      </w:r>
    </w:p>
    <w:p>
      <w:r>
        <w:rPr>
          <w:sz w:val="22"/>
          <w:szCs w:val="22"/>
          <w:rFonts w:ascii="Arial" w:cs="Arial" w:eastAsia="Arial" w:hAnsi="Arial"/>
        </w:rPr>
        <w:t xml:space="preserve">Local class for ALV Grid display and event handling</w:t>
      </w:r>
    </w:p>
    <w:p>
      <w:pPr>
        <w:pStyle w:val="ListParagraph"/>
        <w:numPr>
          <w:ilvl w:val="0"/>
          <w:numId w:val="2"/>
        </w:numPr>
      </w:pPr>
      <w:r>
        <w:rPr>
          <w:sz w:val="22"/>
          <w:szCs w:val="22"/>
          <w:rFonts w:ascii="Arial" w:cs="Arial" w:eastAsia="Arial" w:hAnsi="Arial"/>
        </w:rPr>
        <w:t xml:space="preserve">Step 1: METHOD display_report - Initialize ALV Grid container and display</w:t>
      </w:r>
    </w:p>
    <w:p>
      <w:pPr>
        <w:pStyle w:val="ListParagraph"/>
        <w:numPr>
          <w:ilvl w:val="0"/>
          <w:numId w:val="2"/>
        </w:numPr>
      </w:pPr>
      <w:r>
        <w:rPr>
          <w:sz w:val="22"/>
          <w:szCs w:val="22"/>
          <w:rFonts w:ascii="Arial" w:cs="Arial" w:eastAsia="Arial" w:hAnsi="Arial"/>
        </w:rPr>
        <w:t xml:space="preserve">Step 2: CREATE OBJECT lo_container TYPE cl_gui_docking_container with side = cl_gui_docking_container=&gt;dock_at_top</w:t>
      </w:r>
    </w:p>
    <w:p>
      <w:pPr>
        <w:pStyle w:val="ListParagraph"/>
        <w:numPr>
          <w:ilvl w:val="0"/>
          <w:numId w:val="2"/>
        </w:numPr>
      </w:pPr>
      <w:r>
        <w:rPr>
          <w:sz w:val="22"/>
          <w:szCs w:val="22"/>
          <w:rFonts w:ascii="Arial" w:cs="Arial" w:eastAsia="Arial" w:hAnsi="Arial"/>
        </w:rPr>
        <w:t xml:space="preserve">Step 3: CREATE OBJECT lo_alv_grid TYPE cl_gui_alv_grid with container = lo_container</w:t>
      </w:r>
    </w:p>
    <w:p>
      <w:pPr>
        <w:pStyle w:val="ListParagraph"/>
        <w:numPr>
          <w:ilvl w:val="0"/>
          <w:numId w:val="2"/>
        </w:numPr>
      </w:pPr>
      <w:r>
        <w:rPr>
          <w:sz w:val="22"/>
          <w:szCs w:val="22"/>
          <w:rFonts w:ascii="Arial" w:cs="Arial" w:eastAsia="Arial" w:hAnsi="Arial"/>
        </w:rPr>
        <w:t xml:space="preserve">Step 4: Build field catalog using LVC_T_FCAT structure with proper field references</w:t>
      </w:r>
    </w:p>
    <w:p>
      <w:pPr>
        <w:pStyle w:val="ListParagraph"/>
        <w:numPr>
          <w:ilvl w:val="0"/>
          <w:numId w:val="2"/>
        </w:numPr>
      </w:pPr>
      <w:r>
        <w:rPr>
          <w:sz w:val="22"/>
          <w:szCs w:val="22"/>
          <w:rFonts w:ascii="Arial" w:cs="Arial" w:eastAsia="Arial" w:hAnsi="Arial"/>
        </w:rPr>
        <w:t xml:space="preserve">Step 5: Set layout options with zebra striping and totals for amount fields</w:t>
      </w:r>
    </w:p>
    <w:p>
      <w:pPr>
        <w:pStyle w:val="ListParagraph"/>
        <w:numPr>
          <w:ilvl w:val="0"/>
          <w:numId w:val="2"/>
        </w:numPr>
      </w:pPr>
      <w:r>
        <w:rPr>
          <w:sz w:val="22"/>
          <w:szCs w:val="22"/>
          <w:rFonts w:ascii="Arial" w:cs="Arial" w:eastAsia="Arial" w:hAnsi="Arial"/>
        </w:rPr>
        <w:t xml:space="preserve">Step 6: Register event handlers for hotspot_click and double_click events</w:t>
      </w:r>
    </w:p>
    <w:p>
      <w:pPr>
        <w:pStyle w:val="ListParagraph"/>
        <w:numPr>
          <w:ilvl w:val="0"/>
          <w:numId w:val="2"/>
        </w:numPr>
      </w:pPr>
      <w:r>
        <w:rPr>
          <w:sz w:val="22"/>
          <w:szCs w:val="22"/>
          <w:rFonts w:ascii="Arial" w:cs="Arial" w:eastAsia="Arial" w:hAnsi="Arial"/>
        </w:rPr>
        <w:t xml:space="preserve">Step 7: CALL METHOD lo_alv_grid-&gt;set_table_for_first_display with field catalog and layout</w:t>
      </w:r>
    </w:p>
    <w:p>
      <w:pPr>
        <w:pStyle w:val="ListParagraph"/>
        <w:numPr>
          <w:ilvl w:val="0"/>
          <w:numId w:val="2"/>
        </w:numPr>
      </w:pPr>
      <w:r>
        <w:rPr>
          <w:sz w:val="22"/>
          <w:szCs w:val="22"/>
          <w:rFonts w:ascii="Arial" w:cs="Arial" w:eastAsia="Arial" w:hAnsi="Arial"/>
        </w:rPr>
        <w:t xml:space="preserve">Step 8: Implement event handler methods for user interactions and navigation</w:t>
      </w:r>
    </w:p>
    <w:p>
      <w:r>
        <w:t xml:space="preserve"/>
      </w:r>
    </w:p>
    <w:p>
      <w:pPr>
        <w:pStyle w:val="Heading2"/>
      </w:pPr>
      <w:r>
        <w:rPr>
          <w:b/>
          <w:bCs/>
          <w:rFonts w:ascii="Arial" w:cs="Arial" w:eastAsia="Arial" w:hAnsi="Arial"/>
        </w:rPr>
        <w:t xml:space="preserve">5. Interface / Integration Design</w:t>
      </w:r>
    </w:p>
    <w:p>
      <w:r>
        <w:rPr>
          <w:sz w:val="22"/>
          <w:szCs w:val="22"/>
          <w:rFonts w:ascii="Arial" w:cs="Arial" w:eastAsia="Arial" w:hAnsi="Arial"/>
        </w:rPr>
        <w:t xml:space="preserve">N/A</w:t>
      </w:r>
    </w:p>
    <w:p>
      <w:r>
        <w:t xml:space="preserve"/>
      </w:r>
    </w:p>
    <w:p>
      <w:pPr>
        <w:pStyle w:val="Heading2"/>
      </w:pPr>
      <w:r>
        <w:rPr>
          <w:b/>
          <w:bCs/>
          <w:rFonts w:ascii="Arial" w:cs="Arial" w:eastAsia="Arial" w:hAnsi="Arial"/>
        </w:rPr>
        <w:t xml:space="preserve">6. Database Design &amp; Performance</w:t>
      </w:r>
    </w:p>
    <w:p>
      <w:r>
        <w:rPr>
          <w:sz w:val="22"/>
          <w:szCs w:val="22"/>
          <w:rFonts w:ascii="Arial" w:cs="Arial" w:eastAsia="Arial" w:hAnsi="Arial"/>
        </w:rPr>
        <w:t xml:space="preserve">Primary data access strategy utilizes BSID secondary index on BUKRS, KUNNR, AUGDT for optimal performance on open items selection. SELECT statement implements LEFT OUTER JOIN between BSID and KNA1 to minimize database round trips. For performance optimization, WHERE clause includes BUKRS = @p_bukrs (primary key component), AUSGL = @space (clearing indicator), and BUDAT IN @s_budat (posting date range). Estimated data volume: 10,000-100,000 records per company code. Database hints may be considered for large data volumes: /*+ USE_CONCAT */ for date range selections. Index recommendation: Custom index on BSID fields (BUKRS, AUSGL, BUDAT) if standard indexes prove insufficient for performance requirements. Memory management through internal table declarations with INITIAL SIZE 1000 for expected data volumes.</w:t>
      </w:r>
    </w:p>
    <w:p>
      <w:r>
        <w:t xml:space="preserve"/>
      </w:r>
    </w:p>
    <w:p>
      <w:pPr>
        <w:pStyle w:val="Heading2"/>
      </w:pPr>
      <w:r>
        <w:rPr>
          <w:b/>
          <w:bCs/>
          <w:rFonts w:ascii="Arial" w:cs="Arial" w:eastAsia="Arial" w:hAnsi="Arial"/>
        </w:rPr>
        <w:t xml:space="preserve">7. Error Handling &amp; Logging</w:t>
      </w:r>
    </w:p>
    <w:p>
      <w:r>
        <w:rPr>
          <w:sz w:val="22"/>
          <w:szCs w:val="22"/>
          <w:rFonts w:ascii="Arial" w:cs="Arial" w:eastAsia="Arial" w:hAnsi="Arial"/>
        </w:rPr>
        <w:t xml:space="preserve">Authorization validation implements AUTHORITY-CHECK with return code analysis: IF sy-subrc &lt;&gt; 0 THEN MESSAGE e001(zfin_msg) WITH 'No authorization for company code' p_bukrs. Selection screen validation checks date range consistency: IF s_budat-high &lt; s_budat-low THEN MESSAGE e002(zfin_msg) WITH 'FROM date cannot be greater than TO date'. Database access errors handled through TRY-CATCH block with CX_SY_OPEN_SQL_DB exception. Application logging implemented using SLG1 with log object ZFIN and sub-object OPEN_ITEMS for audit trail. Message class ZFIN_MSG contains numbered messages: 001-Authorization error, 002-Date validation error, 003-No data found, 004-Database access error. Runtime errors caught with CX_SY_* exception classes and user-friendly error messages displayed through MESSAGE statement.</w:t>
      </w:r>
    </w:p>
    <w:p>
      <w:r>
        <w:t xml:space="preserve"/>
      </w:r>
    </w:p>
    <w:p>
      <w:pPr>
        <w:pStyle w:val="Heading2"/>
      </w:pPr>
      <w:r>
        <w:rPr>
          <w:b/>
          <w:bCs/>
          <w:rFonts w:ascii="Arial" w:cs="Arial" w:eastAsia="Arial" w:hAnsi="Arial"/>
        </w:rPr>
        <w:t xml:space="preserve">8. Transport Strategy</w:t>
      </w:r>
    </w:p>
    <w:p>
      <w:r>
        <w:rPr>
          <w:sz w:val="22"/>
          <w:szCs w:val="22"/>
          <w:rFonts w:ascii="Arial" w:cs="Arial" w:eastAsia="Arial" w:hAnsi="Arial"/>
        </w:rPr>
        <w:t xml:space="preserve">Development follows standard SAP transport landscape: DEV -&gt; QAS -&gt; PRD. Transport request structure: 1 Workbench request containing PROG ZFIN_OPEN_ITEMS, message class ZFIN_MSG, and any required authorization objects. Transport sequence: Create development package ZFIN_REPORTS if not existing, assign report to package, release transport in correct sequence ensuring message class transport precedes report transport. Transport testing includes authorization object verification in target systems. Documentation transport includes technical specification and user manual. Change management through standard SAP transport workflow with approvals at QAS and PRD levels.</w:t>
      </w:r>
    </w:p>
    <w:p>
      <w:r>
        <w:t xml:space="preserve"/>
      </w:r>
    </w:p>
    <w:p>
      <w:pPr>
        <w:pStyle w:val="Heading2"/>
      </w:pPr>
      <w:r>
        <w:rPr>
          <w:b/>
          <w:bCs/>
          <w:rFonts w:ascii="Arial" w:cs="Arial" w:eastAsia="Arial" w:hAnsi="Arial"/>
        </w:rPr>
        <w:t xml:space="preserve">9. Unit Test Scenarios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500"/>
      </w:tblGrid>
      <w:tr>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ID</w:t>
            </w:r>
          </w:p>
        </w:tc>
        <w:tc>
          <w:tcPr>
            <w:tcW w:type="dxa" w:w="4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Description</w:t>
            </w:r>
          </w:p>
        </w:tc>
        <w:tc>
          <w:tcPr>
            <w:tcW w:type="dxa" w:w="3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Expected Result</w:t>
            </w:r>
          </w:p>
        </w:tc>
      </w:tr>
      <w:tr>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TS001</w:t>
            </w:r>
          </w:p>
        </w:tc>
        <w:tc>
          <w:tcPr>
            <w:tcW w:type="dxa" w:w="4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Valid company code with open items - Input: p_bukrs = '1000', s_budat = '01.01.2024' to '31.12.2024'</w:t>
            </w:r>
          </w:p>
        </w:tc>
        <w:tc>
          <w:tcPr>
            <w:tcW w:type="dxa" w:w="3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RC = 0, ALV display shows customer open items with amounts in local currency, proper customer names from KNA1</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TS002</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Unauthorized company code access - Input: p_bukrs = '2000' (user lacks F_BKPF_BUK authorization)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RC = 4, Error message 'No authorization for company code 2000' displayed, report execution terminated</w:t>
            </w:r>
          </w:p>
        </w:tc>
      </w:tr>
      <w:tr>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TS003</w:t>
            </w:r>
          </w:p>
        </w:tc>
        <w:tc>
          <w:tcPr>
            <w:tcW w:type="dxa" w:w="4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Invalid date range selection - Input: p_bukrs = '1000', s_budat-low = '31.12.2024', s_budat-high = '01.01.2024'</w:t>
            </w:r>
          </w:p>
        </w:tc>
        <w:tc>
          <w:tcPr>
            <w:tcW w:type="dxa" w:w="3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RC = 4, Error message 'FROM date cannot be greater than TO date' displayed at selection screen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TS004</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Missing customer master data - Input: p_bukrs = '1000' with BSID records having invalid KUNNR</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RC = 0, ALV shows customer number with 'Customer not found' as customer name for missing KNA1 records</w:t>
            </w:r>
          </w:p>
        </w:tc>
      </w:tr>
      <w:tr>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TS005</w:t>
            </w:r>
          </w:p>
        </w:tc>
        <w:tc>
          <w:tcPr>
            <w:tcW w:type="dxa" w:w="4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No open items found - Input: p_bukrs = '1000', s_budat = '01.01.2020' to '31.01.2020' (historical period with all cleared items)</w:t>
            </w:r>
          </w:p>
        </w:tc>
        <w:tc>
          <w:tcPr>
            <w:tcW w:type="dxa" w:w="3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RC = 0, ALV displays empty grid with message 'No data found' in status bar</w:t>
            </w:r>
          </w:p>
        </w:tc>
      </w:tr>
    </w:tbl>
    <w:p>
      <w:r>
        <w:t xml:space="preserve"/>
      </w:r>
    </w:p>
    <w:p>
      <w:pPr>
        <w:pStyle w:val="Heading2"/>
      </w:pPr>
      <w:r>
        <w:rPr>
          <w:b/>
          <w:bCs/>
          <w:rFonts w:ascii="Arial" w:cs="Arial" w:eastAsia="Arial" w:hAnsi="Arial"/>
        </w:rPr>
        <w:t xml:space="preserve">10. Open Items / Assumptions / Dependencies</w:t>
      </w:r>
    </w:p>
    <w:p>
      <w:pPr>
        <w:pStyle w:val="ListParagraph"/>
        <w:numPr>
          <w:ilvl w:val="0"/>
          <w:numId w:val="2"/>
        </w:numPr>
      </w:pPr>
      <w:r>
        <w:rPr>
          <w:sz w:val="22"/>
          <w:szCs w:val="22"/>
          <w:rFonts w:ascii="Arial" w:cs="Arial" w:eastAsia="Arial" w:hAnsi="Arial"/>
        </w:rPr>
        <w:t xml:space="preserve">Performance testing with large data volumes (&gt;100,000 records) to validate index usage and memory consumption</w:t>
      </w:r>
    </w:p>
    <w:p>
      <w:pPr>
        <w:pStyle w:val="ListParagraph"/>
        <w:numPr>
          <w:ilvl w:val="0"/>
          <w:numId w:val="2"/>
        </w:numPr>
      </w:pPr>
      <w:r>
        <w:rPr>
          <w:sz w:val="22"/>
          <w:szCs w:val="22"/>
          <w:rFonts w:ascii="Arial" w:cs="Arial" w:eastAsia="Arial" w:hAnsi="Arial"/>
        </w:rPr>
        <w:t xml:space="preserve">User acceptance testing for ALV Grid functionality including sorting, filtering, and Excel export features</w:t>
      </w:r>
    </w:p>
    <w:p>
      <w:pPr>
        <w:pStyle w:val="ListParagraph"/>
        <w:numPr>
          <w:ilvl w:val="0"/>
          <w:numId w:val="2"/>
        </w:numPr>
      </w:pPr>
      <w:r>
        <w:rPr>
          <w:sz w:val="22"/>
          <w:szCs w:val="22"/>
          <w:rFonts w:ascii="Arial" w:cs="Arial" w:eastAsia="Arial" w:hAnsi="Arial"/>
        </w:rPr>
        <w:t xml:space="preserve">Security audit for authorization object implementation and company code access restrictions</w:t>
      </w:r>
    </w:p>
    <w:p>
      <w:pPr>
        <w:pStyle w:val="ListParagraph"/>
        <w:numPr>
          <w:ilvl w:val="0"/>
          <w:numId w:val="2"/>
        </w:numPr>
      </w:pPr>
      <w:r>
        <w:rPr>
          <w:sz w:val="22"/>
          <w:szCs w:val="22"/>
          <w:rFonts w:ascii="Arial" w:cs="Arial" w:eastAsia="Arial" w:hAnsi="Arial"/>
        </w:rPr>
        <w:t xml:space="preserve">Integration testing with related finance reports to ensure consistent data presentation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pPr>
      <w:spacing w:before="300" w:after="200"/>
    </w:pPr>
    <w:rPr>
      <w:b/>
      <w:bCs/>
      <w:color w:val="1A1A2E"/>
      <w:sz w:val="32"/>
      <w:szCs w:val="32"/>
      <w:rFonts w:ascii="Arial" w:cs="Arial" w:eastAsia="Arial" w:hAnsi="Arial"/>
    </w:rPr>
  </w:style>
  <w:style w:type="paragraph" w:styleId="Heading2">
    <w:name w:val="Heading 2"/>
    <w:basedOn w:val="Normal"/>
    <w:pPr>
      <w:spacing w:before="240" w:after="160"/>
    </w:pPr>
    <w:rPr>
      <w:b/>
      <w:bCs/>
      <w:color w:val="2E4057"/>
      <w:sz w:val="26"/>
      <w:szCs w:val="26"/>
      <w:rFonts w:ascii="Arial" w:cs="Arial" w:eastAsia="Arial" w:hAnsi="Arial"/>
    </w:rPr>
  </w:style>
  <w:style w:type="paragraph" w:styleId="Heading3">
    <w:name w:val="Heading 3"/>
    <w:basedOn w:val="Normal"/>
    <w:pPr>
      <w:spacing w:before="180" w:after="120"/>
    </w:pPr>
    <w:rPr>
      <w:b/>
      <w:bCs/>
      <w:color w:val="3D5A8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2026-05-11T15:41:34.842Z</dcterms:created>
  <dcterms:modified xsi:type="dcterms:W3CDTF">2026-05-11T15:41:34.842Z</dcterms:modified>
</cp:coreProperties>
</file>

<file path=docProps/custom.xml><?xml version="1.0" encoding="utf-8"?>
<Properties xmlns="http://schemas.openxmlformats.org/officeDocument/2006/custom-properties" xmlns:vt="http://schemas.openxmlformats.org/officeDocument/2006/docPropsVTypes"/>
</file>