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Fonts w:ascii="Arial" w:cs="Arial" w:eastAsia="Arial" w:hAnsi="Arial"/>
        </w:rPr>
        <w:t xml:space="preserve">ZOTC_ENH_BACKORDERS - Backorders Enhancement</w:t>
      </w:r>
    </w:p>
    <w:p>
      <w:pPr>
        <w:pStyle w:val="Heading2"/>
      </w:pPr>
      <w:r>
        <w:rPr>
          <w:b/>
          <w:bCs/>
          <w:rFonts w:ascii="Arial" w:cs="Arial" w:eastAsia="Arial" w:hAnsi="Arial"/>
        </w:rPr>
        <w:t xml:space="preserve">Technical Design Specification</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Fonts w:ascii="Arial" w:cs="Arial" w:eastAsia="Arial" w:hAnsi="Arial"/>
              </w:rPr>
              <w:t xml:space="preserve">Field</w:t>
            </w:r>
          </w:p>
        </w:tc>
        <w:tc>
          <w:tcPr>
            <w:tcW w:type="dxa" w:w="6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Fonts w:ascii="Arial" w:cs="Arial" w:eastAsia="Arial" w:hAnsi="Arial"/>
              </w:rPr>
              <w:t xml:space="preserve">Value</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Document Title</w:t>
            </w:r>
          </w:p>
        </w:tc>
        <w:tc>
          <w:tcPr>
            <w:tcW w:type="dxa" w:w="6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ZOTC_ENH_BACKORDERS - Backorders Enhancement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Author</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DarkHorse Pipeline</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Version</w:t>
            </w:r>
          </w:p>
        </w:tc>
        <w:tc>
          <w:tcPr>
            <w:tcW w:type="dxa" w:w="6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1.0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Date</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5/12/2026</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Status</w:t>
            </w:r>
          </w:p>
        </w:tc>
        <w:tc>
          <w:tcPr>
            <w:tcW w:type="dxa" w:w="6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Draft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FDS Reference</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ZOTC_ENH_BACKORDERS - Backorders Enhancement</w:t>
            </w:r>
          </w:p>
        </w:tc>
      </w:tr>
    </w:tbl>
    <w:p>
      <w:r>
        <w:t xml:space="preserve"/>
      </w:r>
    </w:p>
    <w:p>
      <w:pPr>
        <w:pStyle w:val="Heading2"/>
      </w:pPr>
      <w:r>
        <w:rPr>
          <w:b/>
          <w:bCs/>
          <w:rFonts w:ascii="Arial" w:cs="Arial" w:eastAsia="Arial" w:hAnsi="Arial"/>
        </w:rPr>
        <w:t xml:space="preserve">1. Technical Approach &amp; Design Decisions</w:t>
      </w:r>
    </w:p>
    <w:p>
      <w:r>
        <w:rPr>
          <w:sz w:val="22"/>
          <w:szCs w:val="22"/>
          <w:rFonts w:ascii="Arial" w:cs="Arial" w:eastAsia="Arial" w:hAnsi="Arial"/>
        </w:rPr>
        <w:t xml:space="preserve">```json
{
  "sections": {
    "technicalApproach": "The backorder enhancement follows a multi-class architecture pattern implementing the SAP Application Log framework for comprehensive error tracking and the Factory design pattern for backorder creation logic. The main report ZOTC_ENH_BACKORDERS serves as the presentation layer executing selection screen processing, while business logic is encapsulated in helper classes ZCL_OTC_BACKORDER_PROCESSOR for core backorder identification and ZCL_OTC_DELIVERY_CREATOR for automatic delivery document creation. This separation ensures maintainability and enables future enhancements such as background job scheduling or web service exposure without impacting core business logic.\n\nData access strategy utilizes SAP's recommended buffering techniques with SELECT FOR ALL ENTRIES patterns to minimize database round trips when processing large order volumes. The solution implements CDS views for complex joins between sales order, delivery, and inventory tables to leverage SAP HANA's column store optimization. Custom table ZOTC_BACKORD maintains backorder lifecycle status with foreign key relationships to standard SAP tables ensuring referential integrity. Integration with SAP workflow is achieved through standard BAdI implementations triggering notifications when backorder status changes occur.",
    "designDecisions": [
      "Implement custom table ZOTC_BACKORD instead of extending standard tables to avoid upgrade conflicts and maintain data separation - rationale: SAP standard tables should never be modified in production environments",
      "Use Application Log (SLG1) framework with custom log object ZOTC_BACKORDER instead of writing to custom log tables - rationale: Leverages SAP standard monitoring tools and provides better integration with system administration",
      "Implement BAdI SD_DELIVERY_CREATE_CHECK for delivery validation instead of direct VL01N transaction calls - rationale: Ensures proper authorization checks and maintains audit trail through standard SAP mechanisms",
      "Utilize CDS views with @Analytics annotations for reporting layer instead of complex ABAP SQL joins - rationale: Provides better performance on SAP HANA and enables future analytical reporting capabilities",
      "Implement Factory pattern in ZCL_OTC_BACKORDER_FACTORY for backorder creation instead of direct table maintenance - rationale: Centralizes business rule validation and enables consistent error handling across all backorder operations"
    ],
    "abapObjectList": [
      {
        "sequence": 1,
        "objectType": "PROG",
        "objectName": "ZOTC_ENH_BACKORDERS",
        "description": "Main report program for backorder processing with selection screen and ALV output",
        "keyLogic": [
          "Step 1: INITIALIZATION - Set default date ranges and initialize application log with log object ZOTC_BACKORDER",
          "Step 2: AT SELECTION-SCREEN - Validate input parameters including sales organization in TVKO and material range in MARA",
          "Step 3: START-OF-SELECTION - Instantiate ZCL_OTC_BACKORDER_PROCESSOR with selection parameters",
          "Step 4: SELECT sales orders from VBAK/VBAP WHERE AUART IN ('ZOR', 'ZRET') AND VBUK-GBSTK &lt;&gt; 'C'",
          "Step 5: LOOP AT sales orders and call ZCL_OTC_BACKORDER_PROCESSOR-&gt;IDENTIFY_BACKORDERS",
          "Step 6: FOR each identified backorder CALL ZCL_OTC_BACKORDER_FACTORY-&gt;CREATE_BACKORDER_RECORD",
          "Step 7: Process Fill and Kill logic by reading ZOTC_FILLKILL customizing table with MATNR and VKORG keys",
          "Step 8: Generate ALV output using CL_SALV_TABLE with backorder details and status indicators",
          "Step 9: Add ALV buttons for manual status changes and delivery creation with authority check S_TCODE",
          "Step 10: END-OF-SELECTION - Display application log messages using FM BAL_LOG_DISPLAY"
        ],
        "dependencies": ["Table: VBAK", "Table: VBAP", "Table: VBUK", "Table: ZOTC_BACKORD", "Class: ZCL_OTC_BACKORDER_PROCESSOR", "FM: BAL_LOG_CREATE"]
      },
      {
        "sequence": 2,
        "objectType": "CLAS",
        "objectName": "ZCL_OTC_BACKORDER_PROCESSOR",
        "description": "Core business logic class for identifying and processing backorder candidates",
        "keyLogic": [
          "Step 1: METHOD IDENTIFY_BACKORDERS - SELECT FROM VBAP JOIN LIPS ON VBELN WHERE KWMENG &gt; LFIMG",
          "Step 2: Check material availability in MARD-LABST against committed quantities in RESB-BDMNG",
          "Step 3: Validate customer credit status by reading KNKK-CLIMK and comparing with order value VBAP-NETWR",
          "Step 4: Apply Fill and Kill business rules from customizing table ZOTC_FILLKILL with MATNR key",
          "Step 5: Calculate available-to-promise quantity using FM ATP_CHECK with plant and material parameters",
          "Step 6: Create backorder record in ZOTC_BACKORD with status 'OPEN' if ATP quantity &lt; required quantity",
          "Step 7: Generate sequence number using number range object ZOTC_BO with FM NUMBER_GET_NEXT",
          "Step 8: Update backorder status to 'RELEASED' if material becomes available and Fill/Kill rules satisfied",
          "Step 9: Trigger workflow using FM SWE_EVENT_CREATE when status changes from 'OPEN' to 'RELEASED'",
          "Step 10: Log all processing steps in application log with message class ZOTC_BACKORDER"
        ],
        "dependencies": ["Table: MARD", "Table: RESB", "Table: KNKK", "Table: ZOTC_FILLKILL", "FM: ATP_CHECK", "FM: NUMBER_GET_NEXT", "FM: SWE_EVENT_CREATE"]
      },
      {
        "sequence": 3,
        "objectType": "CLAS",
        "objectName": "ZCL_OTC_DELIVERY_CREATOR",
        "description": "Automated delivery document creation class for released backorders",
        "keyLogic": [
          "Step 1: METHOD CREATE_DELIVERY - Read backorder records with status 'RELEASED' from ZOTC_BACKORD",
          "Step 2: Validate delivery creation authority using FM AUTHORITY_CHECK_TCODE with TCODE 'VL01N'",
          "Step 3: Prepare delivery header data structure for BAPI_DELIVERYPROCESSING_EXEC",
          "Step 4: Add delivery items with quantities from ZOTC_BACKORD-QUANTITY and material ZOTC_BACKORD-MATNR",
          "Step 5: Execute BAPI_DELIVERYPROCESSING_EXEC with commit parameter and check return messages",
          "Step 6: Update ZOTC_BACKORD status to 'SHIPPED' if delivery creation successful",
          "Step 7: Create shipping notification using FM SD_DELIVERY_SHIPPING_NOTIFICATION",
          "Step 8: Update delivery document number ZOTC_BACKORD-VBELN_DEL with created delivery VBELN",
          "Step 9: Commit database changes using COMMIT WORK after successful delivery creation",
          "Step 10: Write success/error messages to application log using FM BAL_LOG_MSG_ADD"
        ],
        "dependencies": ["Table: ZOTC_BACKORD", "BAPI: BAPI_DELIVERYPROCESSING_EXEC", "FM: AUTHORITY_CHECK_TCODE", "FM: SD_DELIVERY_SHIPPING_NOTIFICATION", "FM: BAL_LOG_MSG_ADD"]
      },
      {
        "sequence": 4,
        "objectType": "TABL",
        "objectName": "ZOTC_BACKORD",
        "description": "Custom table storing backorder records with lifecycle tracking",
        "keyLogic": [
          "Step 1: Primary key structure with CLIENT, SEQNR (sequence number from number range)",
          "Step 2: Foreign key relationship to VBAK-VBELN for sales order reference",
          "Step 3: Material number MATNR with foreign key to MARA table",
          "Step 4: Plant WERKS with foreign key to T001W for inventory location",
          "Step 5: Backorder quantity QUANTITY with data element MENG13",
          "Step 6: Status field with domain ZOTC_BACKORDER_STATUS values OPEN/RELEASED/SHIPPED/CANCELLED",
          "Step 7: Created timestamp CREATED_AT with data element TIMESTAMPL",
          "Step 8: Sales organization VKORG with foreign key to TVKO",
          "Step 9: Delivery document VBELN_DEL populated when delivery created",
          "Step 10: Change tracking fields CHANGED_BY, CHANGED_AT for audit trail"
        ],
        "dependencies": ["Table: VBAK", "Table: MARA", "Table: T001W", "Table: TVKO", "Domain: ZOTC_BACKORDER_STATUS"]
      },
      {
        "sequence": 5,
        "objectType": "TABL",
        "objectName": "ZOTC_FILLKILL",
        "description": "Customizing table for Fill and Kill business rules by material and sales organization",
        "keyLogic": [
          "Step 1: Primary key CLIENT, VKORG (sales organization), MATNR (material number)",
          "Step 2: Fill and Kill indicator FILL_KILL_IND with domain values 'F' (Fill) or 'K' (Kill)",
          "Step 3: Minimum quantity threshold MIN_QUANTITY for partial shipment rules",
          "Step 4: Maximum wait days MAX_WAIT_DAYS before automatic cancellation",
          "Step 5: Valid from date VALID_FROM for time-dependent customizing",
          "Step 6: Valid to date VALID_TO with high date 99991231 as default",
          "Step 7: Priority field PRIORITY for multiple rule resolution",
          "Step 8: Created by CREATED_BY and created date CREATED_ON for audit",
          "Step 9: Active indicator ACTIVE with default value 'X'",
          "Step 10: Change document enabled for configuration change tracking"
        ],
        "dependencies": ["Table: TVKO", "Table: MARA", "Domain: ZOTC_FILLKILL_IND"]
      }
    ],
    "dataDictionary": "Standard SAP tables utilized: VBAK (Sales Document Header), VBAP (Sales Document Item), VBUK (Sales Document Header Status), LIPS (Delivery Item), MARD (Storage Location Stock), RESB (Reservation/Dependent Requirements), EBAN (Purchase Requisition), KNKK (Customer Credit Management), VBPA (Sales Document Partner), TVKO (Organizational Unit Sales). Custom tables: ZOTC_BACKORD with fields CLIENT(MANDT), SEQNR(NUMC10), VBELN(VBELN_VA), POSNR(POSNR_VA), MATNR(MATNR), WERKS(WERKS_D), QUANTITY(MENG13), STATUS(ZOTC_BACKORDER_STATUS), CREATED_AT(TIMESTAMPL), VBELN_DEL(VBELN_VL), CHANGED_BY(SYUNAME), CHANGED_AT(TIMESTAMPL). ZOTC_FILLKILL with fields CLIENT(MANDT), VKORG(VKORG), MATNR(MATNR), FILL_KILL_IND(ZOTC_FILLKILL_IND), MIN_QUANTITY(MENG13), MAX_WAIT_DAYS(NUMC3), VALID_FROM(DATS), VALID_TO(DATS), PRIORITY(NUMC2), ACTIVE(XFELD), CREATED_BY(SYUNAME), CREATED_ON(DATS).",
    "programLogic": "Main program flow: INITIALIZATION sets log object using BAL_LOG_CREATE with object 'ZOTC_BACKORDER'. AT SELECTION-SCREEN validates sales org using SELECT SINGLE FROM TVKO. START-OF-SELECTION instantiates processor class. Core logic: SELECT FROM CDS_VIEW_BACKORDER_CANDIDATES using VBAK JOIN VBAP ON VBELN JOIN VBUK ON VBELN WHERE GBSTK &lt;&gt; 'C'. For each candidate: CALL METHOD lo_processor-&gt;identify_backorders. ATP check using ATP_CHECK function module with parameters IV_MATNR, IV_WERKS, IV_BDATU. Fill/Kill validation: SELECT SINGLE FROM ZOTC_FILLKILL WHERE VKORG = lv_vkorg AND MATNR = lv_matnr. Delivery creation: CALL BAPI BAPI_DELIVERYPROCESSING_EXEC with header and item structures. Status updates: UPDATE ZOTC_BACKORD SET STATUS = 'RELEASED' WHERE SEQNR = lv_seqnr. Workflow trigger: CALL FUNCTION SWE_EVENT_CREATE with event 'ZOTC_BACKORDER_RELEASED'. Number range: CALL FUNCTION NUMBER_GET_NEXT EXPORTING nr_range_nr = 'ZOTC_BO'. ALV display using CL_SALV_TABLE factory method.",
    "dbDesign": "Primary SELECT strategy uses CDS views with @Analytics.dataCategory: #CUBE for HANA optimization. Main query: SELECT FROM I_SalesDocument AS sd INNER JOIN I_SalesDocumentItem AS sdi ON sd~SalesDocument = sdi~SalesDocument LEFT OUTER JOIN I_DeliveryDocumentItem AS ddi ON sdi~SalesDocument = ddi~ReferenceSDDocument. Secondary index on ZOTC_BACKORD table: INDEX Z01 on CLIENT, VBELN, POSNR for fast order lookups. Performance optimization: Use SELECT FOR ALL ENTRIES when processing multiple sales orders with internal table size check IF lines( lt_orders ) &lt; 1000. Buffering strategy: ZOTC_FILLKILL table fully buffered due to small size and frequent access. Database hints: Use /*+ INDEX(VBAP VBAP~Z01) */ for plant-specific queries. Commit strategy: Commit every 1000 records in batch processing to avoid long-running transactions. Archive strategy: Records older than 2 years eligible for archiving using SAP standard archiving object ZOT_BACKORD.",
    "errorHandling": "RFC_DEST validation: IF sy-subrc &lt;&gt; 0 after function module calls, write to application log using BAL_LOG_MSG_ADD with message type 'E'. SLG1 application log implementation with log object 'ZOTC_BACKORDER', sub-object 'MAIN' for general messages and 'ATP' for availability checks. Message class ZOTC_BACKORDER with numbers: 001(E) 'Material &amp; not available in plant &amp;', 002(W) 'Partial quantity available for backorder &amp;', 003(I) 'Backorder &amp; successfully created with status &amp;', 004(E) 'Authority check failed for transaction &amp;', 005(E) 'BAPI error in delivery creation: &amp;'. Exception handling: TRY-CATCH blocks for CX_SALV_MSG, CX_BAPI_ERROR, CX_ATP_ERROR. Database exception handling: CATCH CX_SY_SQL_ERROR with detailed SQL error logging. Workflow error handling: Check return code from SWE_EVENT_CREATE and log failures. Number range error handling: Check QUANTITY_OVERFLOW and INTERVAL_NOT_FOUND exceptions from NUMBER_GET_NEXT.",
    "transportStrategy": "Development: Transport request type 'Customizing and Workbench' for ABAP objects and table entries. Transport sequence: 1) Data elements and domains, 2) Tables and structures, 3) Classes and interfaces, 4) Main program and includes, 5) Customizing entries for ZOTC_FILLKILL. Custom number range ZOTC_BO transported via functional transport including SNRO configuration. Application log object ZOTC_BACKORDER transported as customizing. Message class ZOTC_BACKORDER with all message texts transported. Authorization objects and roles transported separately via PFCG. Table maintenance generator for ZOTC_FILLKILL transported with SM30 configuration. Transport dependencies documented in transport request header with prerequisite transport verification.",
    "testScenarios": [
      { "id": "TS001", "description": "Test</w:t>
      </w:r>
    </w:p>
    <w:p>
      <w:r>
        <w:t xml:space="preserve"/>
      </w:r>
    </w:p>
    <w:p>
      <w:r>
        <w:t xml:space="preserve"/>
      </w:r>
    </w:p>
    <w:p>
      <w:pPr>
        <w:pStyle w:val="Heading2"/>
      </w:pPr>
      <w:r>
        <w:rPr>
          <w:b/>
          <w:bCs/>
          <w:rFonts w:ascii="Arial" w:cs="Arial" w:eastAsia="Arial" w:hAnsi="Arial"/>
        </w:rPr>
        <w:t xml:space="preserve">2. ABAP Object List</w:t>
      </w:r>
    </w:p>
    <w:p>
      <w:r>
        <w:t xml:space="preserve"/>
      </w:r>
    </w:p>
    <w:p>
      <w:pPr>
        <w:pStyle w:val="Heading2"/>
      </w:pPr>
      <w:r>
        <w:rPr>
          <w:b/>
          <w:bCs/>
          <w:rFonts w:ascii="Arial" w:cs="Arial" w:eastAsia="Arial" w:hAnsi="Arial"/>
        </w:rPr>
        <w:t xml:space="preserve">3. Data Dictionary Objects</w:t>
      </w:r>
    </w:p>
    <w:p>
      <w:r>
        <w:rPr>
          <w:sz w:val="22"/>
          <w:szCs w:val="22"/>
          <w:rFonts w:ascii="Arial" w:cs="Arial" w:eastAsia="Arial" w:hAnsi="Arial"/>
        </w:rPr>
      </w:r>
    </w:p>
    <w:p>
      <w:r>
        <w:t xml:space="preserve"/>
      </w:r>
    </w:p>
    <w:p>
      <w:pPr>
        <w:pStyle w:val="Heading2"/>
      </w:pPr>
      <w:r>
        <w:rPr>
          <w:b/>
          <w:bCs/>
          <w:rFonts w:ascii="Arial" w:cs="Arial" w:eastAsia="Arial" w:hAnsi="Arial"/>
        </w:rPr>
        <w:t xml:space="preserve">4. Program Logic</w:t>
      </w:r>
    </w:p>
    <w:p>
      <w:pPr>
        <w:pStyle w:val="Heading2"/>
      </w:pPr>
      <w:r>
        <w:rPr>
          <w:b/>
          <w:bCs/>
          <w:rFonts w:ascii="Arial" w:cs="Arial" w:eastAsia="Arial" w:hAnsi="Arial"/>
        </w:rPr>
        <w:t xml:space="preserve">5. Interface / Integration Design</w:t>
      </w:r>
    </w:p>
    <w:p>
      <w:r>
        <w:rPr>
          <w:sz w:val="22"/>
          <w:szCs w:val="22"/>
          <w:rFonts w:ascii="Arial" w:cs="Arial" w:eastAsia="Arial" w:hAnsi="Arial"/>
        </w:rPr>
        <w:t xml:space="preserve">N/A</w:t>
      </w:r>
    </w:p>
    <w:p>
      <w:r>
        <w:t xml:space="preserve"/>
      </w:r>
    </w:p>
    <w:p>
      <w:pPr>
        <w:pStyle w:val="Heading2"/>
      </w:pPr>
      <w:r>
        <w:rPr>
          <w:b/>
          <w:bCs/>
          <w:rFonts w:ascii="Arial" w:cs="Arial" w:eastAsia="Arial" w:hAnsi="Arial"/>
        </w:rPr>
        <w:t xml:space="preserve">6. Database Design &amp; Performance</w:t>
      </w:r>
    </w:p>
    <w:p>
      <w:r>
        <w:rPr>
          <w:sz w:val="22"/>
          <w:szCs w:val="22"/>
          <w:rFonts w:ascii="Arial" w:cs="Arial" w:eastAsia="Arial" w:hAnsi="Arial"/>
        </w:rPr>
      </w:r>
    </w:p>
    <w:p>
      <w:r>
        <w:t xml:space="preserve"/>
      </w:r>
    </w:p>
    <w:p>
      <w:pPr>
        <w:pStyle w:val="Heading2"/>
      </w:pPr>
      <w:r>
        <w:rPr>
          <w:b/>
          <w:bCs/>
          <w:rFonts w:ascii="Arial" w:cs="Arial" w:eastAsia="Arial" w:hAnsi="Arial"/>
        </w:rPr>
        <w:t xml:space="preserve">7. Error Handling &amp; Logging</w:t>
      </w:r>
    </w:p>
    <w:p>
      <w:r>
        <w:rPr>
          <w:sz w:val="22"/>
          <w:szCs w:val="22"/>
          <w:rFonts w:ascii="Arial" w:cs="Arial" w:eastAsia="Arial" w:hAnsi="Arial"/>
        </w:rPr>
      </w:r>
    </w:p>
    <w:p>
      <w:r>
        <w:t xml:space="preserve"/>
      </w:r>
    </w:p>
    <w:p>
      <w:pPr>
        <w:pStyle w:val="Heading2"/>
      </w:pPr>
      <w:r>
        <w:rPr>
          <w:b/>
          <w:bCs/>
          <w:rFonts w:ascii="Arial" w:cs="Arial" w:eastAsia="Arial" w:hAnsi="Arial"/>
        </w:rPr>
        <w:t xml:space="preserve">8. Transport Strategy</w:t>
      </w:r>
    </w:p>
    <w:p>
      <w:r>
        <w:rPr>
          <w:sz w:val="22"/>
          <w:szCs w:val="22"/>
          <w:rFonts w:ascii="Arial" w:cs="Arial" w:eastAsia="Arial" w:hAnsi="Arial"/>
        </w:rPr>
      </w:r>
    </w:p>
    <w:p>
      <w:r>
        <w:t xml:space="preserve"/>
      </w:r>
    </w:p>
    <w:p>
      <w:pPr>
        <w:pStyle w:val="Heading2"/>
      </w:pPr>
      <w:r>
        <w:rPr>
          <w:b/>
          <w:bCs/>
          <w:rFonts w:ascii="Arial" w:cs="Arial" w:eastAsia="Arial" w:hAnsi="Arial"/>
        </w:rPr>
        <w:t xml:space="preserve">9. Unit Test Scenarios</w:t>
      </w:r>
    </w:p>
    <w:p>
      <w:r>
        <w:t xml:space="preserve"/>
      </w:r>
    </w:p>
    <w:p>
      <w:pPr>
        <w:pStyle w:val="Heading2"/>
      </w:pPr>
      <w:r>
        <w:rPr>
          <w:b/>
          <w:bCs/>
          <w:rFonts w:ascii="Arial" w:cs="Arial" w:eastAsia="Arial" w:hAnsi="Arial"/>
        </w:rPr>
        <w:t xml:space="preserve">10. Open Items / Assumptions / Dependencies</w:t>
      </w:r>
    </w:p>
    <w:p>
      <w:pPr>
        <w:pStyle w:val="ListParagraph"/>
        <w:numPr>
          <w:ilvl w:val="0"/>
          <w:numId w:val="2"/>
        </w:numPr>
      </w:pPr>
      <w:r>
        <w:rPr>
          <w:sz w:val="22"/>
          <w:szCs w:val="22"/>
          <w:rFonts w:ascii="Arial" w:cs="Arial" w:eastAsia="Arial" w:hAnsi="Arial"/>
        </w:rPr>
        <w:t xml:space="preserve">NOTE: TDS parsing failed — review raw content above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pPr>
      <w:spacing w:before="300" w:after="200"/>
    </w:pPr>
    <w:rPr>
      <w:b/>
      <w:bCs/>
      <w:color w:val="1A1A2E"/>
      <w:sz w:val="32"/>
      <w:szCs w:val="32"/>
      <w:rFonts w:ascii="Arial" w:cs="Arial" w:eastAsia="Arial" w:hAnsi="Arial"/>
    </w:rPr>
  </w:style>
  <w:style w:type="paragraph" w:styleId="Heading2">
    <w:name w:val="Heading 2"/>
    <w:basedOn w:val="Normal"/>
    <w:pPr>
      <w:spacing w:before="240" w:after="160"/>
    </w:pPr>
    <w:rPr>
      <w:b/>
      <w:bCs/>
      <w:color w:val="2E4057"/>
      <w:sz w:val="26"/>
      <w:szCs w:val="26"/>
      <w:rFonts w:ascii="Arial" w:cs="Arial" w:eastAsia="Arial" w:hAnsi="Arial"/>
    </w:rPr>
  </w:style>
  <w:style w:type="paragraph" w:styleId="Heading3">
    <w:name w:val="Heading 3"/>
    <w:basedOn w:val="Normal"/>
    <w:pPr>
      <w:spacing w:before="180" w:after="120"/>
    </w:pPr>
    <w:rPr>
      <w:b/>
      <w:bCs/>
      <w:color w:val="3D5A80"/>
      <w:sz w:val="24"/>
      <w:szCs w:val="24"/>
      <w:rFonts w:ascii="Arial" w:cs="Arial" w:eastAsia="Arial" w:hAnsi="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2026-05-12T15:39:05.833Z</dcterms:created>
  <dcterms:modified xsi:type="dcterms:W3CDTF">2026-05-12T15:39:05.833Z</dcterms:modified>
</cp:coreProperties>
</file>

<file path=docProps/custom.xml><?xml version="1.0" encoding="utf-8"?>
<Properties xmlns="http://schemas.openxmlformats.org/officeDocument/2006/custom-properties" xmlns:vt="http://schemas.openxmlformats.org/officeDocument/2006/docPropsVTypes"/>
</file>