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ZFIN_OPEN_ITEMS - Finance Open Items Report</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ZFIN_OPEN_ITEMS - Finance Open Items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6,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Report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ZFIN_OPEN_ITEMS - Finance Open Items Report</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The Finance team requires a dedicated report to analyze open customer line items for cash flow management and collection activities. Currently, users must navigate through multiple standard SAP transactions to gather this information, leading to inefficiencies in the accounts receivable process. This custom report consolidates open item data with customer information in a single, user-friendly interface.</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Display open customer line items from BSID table</w:t>
      </w:r>
    </w:p>
    <w:p>
      <w:pPr>
        <w:pStyle w:val="ListParagraph"/>
        <w:numPr>
          <w:ilvl w:val="0"/>
          <w:numId w:val="2"/>
        </w:numPr>
      </w:pPr>
      <w:r>
        <w:rPr>
          <w:sz w:val="22"/>
          <w:szCs w:val="22"/>
          <w:rFonts w:ascii="Arial" w:cs="Arial" w:eastAsia="Arial" w:hAnsi="Arial"/>
        </w:rPr>
        <w:t xml:space="preserve">Customer master data integration from KNA1</w:t>
      </w:r>
    </w:p>
    <w:p>
      <w:pPr>
        <w:pStyle w:val="ListParagraph"/>
        <w:numPr>
          <w:ilvl w:val="0"/>
          <w:numId w:val="2"/>
        </w:numPr>
      </w:pPr>
      <w:r>
        <w:rPr>
          <w:sz w:val="22"/>
          <w:szCs w:val="22"/>
          <w:rFonts w:ascii="Arial" w:cs="Arial" w:eastAsia="Arial" w:hAnsi="Arial"/>
        </w:rPr>
        <w:t xml:space="preserve">Filtering by company code and posting date range</w:t>
      </w:r>
    </w:p>
    <w:p>
      <w:pPr>
        <w:pStyle w:val="ListParagraph"/>
        <w:numPr>
          <w:ilvl w:val="0"/>
          <w:numId w:val="2"/>
        </w:numPr>
      </w:pPr>
      <w:r>
        <w:rPr>
          <w:sz w:val="22"/>
          <w:szCs w:val="22"/>
          <w:rFonts w:ascii="Arial" w:cs="Arial" w:eastAsia="Arial" w:hAnsi="Arial"/>
        </w:rPr>
        <w:t xml:space="preserve">ALV Grid display with standard ALV functions</w:t>
      </w:r>
    </w:p>
    <w:p>
      <w:pPr>
        <w:pStyle w:val="ListParagraph"/>
        <w:numPr>
          <w:ilvl w:val="0"/>
          <w:numId w:val="2"/>
        </w:numPr>
      </w:pPr>
      <w:r>
        <w:rPr>
          <w:sz w:val="22"/>
          <w:szCs w:val="22"/>
          <w:rFonts w:ascii="Arial" w:cs="Arial" w:eastAsia="Arial" w:hAnsi="Arial"/>
        </w:rPr>
        <w:t xml:space="preserve">Authorization check for F_BKPF_BUK object</w:t>
      </w:r>
    </w:p>
    <w:p>
      <w:pPr>
        <w:pStyle w:val="ListParagraph"/>
        <w:numPr>
          <w:ilvl w:val="0"/>
          <w:numId w:val="2"/>
        </w:numPr>
      </w:pPr>
      <w:r>
        <w:rPr>
          <w:sz w:val="22"/>
          <w:szCs w:val="22"/>
          <w:rFonts w:ascii="Arial" w:cs="Arial" w:eastAsia="Arial" w:hAnsi="Arial"/>
        </w:rPr>
        <w:t xml:space="preserve">Display of customer number, name, document number, posting date, amount, and due date</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Line item modification or deletion capabilities</w:t>
      </w:r>
    </w:p>
    <w:p>
      <w:pPr>
        <w:pStyle w:val="ListParagraph"/>
        <w:numPr>
          <w:ilvl w:val="0"/>
          <w:numId w:val="2"/>
        </w:numPr>
      </w:pPr>
      <w:r>
        <w:rPr>
          <w:sz w:val="22"/>
          <w:szCs w:val="22"/>
          <w:rFonts w:ascii="Arial" w:cs="Arial" w:eastAsia="Arial" w:hAnsi="Arial"/>
        </w:rPr>
        <w:t xml:space="preserve">Integration with third-party systems</w:t>
      </w:r>
    </w:p>
    <w:p>
      <w:pPr>
        <w:pStyle w:val="ListParagraph"/>
        <w:numPr>
          <w:ilvl w:val="0"/>
          <w:numId w:val="2"/>
        </w:numPr>
      </w:pPr>
      <w:r>
        <w:rPr>
          <w:sz w:val="22"/>
          <w:szCs w:val="22"/>
          <w:rFonts w:ascii="Arial" w:cs="Arial" w:eastAsia="Arial" w:hAnsi="Arial"/>
        </w:rPr>
        <w:t xml:space="preserve">Email or print functionality</w:t>
      </w:r>
    </w:p>
    <w:p>
      <w:pPr>
        <w:pStyle w:val="ListParagraph"/>
        <w:numPr>
          <w:ilvl w:val="0"/>
          <w:numId w:val="2"/>
        </w:numPr>
      </w:pPr>
      <w:r>
        <w:rPr>
          <w:sz w:val="22"/>
          <w:szCs w:val="22"/>
          <w:rFonts w:ascii="Arial" w:cs="Arial" w:eastAsia="Arial" w:hAnsi="Arial"/>
        </w:rPr>
        <w:t xml:space="preserve">Vendor open items (AP functionality)</w:t>
      </w:r>
    </w:p>
    <w:p>
      <w:pPr>
        <w:pStyle w:val="ListParagraph"/>
        <w:numPr>
          <w:ilvl w:val="0"/>
          <w:numId w:val="2"/>
        </w:numPr>
      </w:pPr>
      <w:r>
        <w:rPr>
          <w:sz w:val="22"/>
          <w:szCs w:val="22"/>
          <w:rFonts w:ascii="Arial" w:cs="Arial" w:eastAsia="Arial" w:hAnsi="Arial"/>
        </w:rPr>
        <w:t xml:space="preserve">Cleared line items display</w:t>
      </w:r>
    </w:p>
    <w:p>
      <w:pPr>
        <w:pStyle w:val="ListParagraph"/>
        <w:numPr>
          <w:ilvl w:val="0"/>
          <w:numId w:val="2"/>
        </w:numPr>
      </w:pPr>
      <w:r>
        <w:rPr>
          <w:sz w:val="22"/>
          <w:szCs w:val="22"/>
          <w:rFonts w:ascii="Arial" w:cs="Arial" w:eastAsia="Arial" w:hAnsi="Arial"/>
        </w:rPr>
        <w:t xml:space="preserve">Multi-currency conversion beyond local currency</w:t>
      </w:r>
    </w:p>
    <w:p>
      <w:pPr>
        <w:pStyle w:val="ListParagraph"/>
        <w:numPr>
          <w:ilvl w:val="0"/>
          <w:numId w:val="2"/>
        </w:numPr>
      </w:pPr>
      <w:r>
        <w:rPr>
          <w:sz w:val="22"/>
          <w:szCs w:val="22"/>
          <w:rFonts w:ascii="Arial" w:cs="Arial" w:eastAsia="Arial" w:hAnsi="Arial"/>
        </w:rPr>
        <w:t xml:space="preserve">Dunning level information</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Finance users access the ZFIN_OPEN_ITEMS report through transaction SE38 or via custom menu. Users input selection criteria including mandatory company code and optional posting date range. The system validates user authorization for the specified company code(s) using F_BKPF_BUK authorization object. Upon successful authorization, the system retrieves open line items from BSID table and enriches data with customer names from KNA1 table. Results display in ALV Grid format with standard sorting, filtering, and export capabilities.</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Report must display only open line items where BSID-AUGBL is initial</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Selection screen must include mandatory company code parameter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Selection screen must include optional posting date range parameters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must perform authorization check for F_BKPF_BUK before data retrieval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Report output must display customer number, customer name, document number, posting date, amount in local currency, and due date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Output must be presented using ALV Grid with standard ALV functionality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Customer name must be retrieved from KNA1 table based on customer number</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Report must handle cases where customer master data is not found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Selection screen contains Company Code field (mandatory, BUKRS type) and Posting Date range fields (optional, BUDAT type with FROM/TO parameters). ALV Grid displays tabular output with columns: Customer Number (KUNNR), Customer Name (NAME1), Document Number (BELNR), Posting Date (BUDAT), Amount in Local Currency (DMBTR), and Due Date (NETDT). Standard ALV toolbar provides sort, filter, sum, and export functions.</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Company Code (BUKRS - mandatory), Posting Date From (BUDAT - optional), Posting Date To (BUDAT - optional). Data Sources: BSID (Customer Line Items), KNA1 (Customer Master). Output Fields: Customer Number (BSID-KUNNR), Customer Name (KNA1-NAME1), Document Number (BSID-BELNR), Posting Date (BSID-BUDAT), Amount Local Currency (BSID-DMBTR), Due Date (BSID-NETDT). Output Format: ALV Grid with approximately 1000-5000 records per execution depending on selection criteria.</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Only open line items where clearing document (AUGBL) is initial are displayed</w:t>
      </w:r>
    </w:p>
    <w:p>
      <w:pPr>
        <w:pStyle w:val="ListParagraph"/>
        <w:numPr>
          <w:ilvl w:val="0"/>
          <w:numId w:val="2"/>
        </w:numPr>
      </w:pPr>
      <w:r>
        <w:rPr>
          <w:sz w:val="22"/>
          <w:szCs w:val="22"/>
          <w:rFonts w:ascii="Arial" w:cs="Arial" w:eastAsia="Arial" w:hAnsi="Arial"/>
        </w:rPr>
        <w:t xml:space="preserve">Authorization check for F_BKPF_BUK must pass for each company code in selection</w:t>
      </w:r>
    </w:p>
    <w:p>
      <w:pPr>
        <w:pStyle w:val="ListParagraph"/>
        <w:numPr>
          <w:ilvl w:val="0"/>
          <w:numId w:val="2"/>
        </w:numPr>
      </w:pPr>
      <w:r>
        <w:rPr>
          <w:sz w:val="22"/>
          <w:szCs w:val="22"/>
          <w:rFonts w:ascii="Arial" w:cs="Arial" w:eastAsia="Arial" w:hAnsi="Arial"/>
        </w:rPr>
        <w:t xml:space="preserve">If posting date range is provided, both FROM and TO dates must be populated</w:t>
      </w:r>
    </w:p>
    <w:p>
      <w:pPr>
        <w:pStyle w:val="ListParagraph"/>
        <w:numPr>
          <w:ilvl w:val="0"/>
          <w:numId w:val="2"/>
        </w:numPr>
      </w:pPr>
      <w:r>
        <w:rPr>
          <w:sz w:val="22"/>
          <w:szCs w:val="22"/>
          <w:rFonts w:ascii="Arial" w:cs="Arial" w:eastAsia="Arial" w:hAnsi="Arial"/>
        </w:rPr>
        <w:t xml:space="preserve">Customer name defaults to 'NOT FOUND' if customer number does not exist in KNA1</w:t>
      </w:r>
    </w:p>
    <w:p>
      <w:pPr>
        <w:pStyle w:val="ListParagraph"/>
        <w:numPr>
          <w:ilvl w:val="0"/>
          <w:numId w:val="2"/>
        </w:numPr>
      </w:pPr>
      <w:r>
        <w:rPr>
          <w:sz w:val="22"/>
          <w:szCs w:val="22"/>
          <w:rFonts w:ascii="Arial" w:cs="Arial" w:eastAsia="Arial" w:hAnsi="Arial"/>
        </w:rPr>
        <w:t xml:space="preserve">Amount displays with standard currency formatting for local currency</w:t>
      </w:r>
    </w:p>
    <w:p>
      <w:pPr>
        <w:pStyle w:val="ListParagraph"/>
        <w:numPr>
          <w:ilvl w:val="0"/>
          <w:numId w:val="2"/>
        </w:numPr>
      </w:pPr>
      <w:r>
        <w:rPr>
          <w:sz w:val="22"/>
          <w:szCs w:val="22"/>
          <w:rFonts w:ascii="Arial" w:cs="Arial" w:eastAsia="Arial" w:hAnsi="Arial"/>
        </w:rPr>
        <w:t xml:space="preserve">Due date calculation follows standard SAP payment terms logic</w:t>
      </w:r>
    </w:p>
    <w:p>
      <w:pPr>
        <w:pStyle w:val="ListParagraph"/>
        <w:numPr>
          <w:ilvl w:val="0"/>
          <w:numId w:val="2"/>
        </w:numPr>
      </w:pPr>
      <w:r>
        <w:rPr>
          <w:sz w:val="22"/>
          <w:szCs w:val="22"/>
          <w:rFonts w:ascii="Arial" w:cs="Arial" w:eastAsia="Arial" w:hAnsi="Arial"/>
        </w:rPr>
        <w:t xml:space="preserve">Maximum of 50,000 records can be displayed to prevent performance issues</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Authorization failure displays standard SAP authorization error message and terminates report</w:t>
      </w:r>
    </w:p>
    <w:p>
      <w:pPr>
        <w:pStyle w:val="ListParagraph"/>
        <w:numPr>
          <w:ilvl w:val="0"/>
          <w:numId w:val="2"/>
        </w:numPr>
      </w:pPr>
      <w:r>
        <w:rPr>
          <w:sz w:val="22"/>
          <w:szCs w:val="22"/>
          <w:rFonts w:ascii="Arial" w:cs="Arial" w:eastAsia="Arial" w:hAnsi="Arial"/>
        </w:rPr>
        <w:t xml:space="preserve">No data found scenario displays informational message 'No open items found for selection criteria'</w:t>
      </w:r>
    </w:p>
    <w:p>
      <w:pPr>
        <w:pStyle w:val="ListParagraph"/>
        <w:numPr>
          <w:ilvl w:val="0"/>
          <w:numId w:val="2"/>
        </w:numPr>
      </w:pPr>
      <w:r>
        <w:rPr>
          <w:sz w:val="22"/>
          <w:szCs w:val="22"/>
          <w:rFonts w:ascii="Arial" w:cs="Arial" w:eastAsia="Arial" w:hAnsi="Arial"/>
        </w:rPr>
        <w:t xml:space="preserve">Database connection errors display technical error message with retry option</w:t>
      </w:r>
    </w:p>
    <w:p>
      <w:pPr>
        <w:pStyle w:val="ListParagraph"/>
        <w:numPr>
          <w:ilvl w:val="0"/>
          <w:numId w:val="2"/>
        </w:numPr>
      </w:pPr>
      <w:r>
        <w:rPr>
          <w:sz w:val="22"/>
          <w:szCs w:val="22"/>
          <w:rFonts w:ascii="Arial" w:cs="Arial" w:eastAsia="Arial" w:hAnsi="Arial"/>
        </w:rPr>
        <w:t xml:space="preserve">Invalid date range (FROM &gt; TO) displays error message and highlights date fields</w:t>
      </w:r>
    </w:p>
    <w:p>
      <w:pPr>
        <w:pStyle w:val="ListParagraph"/>
        <w:numPr>
          <w:ilvl w:val="0"/>
          <w:numId w:val="2"/>
        </w:numPr>
      </w:pPr>
      <w:r>
        <w:rPr>
          <w:sz w:val="22"/>
          <w:szCs w:val="22"/>
          <w:rFonts w:ascii="Arial" w:cs="Arial" w:eastAsia="Arial" w:hAnsi="Arial"/>
        </w:rPr>
        <w:t xml:space="preserve">Performance timeout after 300 seconds displays warning message and partial results</w:t>
      </w:r>
    </w:p>
    <w:p>
      <w:pPr>
        <w:pStyle w:val="ListParagraph"/>
        <w:numPr>
          <w:ilvl w:val="0"/>
          <w:numId w:val="2"/>
        </w:numPr>
      </w:pPr>
      <w:r>
        <w:rPr>
          <w:sz w:val="22"/>
          <w:szCs w:val="22"/>
          <w:rFonts w:ascii="Arial" w:cs="Arial" w:eastAsia="Arial" w:hAnsi="Arial"/>
        </w:rPr>
        <w:t xml:space="preserve">Missing customer master data logs warning but continues processing with default text</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Users require authorization for authorization object F_BKPF_BUK (Accounting Document Authorization) with activity 03 (Display) for the specified company codes. Additionally, users need SAP_ALL or equivalent authorization for report execution (S_DEVELOP object) and ALV display functions. Finance functional roles should be configured to include ZFIN_OPEN_ITEMS in the appropriate role menu structure.</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N/A - This development creates a report rather than consuming reporting services. The ALV Grid output serves as the reporting mechanism with standard export capabilities to Excel, XML, and other formats supported by SAP ALV framework.</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Assumption: BSID table contains current fiscal year data - archive handling not required</w:t>
      </w:r>
    </w:p>
    <w:p>
      <w:pPr>
        <w:pStyle w:val="ListParagraph"/>
        <w:numPr>
          <w:ilvl w:val="0"/>
          <w:numId w:val="2"/>
        </w:numPr>
      </w:pPr>
      <w:r>
        <w:rPr>
          <w:sz w:val="22"/>
          <w:szCs w:val="22"/>
          <w:rFonts w:ascii="Arial" w:cs="Arial" w:eastAsia="Arial" w:hAnsi="Arial"/>
        </w:rPr>
        <w:t xml:space="preserve">Assumption: Local currency amounts are sufficient - no foreign currency conversion needed</w:t>
      </w:r>
    </w:p>
    <w:p>
      <w:pPr>
        <w:pStyle w:val="ListParagraph"/>
        <w:numPr>
          <w:ilvl w:val="0"/>
          <w:numId w:val="2"/>
        </w:numPr>
      </w:pPr>
      <w:r>
        <w:rPr>
          <w:sz w:val="22"/>
          <w:szCs w:val="22"/>
          <w:rFonts w:ascii="Arial" w:cs="Arial" w:eastAsia="Arial" w:hAnsi="Arial"/>
        </w:rPr>
        <w:t xml:space="preserve">Dependency: F_BKPF_BUK authorization object must be properly configured in user roles</w:t>
      </w:r>
    </w:p>
    <w:p>
      <w:pPr>
        <w:pStyle w:val="ListParagraph"/>
        <w:numPr>
          <w:ilvl w:val="0"/>
          <w:numId w:val="2"/>
        </w:numPr>
      </w:pPr>
      <w:r>
        <w:rPr>
          <w:sz w:val="22"/>
          <w:szCs w:val="22"/>
          <w:rFonts w:ascii="Arial" w:cs="Arial" w:eastAsia="Arial" w:hAnsi="Arial"/>
        </w:rPr>
        <w:t xml:space="preserve">Dependency: KNA1 and BSID table access must be available in target system</w:t>
      </w:r>
    </w:p>
    <w:p>
      <w:pPr>
        <w:pStyle w:val="ListParagraph"/>
        <w:numPr>
          <w:ilvl w:val="0"/>
          <w:numId w:val="2"/>
        </w:numPr>
      </w:pPr>
      <w:r>
        <w:rPr>
          <w:sz w:val="22"/>
          <w:szCs w:val="22"/>
          <w:rFonts w:ascii="Arial" w:cs="Arial" w:eastAsia="Arial" w:hAnsi="Arial"/>
        </w:rPr>
        <w:t xml:space="preserve">Open Item: Performance testing required for systems with large data volumes</w:t>
      </w:r>
    </w:p>
    <w:p>
      <w:pPr>
        <w:pStyle w:val="ListParagraph"/>
        <w:numPr>
          <w:ilvl w:val="0"/>
          <w:numId w:val="2"/>
        </w:numPr>
      </w:pPr>
      <w:r>
        <w:rPr>
          <w:sz w:val="22"/>
          <w:szCs w:val="22"/>
          <w:rFonts w:ascii="Arial" w:cs="Arial" w:eastAsia="Arial" w:hAnsi="Arial"/>
        </w:rPr>
        <w:t xml:space="preserve">Open Item: User training materials and documentation to be provided separately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2026-05-07T02:45:42.968Z</dcterms:created>
  <dcterms:modified xsi:type="dcterms:W3CDTF">2026-05-07T02:45:42.968Z</dcterms:modified>
</cp:coreProperties>
</file>

<file path=docProps/custom.xml><?xml version="1.0" encoding="utf-8"?>
<Properties xmlns="http://schemas.openxmlformats.org/officeDocument/2006/custom-properties" xmlns:vt="http://schemas.openxmlformats.org/officeDocument/2006/docPropsVTypes"/>
</file>