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Fonts w:ascii="Arial" w:cs="Arial" w:eastAsia="Arial" w:hAnsi="Arial"/>
        </w:rPr>
        <w:t xml:space="preserve">ZFIN_OPEN_ITEMS - Finance Open Items Report</w:t>
      </w:r>
    </w:p>
    <w:p>
      <w:pPr>
        <w:pStyle w:val="Heading2"/>
      </w:pPr>
      <w:r>
        <w:rPr>
          <w:b/>
          <w:bCs/>
          <w:rFonts w:ascii="Arial" w:cs="Arial" w:eastAsia="Arial" w:hAnsi="Arial"/>
        </w:rPr>
        <w:t xml:space="preserve">Technical Design Specification</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Field</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Value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Document Title</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 - Finance Open Items Report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Author</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DarkHorse Pipeline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Version</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Date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May 6, 2026</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Status</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Draft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FDS Reference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ZFIN_OPEN_ITEMS - Finance Open Items Report v1.0</w:t>
            </w:r>
          </w:p>
        </w:tc>
      </w:tr>
    </w:tbl>
    <w:p>
      <w:r>
        <w:t xml:space="preserve"/>
      </w:r>
    </w:p>
    <w:p>
      <w:pPr>
        <w:pStyle w:val="Heading2"/>
      </w:pPr>
      <w:r>
        <w:rPr>
          <w:b/>
          <w:bCs/>
          <w:rFonts w:ascii="Arial" w:cs="Arial" w:eastAsia="Arial" w:hAnsi="Arial"/>
        </w:rPr>
        <w:t xml:space="preserve">1. Technical Approach &amp; Design Decisions</w:t>
      </w:r>
    </w:p>
    <w:p>
      <w:r>
        <w:rPr>
          <w:sz w:val="22"/>
          <w:szCs w:val="22"/>
          <w:rFonts w:ascii="Arial" w:cs="Arial" w:eastAsia="Arial" w:hAnsi="Arial"/>
        </w:rPr>
        <w:t xml:space="preserve">Standard ABAP report implementation using executable program with selection screen, internal data processing, and ALV Grid display. Report follows SAP ABAP OO patterns where applicable, utilizing modern ABAP syntax (7.50+) for data retrieval and processing. Authorization check is performed at runtime using standard AUTHORITY-CHECK against F_BKPF_BUK object. Performance optimization achieved through selective database access with proper WHERE conditions and minimal data transfer using explicit field lists.</w:t>
      </w:r>
    </w:p>
    <w:p>
      <w:r>
        <w:t xml:space="preserve"/>
      </w:r>
    </w:p>
    <w:p>
      <w:pPr>
        <w:pStyle w:val="ListParagraph"/>
        <w:numPr>
          <w:ilvl w:val="0"/>
          <w:numId w:val="2"/>
        </w:numPr>
      </w:pPr>
      <w:r>
        <w:rPr>
          <w:sz w:val="22"/>
          <w:szCs w:val="22"/>
          <w:rFonts w:ascii="Arial" w:cs="Arial" w:eastAsia="Arial" w:hAnsi="Arial"/>
        </w:rPr>
        <w:t xml:space="preserve">Implement as executable program (PROG) rather than class to support direct execution via transaction code</w:t>
      </w:r>
    </w:p>
    <w:p>
      <w:pPr>
        <w:pStyle w:val="ListParagraph"/>
        <w:numPr>
          <w:ilvl w:val="0"/>
          <w:numId w:val="2"/>
        </w:numPr>
      </w:pPr>
      <w:r>
        <w:rPr>
          <w:sz w:val="22"/>
          <w:szCs w:val="22"/>
          <w:rFonts w:ascii="Arial" w:cs="Arial" w:eastAsia="Arial" w:hAnsi="Arial"/>
        </w:rPr>
        <w:t xml:space="preserve">Use ALV Grid (CL_GUI_ALV_GRID) for output display to provide standard SAP user experience with sorting, filtering, and export capabilities</w:t>
      </w:r>
    </w:p>
    <w:p>
      <w:pPr>
        <w:pStyle w:val="ListParagraph"/>
        <w:numPr>
          <w:ilvl w:val="0"/>
          <w:numId w:val="2"/>
        </w:numPr>
      </w:pPr>
      <w:r>
        <w:rPr>
          <w:sz w:val="22"/>
          <w:szCs w:val="22"/>
          <w:rFonts w:ascii="Arial" w:cs="Arial" w:eastAsia="Arial" w:hAnsi="Arial"/>
        </w:rPr>
        <w:t xml:space="preserve">Perform authorization check at runtime rather than selection screen initialization for better error handling</w:t>
      </w:r>
    </w:p>
    <w:p>
      <w:pPr>
        <w:pStyle w:val="ListParagraph"/>
        <w:numPr>
          <w:ilvl w:val="0"/>
          <w:numId w:val="2"/>
        </w:numPr>
      </w:pPr>
      <w:r>
        <w:rPr>
          <w:sz w:val="22"/>
          <w:szCs w:val="22"/>
          <w:rFonts w:ascii="Arial" w:cs="Arial" w:eastAsia="Arial" w:hAnsi="Arial"/>
        </w:rPr>
        <w:t xml:space="preserve">Utilize inner join between BSID and KNA1 tables to optimize data retrieval and avoid separate customer master data calls</w:t>
      </w:r>
    </w:p>
    <w:p>
      <w:pPr>
        <w:pStyle w:val="ListParagraph"/>
        <w:numPr>
          <w:ilvl w:val="0"/>
          <w:numId w:val="2"/>
        </w:numPr>
      </w:pPr>
      <w:r>
        <w:rPr>
          <w:sz w:val="22"/>
          <w:szCs w:val="22"/>
          <w:rFonts w:ascii="Arial" w:cs="Arial" w:eastAsia="Arial" w:hAnsi="Arial"/>
        </w:rPr>
        <w:t xml:space="preserve">Implement parameterized selection screen with mandatory company code and optional date range for flexible reporting</w:t>
      </w:r>
    </w:p>
    <w:p>
      <w:pPr>
        <w:pStyle w:val="ListParagraph"/>
        <w:numPr>
          <w:ilvl w:val="0"/>
          <w:numId w:val="2"/>
        </w:numPr>
      </w:pPr>
      <w:r>
        <w:rPr>
          <w:sz w:val="22"/>
          <w:szCs w:val="22"/>
          <w:rFonts w:ascii="Arial" w:cs="Arial" w:eastAsia="Arial" w:hAnsi="Arial"/>
        </w:rPr>
        <w:t xml:space="preserve">Use modern ABAP syntax with inline declarations and string templates for improved code readability and performance</w:t>
      </w:r>
    </w:p>
    <w:p>
      <w:r>
        <w:t xml:space="preserve"/>
      </w:r>
    </w:p>
    <w:p>
      <w:pPr>
        <w:pStyle w:val="Heading2"/>
      </w:pPr>
      <w:r>
        <w:rPr>
          <w:b/>
          <w:bCs/>
          <w:rFonts w:ascii="Arial" w:cs="Arial" w:eastAsia="Arial" w:hAnsi="Arial"/>
        </w:rPr>
        <w:t xml:space="preserve">2. ABAP Object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2500"/>
        <w:gridCol w:w="4200"/>
      </w:tblGrid>
      <w:tr>
        <w:tc>
          <w:tcPr>
            <w:tcW w:type="dxa" w:w="8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Type</w:t>
            </w:r>
          </w:p>
        </w:tc>
        <w:tc>
          <w:tcPr>
            <w:tcW w:type="dxa" w:w="2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Object Name</w:t>
            </w:r>
          </w:p>
        </w:tc>
        <w:tc>
          <w:tcPr>
            <w:tcW w:type="dxa" w:w="42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Description</w:t>
            </w:r>
          </w:p>
        </w:tc>
      </w:tr>
      <w:tr>
        <w:tc>
          <w:tcPr>
            <w:tcW w:type="dxa" w:w="8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1</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PROG</w:t>
            </w:r>
          </w:p>
        </w:tc>
        <w:tc>
          <w:tcPr>
            <w:tcW w:type="dxa" w:w="2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w:t>
            </w:r>
          </w:p>
        </w:tc>
        <w:tc>
          <w:tcPr>
            <w:tcW w:type="dxa" w:w="42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Finance Open Items Report - displays open customer line items with customer master data</w:t>
            </w:r>
          </w:p>
        </w:tc>
      </w:tr>
    </w:tbl>
    <w:p>
      <w:r>
        <w:t xml:space="preserve"/>
      </w:r>
    </w:p>
    <w:p>
      <w:pPr>
        <w:pStyle w:val="Heading2"/>
      </w:pPr>
      <w:r>
        <w:rPr>
          <w:b/>
          <w:bCs/>
          <w:rFonts w:ascii="Arial" w:cs="Arial" w:eastAsia="Arial" w:hAnsi="Arial"/>
        </w:rPr>
        <w:t xml:space="preserve">3. Data Dictionary Objects</w:t>
      </w:r>
    </w:p>
    <w:p>
      <w:r>
        <w:rPr>
          <w:sz w:val="22"/>
          <w:szCs w:val="22"/>
          <w:rFonts w:ascii="Arial" w:cs="Arial" w:eastAsia="Arial" w:hAnsi="Arial"/>
        </w:rPr>
        <w:t xml:space="preserve">Primary tables: BSID (Customer Line Items), KNA1 (Customer Master Data), T001 (Company Codes). Key fields accessed: BSID-BUKRS, BSID-KUNNR, BSID-BELNR, BSID-BUDAT, BSID-DMBTR, BSID-NETDT, BSID-AUGBL, KNA1-KUNNR, KNA1-NAME1, T001-BUKRS. Internal structure contains: Customer Number (KUNNR), Customer Name (NAME1), Document Number (BELNR), Posting Date (BUDAT), Amount in Local Currency (DMBTR), Due Date (NETDT). No custom data dictionary objects required.</w:t>
      </w:r>
    </w:p>
    <w:p>
      <w:r>
        <w:t xml:space="preserve"/>
      </w:r>
    </w:p>
    <w:p>
      <w:pPr>
        <w:pStyle w:val="Heading2"/>
      </w:pPr>
      <w:r>
        <w:rPr>
          <w:b/>
          <w:bCs/>
          <w:rFonts w:ascii="Arial" w:cs="Arial" w:eastAsia="Arial" w:hAnsi="Arial"/>
        </w:rPr>
        <w:t xml:space="preserve">4. Program Logic</w:t>
      </w:r>
    </w:p>
    <w:p>
      <w:pPr>
        <w:pStyle w:val="Heading3"/>
      </w:pPr>
      <w:r>
        <w:rPr>
          <w:b/>
          <w:bCs/>
          <w:rFonts w:ascii="Arial" w:cs="Arial" w:eastAsia="Arial" w:hAnsi="Arial"/>
        </w:rPr>
        <w:t xml:space="preserve">1. ZFIN_OPEN_ITEMS</w:t>
      </w:r>
    </w:p>
    <w:p>
      <w:r>
        <w:rPr>
          <w:sz w:val="22"/>
          <w:szCs w:val="22"/>
          <w:rFonts w:ascii="Arial" w:cs="Arial" w:eastAsia="Arial" w:hAnsi="Arial"/>
        </w:rPr>
        <w:t xml:space="preserve">Finance Open Items Report - displays open customer line items with customer master data</w:t>
      </w:r>
    </w:p>
    <w:p>
      <w:pPr>
        <w:pStyle w:val="ListParagraph"/>
        <w:numPr>
          <w:ilvl w:val="0"/>
          <w:numId w:val="2"/>
        </w:numPr>
      </w:pPr>
      <w:r>
        <w:rPr>
          <w:sz w:val="22"/>
          <w:szCs w:val="22"/>
          <w:rFonts w:ascii="Arial" w:cs="Arial" w:eastAsia="Arial" w:hAnsi="Arial"/>
        </w:rPr>
        <w:t xml:space="preserve">Step 1: Define selection screen parameters for company code (mandatory) and posting date range (optional)</w:t>
      </w:r>
    </w:p>
    <w:p>
      <w:pPr>
        <w:pStyle w:val="ListParagraph"/>
        <w:numPr>
          <w:ilvl w:val="0"/>
          <w:numId w:val="2"/>
        </w:numPr>
      </w:pPr>
      <w:r>
        <w:rPr>
          <w:sz w:val="22"/>
          <w:szCs w:val="22"/>
          <w:rFonts w:ascii="Arial" w:cs="Arial" w:eastAsia="Arial" w:hAnsi="Arial"/>
        </w:rPr>
        <w:t xml:space="preserve">Step 2: Perform authorization check against F_BKPF_BUK object for specified company code</w:t>
      </w:r>
    </w:p>
    <w:p>
      <w:pPr>
        <w:pStyle w:val="ListParagraph"/>
        <w:numPr>
          <w:ilvl w:val="0"/>
          <w:numId w:val="2"/>
        </w:numPr>
      </w:pPr>
      <w:r>
        <w:rPr>
          <w:sz w:val="22"/>
          <w:szCs w:val="22"/>
          <w:rFonts w:ascii="Arial" w:cs="Arial" w:eastAsia="Arial" w:hAnsi="Arial"/>
        </w:rPr>
        <w:t xml:space="preserve">Step 3: Execute optimized SELECT statement joining BSID and KNA1 tables with WHERE conditions for open items</w:t>
      </w:r>
    </w:p>
    <w:p>
      <w:pPr>
        <w:pStyle w:val="ListParagraph"/>
        <w:numPr>
          <w:ilvl w:val="0"/>
          <w:numId w:val="2"/>
        </w:numPr>
      </w:pPr>
      <w:r>
        <w:rPr>
          <w:sz w:val="22"/>
          <w:szCs w:val="22"/>
          <w:rFonts w:ascii="Arial" w:cs="Arial" w:eastAsia="Arial" w:hAnsi="Arial"/>
        </w:rPr>
        <w:t xml:space="preserve">Step 4: Process retrieved data and populate internal table with required output fields</w:t>
      </w:r>
    </w:p>
    <w:p>
      <w:pPr>
        <w:pStyle w:val="ListParagraph"/>
        <w:numPr>
          <w:ilvl w:val="0"/>
          <w:numId w:val="2"/>
        </w:numPr>
      </w:pPr>
      <w:r>
        <w:rPr>
          <w:sz w:val="22"/>
          <w:szCs w:val="22"/>
          <w:rFonts w:ascii="Arial" w:cs="Arial" w:eastAsia="Arial" w:hAnsi="Arial"/>
        </w:rPr>
        <w:t xml:space="preserve">Step 5: Configure and display ALV Grid with field catalog and layout settings</w:t>
      </w:r>
    </w:p>
    <w:p>
      <w:pPr>
        <w:pStyle w:val="ListParagraph"/>
        <w:numPr>
          <w:ilvl w:val="0"/>
          <w:numId w:val="2"/>
        </w:numPr>
      </w:pPr>
      <w:r>
        <w:rPr>
          <w:sz w:val="22"/>
          <w:szCs w:val="22"/>
          <w:rFonts w:ascii="Arial" w:cs="Arial" w:eastAsia="Arial" w:hAnsi="Arial"/>
        </w:rPr>
        <w:t xml:space="preserve">Step 6: Handle no data found scenarios with appropriate user messaging</w:t>
      </w:r>
    </w:p>
    <w:p>
      <w:r>
        <w:t xml:space="preserve"/>
      </w:r>
    </w:p>
    <w:p>
      <w:pPr>
        <w:pStyle w:val="Heading2"/>
      </w:pPr>
      <w:r>
        <w:rPr>
          <w:b/>
          <w:bCs/>
          <w:rFonts w:ascii="Arial" w:cs="Arial" w:eastAsia="Arial" w:hAnsi="Arial"/>
        </w:rPr>
        <w:t xml:space="preserve">5. Interface / Integration Design</w:t>
      </w:r>
    </w:p>
    <w:p>
      <w:r>
        <w:rPr>
          <w:sz w:val="22"/>
          <w:szCs w:val="22"/>
          <w:rFonts w:ascii="Arial" w:cs="Arial" w:eastAsia="Arial" w:hAnsi="Arial"/>
        </w:rPr>
        <w:t xml:space="preserve">N/A - Report is designed for interactive execution only with no external interface requirements. Output is displayed through ALV Grid interface with standard SAP GUI functionality.</w:t>
      </w:r>
    </w:p>
    <w:p>
      <w:r>
        <w:t xml:space="preserve"/>
      </w:r>
    </w:p>
    <w:p>
      <w:pPr>
        <w:pStyle w:val="Heading2"/>
      </w:pPr>
      <w:r>
        <w:rPr>
          <w:b/>
          <w:bCs/>
          <w:rFonts w:ascii="Arial" w:cs="Arial" w:eastAsia="Arial" w:hAnsi="Arial"/>
        </w:rPr>
        <w:t xml:space="preserve">6. Database Design &amp; Performance</w:t>
      </w:r>
    </w:p>
    <w:p>
      <w:r>
        <w:rPr>
          <w:sz w:val="22"/>
          <w:szCs w:val="22"/>
          <w:rFonts w:ascii="Arial" w:cs="Arial" w:eastAsia="Arial" w:hAnsi="Arial"/>
        </w:rPr>
        <w:t xml:space="preserve">Database access strategy utilizes single optimized SELECT statement with inner join between BSID and KNA1 tables to minimize database roundtrips. WHERE conditions include: BSID-BUKRS (mandatory), BSID-BUDAT (optional range), BSID-AUGBL IS INITIAL (open items only). Performance considerations: explicit field list to reduce data transfer, proper indexing on BSID table (primary index on BUKRS, KUNNR, BELNR), query execution limited by company code authorization scope. For large data volumes, consider implementing package size processing if response time exceeds acceptable thresholds.</w:t>
      </w:r>
    </w:p>
    <w:p>
      <w:r>
        <w:t xml:space="preserve"/>
      </w:r>
    </w:p>
    <w:p>
      <w:pPr>
        <w:pStyle w:val="Heading2"/>
      </w:pPr>
      <w:r>
        <w:rPr>
          <w:b/>
          <w:bCs/>
          <w:rFonts w:ascii="Arial" w:cs="Arial" w:eastAsia="Arial" w:hAnsi="Arial"/>
        </w:rPr>
        <w:t xml:space="preserve">7. Error Handling &amp; Logging</w:t>
      </w:r>
    </w:p>
    <w:p>
      <w:r>
        <w:rPr>
          <w:sz w:val="22"/>
          <w:szCs w:val="22"/>
          <w:rFonts w:ascii="Arial" w:cs="Arial" w:eastAsia="Arial" w:hAnsi="Arial"/>
        </w:rPr>
        <w:t xml:space="preserve">Comprehensive error handling includes: 1) Selection screen validation with mandatory field checks and company code existence verification, 2) Authorization failure handling with specific error message display (Message E001: No authorization for company code &amp;1), 3) Database exception handling for SELECT statement failures, 4) No data found scenario with informational message (Message I002: No open items found for specified criteria), 5) ALV Grid display exception handling with fallback error messages. All error messages utilize standard SAP message class conventions with proper message variables.</w:t>
      </w:r>
    </w:p>
    <w:p>
      <w:r>
        <w:t xml:space="preserve"/>
      </w:r>
    </w:p>
    <w:p>
      <w:pPr>
        <w:pStyle w:val="Heading2"/>
      </w:pPr>
      <w:r>
        <w:rPr>
          <w:b/>
          <w:bCs/>
          <w:rFonts w:ascii="Arial" w:cs="Arial" w:eastAsia="Arial" w:hAnsi="Arial"/>
        </w:rPr>
        <w:t xml:space="preserve">8. Transport Strategy</w:t>
      </w:r>
    </w:p>
    <w:p>
      <w:r>
        <w:rPr>
          <w:sz w:val="22"/>
          <w:szCs w:val="22"/>
          <w:rFonts w:ascii="Arial" w:cs="Arial" w:eastAsia="Arial" w:hAnsi="Arial"/>
        </w:rPr>
        <w:t xml:space="preserve">Single transport request containing: 1) Main program object ZFIN_OPEN_ITEMS, 2) Selection texts and text elements, 3) Message class (if custom messages required), 4) Documentation objects. Transport to be created in development system with proper change request documentation. Testing sequence: Development → Quality → Production with appropriate authorization testing in each environment. Transport request should include dependency verification for standard ALV classes and authorization objects.</w:t>
      </w:r>
    </w:p>
    <w:p>
      <w:r>
        <w:t xml:space="preserve"/>
      </w:r>
    </w:p>
    <w:p>
      <w:pPr>
        <w:pStyle w:val="Heading2"/>
      </w:pPr>
      <w:r>
        <w:rPr>
          <w:b/>
          <w:bCs/>
          <w:rFonts w:ascii="Arial" w:cs="Arial" w:eastAsia="Arial" w:hAnsi="Arial"/>
        </w:rPr>
        <w:t xml:space="preserve">9. Unit Test Scenarios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00"/>
      </w:tblGrid>
      <w:tr>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ID</w:t>
            </w:r>
          </w:p>
        </w:tc>
        <w:tc>
          <w:tcPr>
            <w:tcW w:type="dxa" w:w="4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Description</w:t>
            </w:r>
          </w:p>
        </w:tc>
        <w:tc>
          <w:tcPr>
            <w:tcW w:type="dxa" w:w="3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Expected Result</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TS001</w:t>
            </w:r>
          </w:p>
        </w:tc>
        <w:tc>
          <w:tcPr>
            <w:tcW w:type="dxa" w:w="4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Valid company code with authorized user and existing open items</w:t>
            </w:r>
          </w:p>
        </w:tc>
        <w:tc>
          <w:tcPr>
            <w:tcW w:type="dxa" w:w="3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ALV Grid displays open customer line items with all required fields populated correctly</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TS002</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Unauthorized user attempts to execute report for restricted company code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Authorization error message displayed, report execution terminates</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TS003</w:t>
            </w:r>
          </w:p>
        </w:tc>
        <w:tc>
          <w:tcPr>
            <w:tcW w:type="dxa" w:w="4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Valid company code with no open customer line items</w:t>
            </w:r>
          </w:p>
        </w:tc>
        <w:tc>
          <w:tcPr>
            <w:tcW w:type="dxa" w:w="3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Informational message displayed indicating no data found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TS004</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Company code with open items and specific posting date range filter</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ALV Grid displays only open items within specified date range</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TS005</w:t>
            </w:r>
          </w:p>
        </w:tc>
        <w:tc>
          <w:tcPr>
            <w:tcW w:type="dxa" w:w="4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Performance test with company code having large volume of open items (&gt;50000 records)</w:t>
            </w:r>
          </w:p>
        </w:tc>
        <w:tc>
          <w:tcPr>
            <w:tcW w:type="dxa" w:w="3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Report executes within acceptable response time limits (&lt;30 seconds)</w:t>
            </w:r>
          </w:p>
        </w:tc>
      </w:tr>
    </w:tbl>
    <w:p>
      <w:r>
        <w:t xml:space="preserve"/>
      </w:r>
    </w:p>
    <w:p>
      <w:pPr>
        <w:pStyle w:val="Heading2"/>
      </w:pPr>
      <w:r>
        <w:rPr>
          <w:b/>
          <w:bCs/>
          <w:rFonts w:ascii="Arial" w:cs="Arial" w:eastAsia="Arial" w:hAnsi="Arial"/>
        </w:rPr>
        <w:t xml:space="preserve">10. Open Items / Assumptions / Dependencies</w:t>
      </w:r>
    </w:p>
    <w:p>
      <w:pPr>
        <w:pStyle w:val="ListParagraph"/>
        <w:numPr>
          <w:ilvl w:val="0"/>
          <w:numId w:val="2"/>
        </w:numPr>
      </w:pPr>
      <w:r>
        <w:rPr>
          <w:sz w:val="22"/>
          <w:szCs w:val="22"/>
          <w:rFonts w:ascii="Arial" w:cs="Arial" w:eastAsia="Arial" w:hAnsi="Arial"/>
        </w:rPr>
        <w:t xml:space="preserve">Define custom message class for report-specific error and informational messages</w:t>
      </w:r>
    </w:p>
    <w:p>
      <w:pPr>
        <w:pStyle w:val="ListParagraph"/>
        <w:numPr>
          <w:ilvl w:val="0"/>
          <w:numId w:val="2"/>
        </w:numPr>
      </w:pPr>
      <w:r>
        <w:rPr>
          <w:sz w:val="22"/>
          <w:szCs w:val="22"/>
          <w:rFonts w:ascii="Arial" w:cs="Arial" w:eastAsia="Arial" w:hAnsi="Arial"/>
        </w:rPr>
        <w:t xml:space="preserve">Consider implementing additional selection criteria (Customer Number range, Document Type) based on user feedback</w:t>
      </w:r>
    </w:p>
    <w:p>
      <w:pPr>
        <w:pStyle w:val="ListParagraph"/>
        <w:numPr>
          <w:ilvl w:val="0"/>
          <w:numId w:val="2"/>
        </w:numPr>
      </w:pPr>
      <w:r>
        <w:rPr>
          <w:sz w:val="22"/>
          <w:szCs w:val="22"/>
          <w:rFonts w:ascii="Arial" w:cs="Arial" w:eastAsia="Arial" w:hAnsi="Arial"/>
        </w:rPr>
        <w:t xml:space="preserve">Evaluate need for background processing capability for large data volumes</w:t>
      </w:r>
    </w:p>
    <w:p>
      <w:pPr>
        <w:pStyle w:val="ListParagraph"/>
        <w:numPr>
          <w:ilvl w:val="0"/>
          <w:numId w:val="2"/>
        </w:numPr>
      </w:pPr>
      <w:r>
        <w:rPr>
          <w:sz w:val="22"/>
          <w:szCs w:val="22"/>
          <w:rFonts w:ascii="Arial" w:cs="Arial" w:eastAsia="Arial" w:hAnsi="Arial"/>
        </w:rPr>
        <w:t xml:space="preserve">Assess requirement for Excel download functionality beyond standard ALV export options</w:t>
      </w:r>
    </w:p>
    <w:p>
      <w:pPr>
        <w:pStyle w:val="ListParagraph"/>
        <w:numPr>
          <w:ilvl w:val="0"/>
          <w:numId w:val="2"/>
        </w:numPr>
      </w:pPr>
      <w:r>
        <w:rPr>
          <w:sz w:val="22"/>
          <w:szCs w:val="22"/>
          <w:rFonts w:ascii="Arial" w:cs="Arial" w:eastAsia="Arial" w:hAnsi="Arial"/>
        </w:rPr>
        <w:t xml:space="preserve">Determine if aging analysis columns (30/60/90 days overdue) should be included in future enhancement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pPr>
      <w:spacing w:before="300" w:after="200"/>
    </w:pPr>
    <w:rPr>
      <w:b/>
      <w:bCs/>
      <w:color w:val="1A1A2E"/>
      <w:sz w:val="32"/>
      <w:szCs w:val="32"/>
      <w:rFonts w:ascii="Arial" w:cs="Arial" w:eastAsia="Arial" w:hAnsi="Arial"/>
    </w:rPr>
  </w:style>
  <w:style w:type="paragraph" w:styleId="Heading2">
    <w:name w:val="Heading 2"/>
    <w:basedOn w:val="Normal"/>
    <w:pPr>
      <w:spacing w:before="240" w:after="160"/>
    </w:pPr>
    <w:rPr>
      <w:b/>
      <w:bCs/>
      <w:color w:val="2E4057"/>
      <w:sz w:val="26"/>
      <w:szCs w:val="26"/>
      <w:rFonts w:ascii="Arial" w:cs="Arial" w:eastAsia="Arial" w:hAnsi="Arial"/>
    </w:rPr>
  </w:style>
  <w:style w:type="paragraph" w:styleId="Heading3">
    <w:name w:val="Heading 3"/>
    <w:basedOn w:val="Normal"/>
    <w:pPr>
      <w:spacing w:before="180" w:after="120"/>
    </w:pPr>
    <w:rPr>
      <w:b/>
      <w:bCs/>
      <w:color w:val="3D5A8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2026-05-06T23:01:31.562Z</dcterms:created>
  <dcterms:modified xsi:type="dcterms:W3CDTF">2026-05-06T23:01:31.562Z</dcterms:modified>
</cp:coreProperties>
</file>

<file path=docProps/custom.xml><?xml version="1.0" encoding="utf-8"?>
<Properties xmlns="http://schemas.openxmlformats.org/officeDocument/2006/custom-properties" xmlns:vt="http://schemas.openxmlformats.org/officeDocument/2006/docPropsVTypes"/>
</file>