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黑体" w:eastAsia="黑体" w:hAnsi="黑体"/>
          <w:b/>
          <w:bCs/>
          <w:color w:val="1F3864"/>
          <w:sz w:val="34"/>
          <w:szCs w:val="34"/>
        </w:rPr>
        <w:t xml:space="preserve">调研报告:机械臂如何嵌入航天器刚柔耦合动力学模型</w:t>
      </w:r>
    </w:p>
    <w:p>
      <w:pPr>
        <w:spacing w:after="40"/>
        <w:jc w:val="center"/>
      </w:pPr>
      <w:r>
        <w:rPr>
          <w:rFonts w:ascii="黑体" w:eastAsia="黑体" w:hAnsi="黑体"/>
          <w:color w:val="2E5395"/>
          <w:sz w:val="24"/>
          <w:szCs w:val="24"/>
        </w:rPr>
        <w:t xml:space="preserve">——中心刚体 + 两侧柔性太阳翼 + 空间机械臂系统的耦合建模路线</w:t>
      </w:r>
    </w:p>
    <w:p>
      <w:pPr>
        <w:spacing w:after="200"/>
        <w:jc w:val="center"/>
      </w:pPr>
      <w:r>
        <w:rPr>
          <w:rFonts w:ascii="Times New Roman" w:eastAsia="宋体" w:hAnsi="Times New Roman"/>
          <w:color w:val="808080"/>
          <w:sz w:val="18"/>
          <w:szCs w:val="18"/>
        </w:rPr>
        <w:t xml:space="preserve">2026-07-17 · 回应杨恒《建议.docx》 · 工况:航天器辅助抓取太空碎片(自由漂浮、相对静止)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〇、一页结论(速览)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先给答案:机械臂不是作为"外力"或"载荷"挂到航天器上,而是作为多体系统树形拓扑中的一条分支——臂第一个连杆的运动学从中心刚体上的安装点递推,臂与星在质量矩阵的耦合块里天然互相作用。具体表达方式取决于坐标框架,共三条路线,建议以路线 A 为主线。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557"/>
        <w:gridCol w:w="3744"/>
      </w:tblGrid>
      <w:tr>
        <w:trPr>
          <w:tblHeader/>
        </w:trPr>
        <w:tc>
          <w:tcPr>
            <w:tcW w:type="dxa" w:w="205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待决策项</w:t>
            </w:r>
          </w:p>
        </w:tc>
        <w:tc>
          <w:tcPr>
            <w:tcW w:type="dxa" w:w="355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37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核心依据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机械臂嵌入方式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路线 A:浮动基座树形多体(最小坐标)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与现有 sim_05(B601 六关节自由漂浮)同框架,直接扩展即可</w:t>
            </w:r>
          </w:p>
        </w:tc>
      </w:tr>
      <w:tr>
        <w:tc>
          <w:tcPr>
            <w:tcW w:type="dxa" w:w="2059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中心航天器:质点还是刚体</w:t>
            </w:r>
          </w:p>
        </w:tc>
        <w:tc>
          <w:tcPr>
            <w:tcW w:type="dxa" w:w="355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必须按 6 自由度刚体</w:t>
            </w:r>
          </w:p>
        </w:tc>
        <w:tc>
          <w:tcPr>
            <w:tcW w:type="dxa" w:w="3744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质点会把臂安装点偏置的杠杆效应清零;sim_05 实测臂致基座姿态扰动峰值 19.20°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帆板:ANCF 还是浮动坐标法(FFR)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分阶段:臂作业段用 FFR 模态,捕获冲量瞬态用 ANCF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挠度/板长 &lt;1% 时 FFR 足够;sim_07 证明点捕获激振 vs 刚性锁定 ≈92 倍</w:t>
            </w:r>
          </w:p>
        </w:tc>
      </w:tr>
      <w:tr>
        <w:tc>
          <w:tcPr>
            <w:tcW w:type="dxa" w:w="2059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NCF 表示刚体的思路</w:t>
            </w:r>
          </w:p>
        </w:tc>
        <w:tc>
          <w:tcPr>
            <w:tcW w:type="dxa" w:w="355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保留为路线 B(NCF+ANCF 统一绝对坐标),作方法学对标与交叉验证</w:t>
            </w:r>
          </w:p>
        </w:tc>
        <w:tc>
          <w:tcPr>
            <w:tcW w:type="dxa" w:w="3744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质量阵常数、约束线性,与 e15 的 ANCF 管线同构</w:t>
            </w:r>
          </w:p>
        </w:tc>
      </w:tr>
    </w:tbl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一、问题界定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系统构型:中心刚体(服务星本体)+ 两侧柔性太阳翼 + 六自由度刚性连杆机械臂。工况:轨道定点、与目标相对静止,整星自由漂浮(无外力、外力矩),机械臂作业并在末端发生捕获冲量。"机械臂如何嵌入动力学模型"可拆成三个子问题: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用什么广义坐标同时描述"星—臂—帆板"整体?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臂与中心体的连接在数学上如何表达——并入递推(嵌入)、写成约束方程、还是当外力注入?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耦合项在方程中的位置在哪里,如何验证模型正确?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二、路线 A:浮动基座树形多体(推荐主线)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把整星看作一棵"树":根 = 中心刚体(6 自由度浮动基座,不固定于惯性系);分支 1、2 = 两侧柔性帆板;分支 3 = 机械臂(6 个转动关节串联)。臂的"嵌入"就是:连杆 1 的运动学从基座安装点递推,安装点位置由基座位姿唯一确定: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r₀ = r_b + A(θ_b)·ρ_mount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广义坐标取最小坐标集(无约束方程):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q = [ r_b, θ_b, θ₁…θ₆, η₁…η_m ]ᵀ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其中 r_b、θ_b 为基座位置/姿态(6 个),θᵢ 为关节角(6 个),η 为帆板模态坐标(每侧取前 2–4 阶悬臂模态,浮动坐标法 FFR)。由拉格朗日或凯恩方法得: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M(q)·q̈ + C(q, q̇)·q̇ + K·q = Q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质量矩阵按"基座 b — 臂 a — 帆板 η"分块: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M = [ M_bb  M_ba  M_bη ;  M_baᵀ  M_aa  M_aη ;  M_bηᵀ  M_aηᵀ  M_ηη 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M_ba(基座—臂耦合):臂运动引起基座反作用的来源,sim_05 的 19.20° 扰动就出自这一块;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M_bη(基座—帆板耦合):FFR 的模态动量系数矩阵(平动/转动耦合系数 B_t、B_r);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M_aη(臂—帆板):经基座的间接耦合,量级较小,但捕获瞬态不可忽略;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刚度阵 K 只作用于 η(diag(ωᵢ²)),可加模态阻尼 2ζᵢωᵢ。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自由漂浮时系统线动量、角动量守恒,可将基座速度解析消去,得到空间机器人经典的"广义雅可比"(Umetani–Yoshida, 1989):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ẋ_e = J*(q)·θ̇ ,   J* = J_m − J_b·M_bb⁻¹·M_ba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末端轨迹控制与反作用零空间规划都建立在 J* 之上。帆板柔性进入后,动量方程中新增模态动量项,J* 需相应增广——这正是可写进论文的方法学增量点。</w:t>
      </w:r>
    </w:p>
    <w:p>
      <w:pPr>
        <w:spacing w:after="12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实现路径:</w:t>
      </w:r>
      <w:r>
        <w:rPr>
          <w:rFonts w:ascii="Times New Roman" w:eastAsia="宋体" w:hAnsi="Times New Roman"/>
          <w:sz w:val="21"/>
          <w:szCs w:val="21"/>
        </w:rPr>
        <w:t xml:space="preserve">直接扩展 sim_05——状态向量增加 2×m 个模态坐标,质量阵补 M_bη、M_ηη 块;帆板模态频率与耦合系数由帆板几何/材料参数生成。开源 SPART 工具箱可作递推动力学交叉验证。优点:坐标最少、纯 ODE、积分器沿用 Radau/BDF、与全部既有证据链兼容。局限:帆板大变形时模态假设失效(见第五节判据)。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三、路线 B:NCF + ANCF 统一绝对坐标框架(回应 NCF 思路)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即绝对坐标法(ACB):所有体一律用绝对坐标——刚体用自然坐标 NCF(2 个基点 + 2 个非共面单位矢量,12 坐标/体),柔性体用 ANCF(节点位置 + 斜率矢量)。机械臂每根连杆都是一个 NCF 刚体,"嵌入"完全由约束方程表达: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刚体内部:6 个二次约束(矢量定长、相互正交);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转动关节:共点约束(3)+ 轴线共线约束(2),恰好放出 1 个转动自由度;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臂基座与中心刚体固连:共享基点 + 共享矢量(线性约束);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ANCF 帆板根部与 NCF 中心体固支:共享节点位置 + 斜率矢量方向约束(线性)。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全系统方程为指标-3 微分代数方程(DAE):</w:t>
      </w:r>
    </w:p>
    <w:p>
      <w:pPr>
        <w:spacing w:after="80" w:before="80"/>
        <w:jc w:val="center"/>
      </w:pPr>
      <w:r>
        <w:rPr>
          <w:rFonts w:ascii="Cambria Math" w:eastAsia="宋体" w:hAnsi="Cambria Math"/>
          <w:i/>
          <w:iCs/>
          <w:sz w:val="22"/>
          <w:szCs w:val="22"/>
        </w:rPr>
        <w:t xml:space="preserve">M·q̈ + Φ_qᵀ·λ = Q ,   Φ(q, t) = 0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用广义-α/HHT 积分,配合 Baumgarte/GGL 约束稳定化。优点:质量阵恒定、无离心/科氏项、约束线性或二次、与 e15 的 ANCF 管线天然同构(帆板—中心体连接最干净)。代价:坐标膨胀(仅臂就 6×12=72 坐标)、DAE 求解成本高、关节驱动力矩需经广义力映射施加。</w:t>
      </w:r>
    </w:p>
    <w:p>
      <w:pPr>
        <w:spacing w:after="12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定位建议:</w:t>
      </w:r>
      <w:r>
        <w:rPr>
          <w:rFonts w:ascii="Times New Roman" w:eastAsia="宋体" w:hAnsi="Times New Roman"/>
          <w:sz w:val="21"/>
          <w:szCs w:val="21"/>
        </w:rPr>
        <w:t xml:space="preserve">作为论文方法学亮点与路线 A 的交叉验证——两套独立框架互证,正好延续 e15"交叉求解认证"的证据文化;不作为批量扫掠主力。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四、路线 C:反作用力弱耦合注入(快速原型)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机械臂单独按自由漂浮动力学求解,输出安装点六维反作用力旋量 F_r(t)、τ_r(t),再作为外载荷施加到"中心刚体 + 帆板"模型(现有 sim_07 管线可直接使用)。这是单向耦合,忽略帆板振动对臂的反馈,适合控制律初设计与大批量参数扫掠;当臂/整星惯量比不小或帆板频率很低时误差显著,最终报告不以它作证据。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五、两个待决策点的裁决建议</w:t>
      </w:r>
    </w:p>
    <w:p>
      <w:pPr>
        <w:pStyle w:val="Heading2"/>
        <w:spacing w:after="100" w:before="200"/>
      </w:pPr>
      <w:r>
        <w:rPr>
          <w:rFonts w:ascii="黑体" w:eastAsia="黑体" w:hAnsi="黑体"/>
          <w:b/>
          <w:bCs/>
          <w:color w:val="2E5395"/>
          <w:sz w:val="24"/>
          <w:szCs w:val="24"/>
        </w:rPr>
        <w:t xml:space="preserve">5.1 中心航天器:质点还是刚体?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"质点"方案(取两帆板界面连线中点赋质量与转动惯量)等价于假设臂安装点与整星质心重合,会把臂反作用力矩的杠杆臂清零。而本项目已验证的头条证据(sim_05:臂运动致基座姿态扰动峰值 19.20°)恰恰来源于"安装点偏置 × 臂/星惯量比"。结论:中心体必须按 6 自由度刚体建模;姿态用四元数/欧拉参数(路线 A)或 NCF(路线 B)均可,安装点坐标从 config/geometry SSOT 读取,不手抄。</w:t>
      </w:r>
    </w:p>
    <w:p>
      <w:pPr>
        <w:pStyle w:val="Heading2"/>
        <w:spacing w:after="100" w:before="200"/>
      </w:pPr>
      <w:r>
        <w:rPr>
          <w:rFonts w:ascii="黑体" w:eastAsia="黑体" w:hAnsi="黑体"/>
          <w:b/>
          <w:bCs/>
          <w:color w:val="2E5395"/>
          <w:sz w:val="24"/>
          <w:szCs w:val="24"/>
        </w:rPr>
        <w:t xml:space="preserve">5.2 帆板:ANCF 还是浮动坐标法(FFR)?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通用判据:最大挠度/板长 &lt; 1% 且无几何刚化、无低频大挠度 → FFR 取前几阶模态足够;反之(大变形、冲击瞬态、波传播)→ ANCF。本工况两阶段激励性质不同:臂缓慢作业段是准静态反作用,FFR 足够且便宜;捕获冲量瞬态则已有 sim_07 证据(点捕获激振 vs 刚性锁定 ≈92 倍,振铃 37–75 s),建议保留 ANCF。</w:t>
      </w:r>
    </w:p>
    <w:p>
      <w:pPr>
        <w:spacing w:after="120" w:line="3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推荐"分阶段混合保真度":</w:t>
      </w:r>
      <w:r>
        <w:rPr>
          <w:rFonts w:ascii="Times New Roman" w:eastAsia="宋体" w:hAnsi="Times New Roman"/>
          <w:sz w:val="21"/>
          <w:szCs w:val="21"/>
        </w:rPr>
        <w:t xml:space="preserve">全任务段用 FFR 批量仿真,捕获窗口用 ANCF 精算,两者在捕获前状态处对接。前沿对标:RNCF(参考节点坐标法,把 ANCF 写在非惯性参考系下,自动分离大范围运动与变形的多尺度坐标);2024 年 Applied Mathematical Modelling 已有论文将 RNCF 用于与本项目几乎相同的"自由漂浮机械臂 + 大变形帆板"场景,可作引言直接对标文献。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六、三条路线对比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434"/>
        <w:gridCol w:w="2527"/>
        <w:gridCol w:w="2153"/>
      </w:tblGrid>
      <w:tr>
        <w:trPr>
          <w:tblHeader/>
        </w:trPr>
        <w:tc>
          <w:tcPr>
            <w:tcW w:type="dxa" w:w="224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3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A 浮动基座多体</w:t>
            </w:r>
          </w:p>
        </w:tc>
        <w:tc>
          <w:tcPr>
            <w:tcW w:type="dxa" w:w="252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B NCF+ANCF 统一</w:t>
            </w:r>
          </w:p>
        </w:tc>
        <w:tc>
          <w:tcPr>
            <w:tcW w:type="dxa" w:w="215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C 弱耦合注入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广义坐标数(6R 臂+双帆板)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约 16–20(最小坐标)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100+ (含约束,DAE)</w:t>
            </w:r>
          </w:p>
        </w:tc>
        <w:tc>
          <w:tcPr>
            <w:tcW w:type="dxa" w:w="2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两个独立模型</w:t>
            </w:r>
          </w:p>
        </w:tc>
      </w:tr>
      <w:tr>
        <w:tc>
          <w:tcPr>
            <w:tcW w:type="dxa" w:w="2246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方程类型</w:t>
            </w:r>
          </w:p>
        </w:tc>
        <w:tc>
          <w:tcPr>
            <w:tcW w:type="dxa" w:w="2434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ODE,无约束方程</w:t>
            </w:r>
          </w:p>
        </w:tc>
        <w:tc>
          <w:tcPr>
            <w:tcW w:type="dxa" w:w="252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指标-3 DAE</w:t>
            </w:r>
          </w:p>
        </w:tc>
        <w:tc>
          <w:tcPr>
            <w:tcW w:type="dxa" w:w="2153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ODE × 2,单向传递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质量矩阵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构型相关 M(q)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常数(NCF/ANCF 特性)</w:t>
            </w:r>
          </w:p>
        </w:tc>
        <w:tc>
          <w:tcPr>
            <w:tcW w:type="dxa" w:w="2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关节力矩施加</w:t>
            </w:r>
          </w:p>
        </w:tc>
        <w:tc>
          <w:tcPr>
            <w:tcW w:type="dxa" w:w="2434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直接作为广义力</w:t>
            </w:r>
          </w:p>
        </w:tc>
        <w:tc>
          <w:tcPr>
            <w:tcW w:type="dxa" w:w="252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需广义力映射/约束投影</w:t>
            </w:r>
          </w:p>
        </w:tc>
        <w:tc>
          <w:tcPr>
            <w:tcW w:type="dxa" w:w="2153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直接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与现有代码关系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扩展 sim_05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复用 e15 ANCF 管线</w:t>
            </w:r>
          </w:p>
        </w:tc>
        <w:tc>
          <w:tcPr>
            <w:tcW w:type="dxa" w:w="2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复用 sim_05 + sim_07</w:t>
            </w:r>
          </w:p>
        </w:tc>
      </w:tr>
      <w:tr>
        <w:tc>
          <w:tcPr>
            <w:tcW w:type="dxa" w:w="2246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耦合保真度</w:t>
            </w:r>
          </w:p>
        </w:tc>
        <w:tc>
          <w:tcPr>
            <w:tcW w:type="dxa" w:w="2434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全耦合(模态截断内)</w:t>
            </w:r>
          </w:p>
        </w:tc>
        <w:tc>
          <w:tcPr>
            <w:tcW w:type="dxa" w:w="252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全耦合(大变形可信)</w:t>
            </w:r>
          </w:p>
        </w:tc>
        <w:tc>
          <w:tcPr>
            <w:tcW w:type="dxa" w:w="2153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单向,近似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建议角色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主线、批量证据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方法学对标 + 互证</w:t>
            </w:r>
          </w:p>
        </w:tc>
        <w:tc>
          <w:tcPr>
            <w:tcW w:type="dxa" w:w="21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原型、参数扫掠</w:t>
            </w:r>
          </w:p>
        </w:tc>
      </w:tr>
    </w:tbl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七、数值求解与验证清单(机器裁决)</w:t>
      </w:r>
    </w:p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>积分器:路线 A 用 Radau/BDF(帆板高频与臂低频并存,方程呈刚性);路线 B 用广义-α。模型上线前必须全部通过以下 Gate: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动量守恒:自由漂浮全系统 |Δp|、|ΔL| 收敛到机器精度(sim_05 现行标准 7.3e-17 量级);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能量审计:无阻尼时,关节输入功 = 动能增量 + 帆板应变能增量;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退化链:锁死关节 → 退化为 sim_07 刚柔星;帆板刚化 → 退化为 sim_05;臂帆全刚化 → 退化为 sim_01;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收敛性:模态阶数 / ANCF 单元数 / 步长与容差扫掠;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交叉求解:路线 A 与路线 B 互证。注意 e15 历史教训——交叉求解最大差 5.64% &gt; 5% 门槛未通过,全耦合新模型必须重新过该 Gate。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八、与三项任务目标的衔接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VLA 模型的泛化识别:VLA 负责感知与抓取候选生成,耦合动力学模型负责裁决("抓得住、撞得轻、扰动小、抓后能稳"),即 sim_09 具身抓取评价器主线;耦合模型为 M_PCS 指标新增"帆板振动约束"维度;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机械臂末端轨迹精度控制:基于(帆板增广的)广义雅可比 J* 做分辨运动率控制 + 基座运动前馈补偿;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eastAsia="宋体" w:hAnsi="Times New Roman"/>
          <w:sz w:val="21"/>
          <w:szCs w:val="21"/>
        </w:rPr>
        <w:t xml:space="preserve">航天器姿态稳定控制:反作用零空间(reaction null-space)规划使臂运动对基座扰动最小;捕获后角动量卸载按 sim_08 预算执行(150 kg 碎片需推力器粗消旋)。</w:t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九、需要杨恒提供的数值案例参数(对接其"数值案例设置")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493"/>
        <w:gridCol w:w="3557"/>
      </w:tblGrid>
      <w:tr>
        <w:trPr>
          <w:tblHeader/>
        </w:trPr>
        <w:tc>
          <w:tcPr>
            <w:tcW w:type="dxa" w:w="131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49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需提供参数</w:t>
            </w:r>
          </w:p>
        </w:tc>
        <w:tc>
          <w:tcPr>
            <w:tcW w:type="dxa" w:w="355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eastAsia="黑体" w:hAnsi="黑体"/>
                <w:b/>
                <w:bCs/>
                <w:color w:val="FFFFFF"/>
                <w:sz w:val="20"/>
                <w:szCs w:val="20"/>
              </w:rPr>
              <w:t xml:space="preserve">备注/建议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帆板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长×宽×厚,材料 E/ρ/ν(或蜂窝等效),根部连接形式(固支或铰+扭簧刚度),前 3 阶目标模态频率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给频率即可反推 FFR 模态数据;没有频率则由几何/材料计算</w:t>
            </w:r>
          </w:p>
        </w:tc>
      </w:tr>
      <w:tr>
        <w:tc>
          <w:tcPr>
            <w:tcW w:type="dxa" w:w="131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中心体</w:t>
            </w:r>
          </w:p>
        </w:tc>
        <w:tc>
          <w:tcPr>
            <w:tcW w:type="dxa" w:w="4493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质量、惯量张量、帆板/臂安装点坐标系</w:t>
            </w:r>
          </w:p>
        </w:tc>
        <w:tc>
          <w:tcPr>
            <w:tcW w:type="dxa" w:w="355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建议直接采用项目 config/geometry SSOT 与 stage1 质量惯量预算,避免出现两套数字</w:t>
            </w:r>
          </w:p>
        </w:tc>
      </w:tr>
      <w:tr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机械臂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若用 B601 则项目已有全套(4.6956 kg 混合 URDF);否则提供 DH 参数 + 各连杆质量惯量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优先复用 B601</w:t>
            </w:r>
          </w:p>
        </w:tc>
      </w:tr>
      <w:tr>
        <w:tc>
          <w:tcPr>
            <w:tcW w:type="dxa" w:w="131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工况</w:t>
            </w:r>
          </w:p>
        </w:tc>
        <w:tc>
          <w:tcPr>
            <w:tcW w:type="dxa" w:w="4493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关节轨迹或末端轨迹、捕获冲量幅值(建议用 sim_06 矢量式)、仿真时长/步长/容差</w:t>
            </w:r>
          </w:p>
        </w:tc>
        <w:tc>
          <w:tcPr>
            <w:tcW w:type="dxa" w:w="3557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eastAsia="宋体" w:hAnsi="Times New Roman"/>
                <w:sz w:val="19"/>
                <w:szCs w:val="19"/>
              </w:rPr>
              <w:t xml:space="preserve">交付格式建议 YAML/JSON 参数卡,入 config/,保证机器可复现</w:t>
            </w:r>
          </w:p>
        </w:tc>
      </w:tr>
    </w:tbl>
    <w:p>
      <w:pPr>
        <w:spacing w:after="120" w:line="300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黑体" w:eastAsia="黑体" w:hAnsi="黑体"/>
          <w:b/>
          <w:bCs/>
          <w:color w:val="1F3864"/>
          <w:sz w:val="28"/>
          <w:szCs w:val="28"/>
        </w:rPr>
        <w:t xml:space="preserve">十、参考文献(均可在线核对)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[1] Dynamic modeling and trajectory optimization for the rigid-flexible coupled spacecraft with the free-floating manipulator and solar panels. Applied Mathematical Modelling, 2024.(RNCF,与本项目同场景)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[2] A referenced nodal coordinate formulation. Multibody System Dynamics, 2020.(RNCF 原始文献)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[3] Umetani Y., Yoshida K. Resolved Motion Rate Control of Space Manipulators with Generalized Jacobian Matrix. IEEE Trans. Robotics and Automation, 1989.(广义雅可比)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[4] Vermaut M., et al. A Flexible Natural Coordinates Formulation (FNCF) for the efficient simulation of small-deformation multibody systems. Int. J. Numer. Methods Eng., 2018.(NCF 柔性扩展)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[5] A natural absolute coordinate formulation for the kinematic and dynamic analysis of rigid multibody systems. Nonlinear Dynamics, 2015.(NCF/绝对坐标)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[6] Dynamic modeling and simulation for flexible spacecraft with flexible jointed solar panels. Int. J. Mechanical Sciences, 2017.(FFR 帆板)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[7] Giordano A. M., et al. Dynamics and control of a free-floating space robot. DLR elib.(自由漂浮动力学与控制)</w:t>
      </w:r>
    </w:p>
    <w:p>
      <w:pPr>
        <w:spacing w:after="60" w:line="300"/>
      </w:pPr>
      <w:r>
        <w:rPr>
          <w:rFonts w:ascii="Times New Roman" w:eastAsia="宋体" w:hAnsi="Times New Roman"/>
          <w:sz w:val="21"/>
          <w:szCs w:val="21"/>
        </w:rPr>
        <w:t xml:space="preserve">[8] SPART: SPAce Robotics Toolkit,开源递推动力学工具箱(用于交叉验证)。</w:t>
      </w:r>
    </w:p>
    <w:p>
      <w:pPr>
        <w:pBdr>
          <w:top w:val="single" w:color="BFBFBF" w:sz="4"/>
        </w:pBdr>
        <w:spacing w:after="0" w:before="200"/>
      </w:pPr>
      <w:r>
        <w:rPr>
          <w:rFonts w:ascii="Times New Roman" w:eastAsia="宋体" w:hAnsi="Times New Roman"/>
          <w:color w:val="808080"/>
          <w:sz w:val="18"/>
          <w:szCs w:val="18"/>
        </w:rPr>
        <w:t xml:space="preserve">本报告与 docs/90_competition/协作问题梳理_杨恒_20260717.md 及项目记忆 CLAUDE.md 同步。文中数字性结论(19.20°、≈92×、7.3e-17、5.64%)均出自项目机器裁决与当日测试复跑,引用时请勿改动。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2026-07-16T19:32:42.158Z</dcterms:created>
  <dcterms:modified xsi:type="dcterms:W3CDTF">2026-07-16T19:32:42.159Z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