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20543">
      <w:pPr>
        <w:spacing w:before="156" w:after="156"/>
        <w:ind w:firstLine="0" w:firstLineChars="0"/>
        <w:rPr>
          <w:b/>
          <w:bCs/>
          <w:sz w:val="28"/>
          <w:szCs w:val="24"/>
        </w:rPr>
      </w:pPr>
      <w:bookmarkStart w:id="0" w:name="_GoBack"/>
      <w:bookmarkEnd w:id="0"/>
      <w:r>
        <w:rPr>
          <w:rFonts w:hint="eastAsia"/>
          <w:b/>
          <w:bCs/>
          <w:sz w:val="28"/>
          <w:szCs w:val="24"/>
        </w:rPr>
        <w:t>1</w:t>
      </w:r>
      <w:r>
        <w:rPr>
          <w:b/>
          <w:bCs/>
          <w:sz w:val="28"/>
          <w:szCs w:val="24"/>
        </w:rPr>
        <w:t>空间机械臂的主要构型</w:t>
      </w:r>
    </w:p>
    <w:p w14:paraId="63B0CE94">
      <w:pPr>
        <w:spacing w:before="156" w:after="156"/>
        <w:ind w:firstLine="480"/>
      </w:pPr>
      <w:r>
        <w:t>空间机械臂的构型设计需在自由度数量、关节布局、折叠比、运动学解算效率与操作灵巧性等指标间进行综合权衡。按机构学分类，主要分为以下三种：</w:t>
      </w:r>
    </w:p>
    <w:p w14:paraId="10F1EBB2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串联构型</w:t>
      </w:r>
    </w:p>
    <w:p w14:paraId="2BEBBCAB">
      <w:pPr>
        <w:spacing w:before="156" w:after="156"/>
        <w:ind w:firstLine="480"/>
      </w:pPr>
      <w:r>
        <w:t>串联机构是指若干个单自由度的基本杆件顺序联接，从基座到末端执行器之间只有一条运动链的开环机构。优点是结构简单、运动灵活、工作空间大；缺点是机械臂重量大、转动惯量大、误差易累积。</w:t>
      </w:r>
    </w:p>
    <w:p w14:paraId="163C99AD">
      <w:pPr>
        <w:spacing w:before="156" w:after="156"/>
        <w:ind w:firstLine="0" w:firstLineChars="0"/>
        <w:jc w:val="center"/>
      </w:pPr>
      <w:r>
        <w:drawing>
          <wp:inline distT="0" distB="0" distL="0" distR="0">
            <wp:extent cx="3439795" cy="2631440"/>
            <wp:effectExtent l="0" t="0" r="8255" b="0"/>
            <wp:docPr id="7514052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5265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0562" cy="264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B6AC">
      <w:pPr>
        <w:spacing w:before="156" w:after="156"/>
        <w:ind w:firstLine="0" w:firstLineChars="0"/>
        <w:jc w:val="center"/>
        <w:rPr>
          <w:rFonts w:hint="eastAsia"/>
        </w:rPr>
      </w:pPr>
      <w:r>
        <w:drawing>
          <wp:inline distT="0" distB="0" distL="0" distR="0">
            <wp:extent cx="3716020" cy="2169795"/>
            <wp:effectExtent l="0" t="0" r="0" b="1905"/>
            <wp:docPr id="4119036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3667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788" cy="21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BE05">
      <w:pPr>
        <w:spacing w:before="156" w:after="156"/>
        <w:ind w:firstLine="480"/>
      </w:pPr>
      <w:r>
        <w:t>目前绝大多数空间机械臂采用串联构型，如加拿大臂（SRMS/SSRMS）、日本臂（JEMRMS）、欧洲臂（ERA）以及中国空间站机械臂等。</w:t>
      </w:r>
    </w:p>
    <w:p w14:paraId="1BFECA3A">
      <w:pPr>
        <w:spacing w:before="156" w:after="156"/>
        <w:ind w:firstLine="480"/>
      </w:pPr>
    </w:p>
    <w:p w14:paraId="6DCAB98D">
      <w:pPr>
        <w:spacing w:before="156" w:after="156"/>
        <w:ind w:firstLine="480"/>
      </w:pPr>
    </w:p>
    <w:p w14:paraId="6AD6600A">
      <w:pPr>
        <w:spacing w:before="156" w:after="156"/>
        <w:ind w:firstLine="480"/>
      </w:pPr>
    </w:p>
    <w:p w14:paraId="590739E8">
      <w:pPr>
        <w:spacing w:before="156" w:after="156"/>
        <w:ind w:firstLine="480"/>
      </w:pPr>
    </w:p>
    <w:p w14:paraId="4F8FBE10">
      <w:pPr>
        <w:spacing w:before="156" w:after="156"/>
        <w:ind w:firstLine="0" w:firstLineChars="0"/>
        <w:jc w:val="center"/>
        <w:rPr>
          <w:rFonts w:hint="eastAsia"/>
        </w:rPr>
      </w:pPr>
      <w:r>
        <w:drawing>
          <wp:inline distT="0" distB="0" distL="0" distR="0">
            <wp:extent cx="3776345" cy="2787650"/>
            <wp:effectExtent l="0" t="0" r="0" b="0"/>
            <wp:docPr id="15722353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5321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680" cy="279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8DBF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并联构型</w:t>
      </w:r>
    </w:p>
    <w:p w14:paraId="2CF1C09D">
      <w:pPr>
        <w:spacing w:before="156" w:after="156"/>
        <w:ind w:firstLine="480"/>
      </w:pPr>
      <w:r>
        <w:t>并联机构是指定平台（基座）和动平台（末端执行器）通过至少两个独立的运动链相连接，以并联方式驱动的闭环机构。优点是刚度高、承载能力强、精度高；缺点是工作空间相对较小。</w:t>
      </w:r>
    </w:p>
    <w:p w14:paraId="517713FC">
      <w:pPr>
        <w:spacing w:before="156" w:after="156"/>
        <w:ind w:firstLine="480"/>
      </w:pPr>
      <w:r>
        <w:t>并联机构通常用于机械臂的肩关节或腕关节等关键部位，以提高局部承载能力和精度。</w:t>
      </w:r>
    </w:p>
    <w:p w14:paraId="6046994A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串并混联构型</w:t>
      </w:r>
    </w:p>
    <w:p w14:paraId="0F73978F">
      <w:pPr>
        <w:spacing w:before="156" w:after="156"/>
        <w:ind w:firstLine="480"/>
      </w:pPr>
      <w:r>
        <w:t>混联构型将串联与并联机构有机结合，兼具串联机构的大工作空间与并联机构的高刚度、高精度。例如，一种新型6-DOF串并混联拟人机械臂采用“肩部三自由度并联+肘部二自由度并联+腕部一自由度”的3-2-1布局。</w:t>
      </w:r>
    </w:p>
    <w:p w14:paraId="6089FD19">
      <w:pPr>
        <w:spacing w:before="156" w:after="156"/>
        <w:ind w:firstLine="480"/>
      </w:pPr>
      <w:r>
        <w:t>混联构型是近年来的研究热点，在需要兼顾大范围运动与精细操作的在轨服务任务中具有独特优势。</w:t>
      </w:r>
    </w:p>
    <w:p w14:paraId="28BF921B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按自由度分类</w:t>
      </w:r>
    </w:p>
    <w:p w14:paraId="5854F078">
      <w:pPr>
        <w:spacing w:before="156" w:after="156"/>
        <w:ind w:firstLine="480"/>
      </w:pPr>
      <w:r>
        <w:t>空间机械臂自由度通常为5到10个不等。当前主流大型空间机械臂普遍采用7自由度设计（如加拿大臂2、中国空间站机械臂等），模拟人体手臂的灵巧运动能力。自由度越多，操作越灵巧，但控制也越复杂。此外，还有面向特定任务的9自由度超冗余串联机械臂，具有结构紧凑、灵活性好、空间避障能力强等特点。</w:t>
      </w:r>
    </w:p>
    <w:p w14:paraId="4D9A238E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按安装位置分类</w:t>
      </w:r>
    </w:p>
    <w:p w14:paraId="2D52D102">
      <w:pPr>
        <w:spacing w:before="156" w:after="156"/>
        <w:ind w:firstLine="480"/>
      </w:pPr>
      <w:r>
        <w:t>空间机械臂一般分为舱内机械臂和舱外机械臂两大类。舱内机械臂尺寸不大、运动范围有限，主要用于舱内装配、部件更换等；舱外机械臂则从几米到几十米不等，承担大型舱段搬运、在轨组装等重型任务。</w:t>
      </w:r>
    </w:p>
    <w:p w14:paraId="5D290C12">
      <w:pPr>
        <w:spacing w:before="156" w:after="156"/>
        <w:ind w:firstLine="0" w:firstLineChars="0"/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>
        <w:rPr>
          <w:b/>
          <w:bCs/>
          <w:sz w:val="28"/>
          <w:szCs w:val="24"/>
        </w:rPr>
        <w:t>空间机械臂的应用场景</w:t>
      </w:r>
    </w:p>
    <w:p w14:paraId="0AC10049">
      <w:pPr>
        <w:spacing w:before="156" w:after="156"/>
        <w:ind w:firstLine="480"/>
      </w:pPr>
      <w:r>
        <w:t>空间机械臂自20世纪70年代首次在航天飞机中应用以来，已在载人航天、在轨服务、星球探测等领域得到广泛应用。具体应用场景包括：</w:t>
      </w:r>
    </w:p>
    <w:p w14:paraId="293499A8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空间站建造与维护</w:t>
      </w:r>
    </w:p>
    <w:p w14:paraId="61F79127">
      <w:pPr>
        <w:spacing w:before="156" w:after="156"/>
        <w:ind w:firstLine="480"/>
      </w:pPr>
      <w:r>
        <w:t>这是空间机械臂最核心的应用场景。机械臂可用于：</w:t>
      </w:r>
    </w:p>
    <w:p w14:paraId="71887E2D">
      <w:pPr>
        <w:pStyle w:val="30"/>
        <w:numPr>
          <w:ilvl w:val="0"/>
          <w:numId w:val="1"/>
        </w:numPr>
        <w:spacing w:before="156" w:after="156"/>
        <w:ind w:firstLineChars="0"/>
      </w:pPr>
      <w:r>
        <w:t>大型舱段转位与辅助对接：中国空间站核心舱机械臂可拖动25吨的载荷</w:t>
      </w:r>
    </w:p>
    <w:p w14:paraId="1C5D6B9A">
      <w:pPr>
        <w:pStyle w:val="30"/>
        <w:numPr>
          <w:ilvl w:val="0"/>
          <w:numId w:val="1"/>
        </w:numPr>
        <w:spacing w:before="156" w:after="156"/>
        <w:ind w:firstLineChars="0"/>
      </w:pPr>
      <w:r>
        <w:t>舱外设备安装及维修：代替航天员进行设备安装与维修更换，减少航天员出舱次数和时间</w:t>
      </w:r>
    </w:p>
    <w:p w14:paraId="46F5B21C">
      <w:pPr>
        <w:pStyle w:val="30"/>
        <w:numPr>
          <w:ilvl w:val="0"/>
          <w:numId w:val="1"/>
        </w:numPr>
        <w:spacing w:before="156" w:after="156"/>
        <w:ind w:firstLineChars="0"/>
      </w:pPr>
      <w:r>
        <w:t>辅助航天员出舱活动：托举航天员到指定位置</w:t>
      </w:r>
    </w:p>
    <w:p w14:paraId="5ABEBABB">
      <w:pPr>
        <w:pStyle w:val="30"/>
        <w:numPr>
          <w:ilvl w:val="0"/>
          <w:numId w:val="1"/>
        </w:numPr>
        <w:spacing w:before="156" w:after="156"/>
        <w:ind w:firstLineChars="0"/>
      </w:pPr>
      <w:r>
        <w:t>舱外状态巡检：对空间站外部进行巡视检查</w:t>
      </w:r>
    </w:p>
    <w:p w14:paraId="620E7A9D">
      <w:pPr>
        <w:spacing w:before="156" w:after="156"/>
        <w:ind w:firstLine="480"/>
      </w:pPr>
      <w:r>
        <w:t>中国空间站配置了核心舱机械臂（CMM，长10.2米）和实验舱机械臂（EMM，长5米），两者既可独立运行，也可通过级联组成超过15米的组合臂。</w:t>
      </w:r>
    </w:p>
    <w:p w14:paraId="6082BB57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在轨服务与卫星维护</w:t>
      </w:r>
    </w:p>
    <w:p w14:paraId="1259DE70">
      <w:pPr>
        <w:spacing w:before="156" w:after="156"/>
        <w:ind w:firstLine="480"/>
      </w:pPr>
      <w:r>
        <w:t>空间机械臂可执行在轨卫星的检查、维修、升级和燃料补给任务，延长卫星使用寿命。具体包括：</w:t>
      </w:r>
    </w:p>
    <w:p w14:paraId="1CB71C65">
      <w:pPr>
        <w:pStyle w:val="30"/>
        <w:numPr>
          <w:ilvl w:val="0"/>
          <w:numId w:val="2"/>
        </w:numPr>
        <w:spacing w:before="156" w:after="156"/>
        <w:ind w:firstLineChars="0"/>
      </w:pPr>
      <w:r>
        <w:t>对轨道废弃卫星进行转移</w:t>
      </w:r>
    </w:p>
    <w:p w14:paraId="37C920E3">
      <w:pPr>
        <w:pStyle w:val="30"/>
        <w:numPr>
          <w:ilvl w:val="0"/>
          <w:numId w:val="2"/>
        </w:numPr>
        <w:spacing w:before="156" w:after="156"/>
        <w:ind w:firstLineChars="0"/>
      </w:pPr>
      <w:r>
        <w:t>捕获和释放太空目标</w:t>
      </w:r>
    </w:p>
    <w:p w14:paraId="39FF8845">
      <w:pPr>
        <w:pStyle w:val="30"/>
        <w:numPr>
          <w:ilvl w:val="0"/>
          <w:numId w:val="2"/>
        </w:numPr>
        <w:spacing w:before="156" w:after="156"/>
        <w:ind w:firstLineChars="0"/>
      </w:pPr>
      <w:r>
        <w:t>卫星维修补给和燃料加注</w:t>
      </w:r>
    </w:p>
    <w:p w14:paraId="1B1B96CF">
      <w:pPr>
        <w:spacing w:before="156" w:after="156"/>
        <w:ind w:firstLine="480"/>
      </w:pPr>
      <w:r>
        <w:t>NASA计划于2027年底通过“飞行基础机器人”（FFR）任务测试商业机械臂，未来用于卫星维修补给、太空栖息地建设等。</w:t>
      </w:r>
    </w:p>
    <w:p w14:paraId="0C755194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在轨组装</w:t>
      </w:r>
    </w:p>
    <w:p w14:paraId="0BC74E18">
      <w:pPr>
        <w:spacing w:before="156" w:after="156"/>
        <w:ind w:firstLine="480"/>
      </w:pPr>
      <w:r>
        <w:t>在轨组装可以突破火箭推力和整流罩尺寸限制，是大型空间设备在轨部署的主流手段。机械臂可用于：</w:t>
      </w:r>
    </w:p>
    <w:p w14:paraId="780BB273">
      <w:pPr>
        <w:pStyle w:val="30"/>
        <w:numPr>
          <w:ilvl w:val="0"/>
          <w:numId w:val="3"/>
        </w:numPr>
        <w:spacing w:before="156" w:after="156"/>
        <w:ind w:firstLineChars="0"/>
      </w:pPr>
      <w:r>
        <w:t>大型空间桁架结构的在轨搭建</w:t>
      </w:r>
    </w:p>
    <w:p w14:paraId="73C9EDC5">
      <w:pPr>
        <w:pStyle w:val="30"/>
        <w:numPr>
          <w:ilvl w:val="0"/>
          <w:numId w:val="3"/>
        </w:numPr>
        <w:spacing w:before="156" w:after="156"/>
        <w:ind w:firstLineChars="0"/>
      </w:pPr>
      <w:r>
        <w:t>太空望远镜等大型光学设备的在轨组装</w:t>
      </w:r>
    </w:p>
    <w:p w14:paraId="24B3927C">
      <w:pPr>
        <w:pStyle w:val="30"/>
        <w:numPr>
          <w:ilvl w:val="0"/>
          <w:numId w:val="3"/>
        </w:numPr>
        <w:spacing w:before="156" w:after="156"/>
        <w:ind w:firstLineChars="0"/>
      </w:pPr>
      <w:r>
        <w:t>空间太阳能电池阵列的组装</w:t>
      </w:r>
    </w:p>
    <w:p w14:paraId="18075286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星球探测</w:t>
      </w:r>
    </w:p>
    <w:p w14:paraId="6BF5B059">
      <w:pPr>
        <w:spacing w:before="156" w:after="156"/>
        <w:ind w:firstLine="480"/>
      </w:pPr>
      <w:r>
        <w:t>空间机械臂还可用于月球、火星等星球的表面探测与采样任务，在极端环境中代替或辅助宇航员作业。</w:t>
      </w:r>
    </w:p>
    <w:p w14:paraId="4B7B4616">
      <w:pPr>
        <w:spacing w:before="156" w:after="156"/>
        <w:ind w:firstLine="482"/>
        <w:rPr>
          <w:b/>
          <w:bCs/>
        </w:rPr>
      </w:pPr>
      <w:r>
        <w:rPr>
          <w:b/>
          <w:bCs/>
        </w:rPr>
        <w:t>太空碎片处理</w:t>
      </w:r>
    </w:p>
    <w:p w14:paraId="533C884B">
      <w:pPr>
        <w:spacing w:before="156" w:after="156"/>
        <w:ind w:firstLine="480"/>
      </w:pPr>
      <w:r>
        <w:t>利用空间机械臂捕获并处理太空碎片</w:t>
      </w:r>
      <w:r>
        <w:rPr>
          <w:rFonts w:hint="eastAsia"/>
        </w:rPr>
        <w:t>。</w:t>
      </w:r>
    </w:p>
    <w:p w14:paraId="703A31E3">
      <w:pPr>
        <w:spacing w:before="156" w:after="156"/>
        <w:ind w:firstLine="48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D06E1"/>
    <w:multiLevelType w:val="multilevel"/>
    <w:tmpl w:val="03CD06E1"/>
    <w:lvl w:ilvl="0" w:tentative="0">
      <w:start w:val="1"/>
      <w:numFmt w:val="decimalEnclosedCircle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19E81B03"/>
    <w:multiLevelType w:val="multilevel"/>
    <w:tmpl w:val="19E81B03"/>
    <w:lvl w:ilvl="0" w:tentative="0">
      <w:start w:val="1"/>
      <w:numFmt w:val="decimalEnclosedCircle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664F301A"/>
    <w:multiLevelType w:val="multilevel"/>
    <w:tmpl w:val="664F301A"/>
    <w:lvl w:ilvl="0" w:tentative="0">
      <w:start w:val="1"/>
      <w:numFmt w:val="decimalEnclosedCircle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97F"/>
    <w:rsid w:val="00017BA3"/>
    <w:rsid w:val="000F70D4"/>
    <w:rsid w:val="00196A83"/>
    <w:rsid w:val="0028206B"/>
    <w:rsid w:val="003B450B"/>
    <w:rsid w:val="00417E2D"/>
    <w:rsid w:val="005154DB"/>
    <w:rsid w:val="00617F68"/>
    <w:rsid w:val="008C4AC5"/>
    <w:rsid w:val="0098197F"/>
    <w:rsid w:val="00A05F6C"/>
    <w:rsid w:val="00AB35FD"/>
    <w:rsid w:val="00CB56CC"/>
    <w:rsid w:val="126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/>
      <w:ind w:firstLine="200" w:firstLineChars="200"/>
      <w:jc w:val="both"/>
    </w:pPr>
    <w:rPr>
      <w:rFonts w:ascii="time" w:hAnsi="time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3"/>
    <w:basedOn w:val="13"/>
    <w:uiPriority w:val="99"/>
    <w:rPr>
      <w:kern w:val="0"/>
      <w:sz w:val="20"/>
      <w:szCs w:val="20"/>
      <w14:ligatures w14:val="none"/>
    </w:rPr>
    <w:tblPr>
      <w:tblBorders>
        <w:top w:val="single" w:color="auto" w:sz="12" w:space="0"/>
        <w:bottom w:val="single" w:color="auto" w:sz="12" w:space="0"/>
      </w:tblBorders>
    </w:tblPr>
    <w:tblStylePr w:type="firstRow">
      <w:pPr>
        <w:wordWrap/>
        <w:jc w:val="center"/>
      </w:pPr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6">
    <w:name w:val="样式2"/>
    <w:basedOn w:val="13"/>
    <w:uiPriority w:val="99"/>
    <w:rPr>
      <w:kern w:val="0"/>
      <w:sz w:val="24"/>
      <w:szCs w:val="24"/>
      <w14:ligatures w14:val="none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1347</Characters>
  <Lines>9</Lines>
  <Paragraphs>2</Paragraphs>
  <TotalTime>11</TotalTime>
  <ScaleCrop>false</ScaleCrop>
  <LinksUpToDate>false</LinksUpToDate>
  <CharactersWithSpaces>1347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2026-07-07T08:19:00Z</dcterms:created>
  <dc:creator>Heng Yang</dc:creator>
  <cp:lastModifiedBy>星星之火</cp:lastModifiedBy>
  <dcterms:modified xsi:type="dcterms:W3CDTF">2026-07-08T06:49:49Z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4DD4EBE558704DE4B35627153A67D695_13</vt:lpwstr>
  </property>
</Properties>
</file>