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58CC" w14:textId="0CCE4279" w:rsidR="005E0FC1" w:rsidRDefault="00D26589">
      <w:r>
        <w:t>Área de la sala, esta área será en común para todos en la casa, donde se podrá disfrutar de la compañía</w:t>
      </w:r>
    </w:p>
    <w:p w14:paraId="6242227F" w14:textId="77777777" w:rsidR="00D26589" w:rsidRDefault="00D26589">
      <w:bookmarkStart w:id="0" w:name="_GoBack"/>
      <w:bookmarkEnd w:id="0"/>
    </w:p>
    <w:sectPr w:rsidR="00D26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A6"/>
    <w:rsid w:val="009D57A6"/>
    <w:rsid w:val="00B60E70"/>
    <w:rsid w:val="00D26589"/>
    <w:rsid w:val="00E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C0C9"/>
  <w15:chartTrackingRefBased/>
  <w15:docId w15:val="{59821696-0080-4170-8D63-75BD921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2</cp:revision>
  <dcterms:created xsi:type="dcterms:W3CDTF">2023-06-05T22:55:00Z</dcterms:created>
  <dcterms:modified xsi:type="dcterms:W3CDTF">2023-06-05T22:55:00Z</dcterms:modified>
</cp:coreProperties>
</file>