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That is an excellent workflow. Because your channel relies on high-impact visual presentation, let’s pair specific visual prompts with the core data from your sources.</w:t>
      </w:r>
    </w:p>
    <w:p w:rsidR="00000000" w:rsidDel="00000000" w:rsidP="00000000" w:rsidRDefault="00000000" w:rsidRPr="00000000" w14:paraId="00000002">
      <w:pPr>
        <w:rPr/>
      </w:pPr>
      <w:r w:rsidDel="00000000" w:rsidR="00000000" w:rsidRPr="00000000">
        <w:rPr>
          <w:rtl w:val="0"/>
        </w:rPr>
        <w:t xml:space="preserve">Here are four content pillars designed for annotated visual presentations:</w:t>
      </w:r>
    </w:p>
    <w:p w:rsidR="00000000" w:rsidDel="00000000" w:rsidP="00000000" w:rsidRDefault="00000000" w:rsidRPr="00000000" w14:paraId="00000003">
      <w:pPr>
        <w:pStyle w:val="Heading3"/>
        <w:rPr/>
      </w:pPr>
      <w:bookmarkStart w:colFirst="0" w:colLast="0" w:name="_3qf9tgk7yed1" w:id="0"/>
      <w:bookmarkEnd w:id="0"/>
      <w:r w:rsidDel="00000000" w:rsidR="00000000" w:rsidRPr="00000000">
        <w:rPr>
          <w:rtl w:val="0"/>
        </w:rPr>
        <w:t xml:space="preserve">1. The "Human Battery" &amp; Grounding</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bCs w:val="1"/>
          <w:rtl w:val="0"/>
        </w:rPr>
        <w:t xml:space="preserve">Visual Prompts:</w:t>
      </w:r>
      <w:r w:rsidDel="00000000" w:rsidR="00000000" w:rsidRPr="00000000">
        <w:rPr>
          <w:rtl w:val="0"/>
        </w:rPr>
        <w:t xml:space="preserve"> Contrast a microscopic view of "clumped" red blood cells with "fluid" cells after grounding 1, 2. Use an image of a battery cell compared to a prison cell to illustrate the wordplay 3.</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Audio/Script Info:</w:t>
      </w:r>
      <w:r w:rsidDel="00000000" w:rsidR="00000000" w:rsidRPr="00000000">
        <w:rPr>
          <w:rtl w:val="0"/>
        </w:rPr>
        <w:t xml:space="preserve"> Explain that the human body is a biological electromagnetic battery 4, 5. Grounding for just 30 minutes increases the surface charge of red blood cells, reducing blood viscosity and lowering inflammation 1, 6.</w:t>
      </w:r>
    </w:p>
    <w:p w:rsidR="00000000" w:rsidDel="00000000" w:rsidP="00000000" w:rsidRDefault="00000000" w:rsidRPr="00000000" w14:paraId="00000006">
      <w:pPr>
        <w:pStyle w:val="Heading3"/>
        <w:rPr/>
      </w:pPr>
      <w:bookmarkStart w:colFirst="0" w:colLast="0" w:name="_ahhnhm2m4xhr" w:id="1"/>
      <w:bookmarkEnd w:id="1"/>
      <w:r w:rsidDel="00000000" w:rsidR="00000000" w:rsidRPr="00000000">
        <w:rPr>
          <w:rtl w:val="0"/>
        </w:rPr>
        <w:t xml:space="preserve">2. The Esoteric Anatomy of "Christ Oil"</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Visual Prompts:</w:t>
      </w:r>
      <w:r w:rsidDel="00000000" w:rsidR="00000000" w:rsidRPr="00000000">
        <w:rPr>
          <w:rtl w:val="0"/>
        </w:rPr>
        <w:t xml:space="preserve"> A diagram of the 33 vertebrae of the spine as the "33 years of Jesus's life" 7, 8. Map the "Upper Room" of the Bible to the 12 cranial nerves in the brain 9, 10.</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Audio/Script Info:</w:t>
      </w:r>
      <w:r w:rsidDel="00000000" w:rsidR="00000000" w:rsidRPr="00000000">
        <w:rPr>
          <w:rtl w:val="0"/>
        </w:rPr>
        <w:t xml:space="preserve"> Present the theory that the story of Jesus is a metaphor for "Chrism" (oil), a psycho-physical fluid produced in the claustrum 7, 9. This oil descends the spine and must be "resurrected" through practices like an alkaline diet and retaining sexual energy to activate 100% of brain capacity 9, 11, 12.</w:t>
      </w:r>
    </w:p>
    <w:p w:rsidR="00000000" w:rsidDel="00000000" w:rsidP="00000000" w:rsidRDefault="00000000" w:rsidRPr="00000000" w14:paraId="00000009">
      <w:pPr>
        <w:pStyle w:val="Heading3"/>
        <w:rPr/>
      </w:pPr>
      <w:bookmarkStart w:colFirst="0" w:colLast="0" w:name="_6el48eqabyr" w:id="2"/>
      <w:bookmarkEnd w:id="2"/>
      <w:r w:rsidDel="00000000" w:rsidR="00000000" w:rsidRPr="00000000">
        <w:rPr>
          <w:rtl w:val="0"/>
        </w:rPr>
        <w:t xml:space="preserve">3. The Saturnian Simulation (The Soul Trap)</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Visual Prompts:</w:t>
      </w:r>
      <w:r w:rsidDel="00000000" w:rsidR="00000000" w:rsidRPr="00000000">
        <w:rPr>
          <w:rtl w:val="0"/>
        </w:rPr>
        <w:t xml:space="preserve"> The "Black Cube" of Saturn and how it unfolds into a cross 13. Use a "Jack in the Box" visual to represent the soul (Jack) popping out of the physical matrix (the Box) 13.</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Audio/Script Info:</w:t>
      </w:r>
      <w:r w:rsidDel="00000000" w:rsidR="00000000" w:rsidRPr="00000000">
        <w:rPr>
          <w:rtl w:val="0"/>
        </w:rPr>
        <w:t xml:space="preserve"> Describe physical reality as a simulation or "game cube" governed by Saturn (the God of Time/Chronos) 13-15. After death, the soul enters a "mirror system" where it experiences whatever frequency or identity it is still holding onto—such as fear or desire 16-18.</w:t>
      </w:r>
    </w:p>
    <w:p w:rsidR="00000000" w:rsidDel="00000000" w:rsidP="00000000" w:rsidRDefault="00000000" w:rsidRPr="00000000" w14:paraId="0000000C">
      <w:pPr>
        <w:pStyle w:val="Heading3"/>
        <w:rPr/>
      </w:pPr>
      <w:bookmarkStart w:colFirst="0" w:colLast="0" w:name="_lvnz67905fi" w:id="3"/>
      <w:bookmarkEnd w:id="3"/>
      <w:r w:rsidDel="00000000" w:rsidR="00000000" w:rsidRPr="00000000">
        <w:rPr>
          <w:rtl w:val="0"/>
        </w:rPr>
        <w:t xml:space="preserve">4. Cymatics and Word "Spelling"</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Visual Prompts:</w:t>
      </w:r>
      <w:r w:rsidDel="00000000" w:rsidR="00000000" w:rsidRPr="00000000">
        <w:rPr>
          <w:rtl w:val="0"/>
        </w:rPr>
        <w:t xml:space="preserve"> Dr. Emoto’s water crystals (symmetrical for "Love," distorted for "Hate") 19, 20. An infographic breaking down the word "Government" (</w:t>
      </w:r>
      <w:r w:rsidDel="00000000" w:rsidR="00000000" w:rsidRPr="00000000">
        <w:rPr>
          <w:i w:val="1"/>
          <w:iCs w:val="1"/>
          <w:rtl w:val="0"/>
        </w:rPr>
        <w:t xml:space="preserve">Govern</w:t>
      </w:r>
      <w:r w:rsidDel="00000000" w:rsidR="00000000" w:rsidRPr="00000000">
        <w:rPr>
          <w:rtl w:val="0"/>
        </w:rPr>
        <w:t xml:space="preserve"> = Control, </w:t>
      </w:r>
      <w:r w:rsidDel="00000000" w:rsidR="00000000" w:rsidRPr="00000000">
        <w:rPr>
          <w:i w:val="1"/>
          <w:iCs w:val="1"/>
          <w:rtl w:val="0"/>
        </w:rPr>
        <w:t xml:space="preserve">Ment</w:t>
      </w:r>
      <w:r w:rsidDel="00000000" w:rsidR="00000000" w:rsidRPr="00000000">
        <w:rPr>
          <w:rtl w:val="0"/>
        </w:rPr>
        <w:t xml:space="preserve"> = Mind) 3, 21.</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Audio/Script Info:</w:t>
      </w:r>
      <w:r w:rsidDel="00000000" w:rsidR="00000000" w:rsidRPr="00000000">
        <w:rPr>
          <w:rtl w:val="0"/>
        </w:rPr>
        <w:t xml:space="preserve"> Argue that forming words is called "spelling" because it is literally casting spells using frequencies 19, 20. Since humans are 60–70% water, the words we speak and hear physically restructure our internal geometry 19, 20.</w:t>
      </w:r>
    </w:p>
    <w:p w:rsidR="00000000" w:rsidDel="00000000" w:rsidP="00000000" w:rsidRDefault="00000000" w:rsidRPr="00000000" w14:paraId="0000000F">
      <w:pPr>
        <w:rPr/>
      </w:pPr>
      <w:r w:rsidDel="00000000" w:rsidR="00000000" w:rsidRPr="00000000">
        <w:rPr>
          <w:b w:val="1"/>
          <w:bCs w:val="1"/>
          <w:rtl w:val="0"/>
        </w:rPr>
        <w:t xml:space="preserve">Would you like to focus on one of these for your first script draft, or should we look for more visual metaphors regarding "As Above, So Below" (like the heart as the North Pole)?</w:t>
      </w:r>
      <w:r w:rsidDel="00000000" w:rsidR="00000000" w:rsidRPr="00000000">
        <w:rPr>
          <w:rtl w:val="0"/>
        </w:rPr>
        <w:t xml:space="preserve"> 22, 23</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