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Appendix I: The Gaussian Distribution - Mathematical Properties and Derivation</w:t>
      </w:r>
    </w:p>
    <w:p>
      <w:pPr>
        <w:pStyle w:val="Heading4"/>
      </w:pPr>
      <w:r>
        <w:t xml:space="preserve">Martin Veillette</w:t>
      </w:r>
    </w:p>
    <w:p>
      <w:pPr>
        <w:pStyle w:val="Heading2"/>
      </w:pPr>
      <w:r>
        <w:t xml:space="preserve">The Equation of the Gaussian Distribution Curve</w:t>
      </w:r>
    </w:p>
    <w:p>
      <w:pPr>
        <w:pStyle w:val="IntenseQuote"/>
      </w:pPr>
      <w:r>
        <w:t xml:space="preserve">[!info] The Gaussian distribution (also called the normal distribution) is fundamental to statistical analysis and appears naturally in many physical phenomena. Let’s see how it emerges from first principles.</w:t>
      </w:r>
    </w:p>
    <w:p>
      <w:r>
        <w:t xml:space="preserve">Let’s derive the equation that describes the Gaussian distribution, beginning with a fundamental model of random variation.</w:t>
      </w:r>
    </w:p>
    <w:p>
      <w:r>
        <w:t xml:space="preserve">Consider a quantity whose true value is </w:t>
      </w:r>
      <m:oMath>
        <m:r>
          <m:t>X</m:t>
        </m:r>
      </m:oMath>
      <w:r>
        <w:t xml:space="preserve">, but when measured, it’s subject to random uncertainty. We’ll model this uncertainty as arising from many small, independent fluctuations that can be either positive or negative with equal probability.</w:t>
      </w:r>
    </w:p>
    <w:p>
      <w:r>
        <w:t xml:space="preserve">Specifically, imagine that our measurement is affected by </w:t>
      </w:r>
      <m:oMath>
        <m:r>
          <m:t>2n</m:t>
        </m:r>
      </m:oMath>
      <w:r>
        <w:t xml:space="preserve"> small fluctuations, each with magnitude </w:t>
      </w:r>
      <m:oMath>
        <m:r>
          <m:t>E</m:t>
        </m:r>
      </m:oMath>
      <w:r>
        <w:t xml:space="preserve">. Each fluctuation has equal probability of being positive or negative. The measured value </w:t>
      </w:r>
      <m:oMath>
        <m:r>
          <m:t>x</m:t>
        </m:r>
      </m:oMath>
      <w:r>
        <w:t xml:space="preserve"> can therefore range from </w:t>
      </w:r>
      <m:oMath>
        <m:r>
          <m:t>X-2nE</m:t>
        </m:r>
      </m:oMath>
      <w:r>
        <w:t xml:space="preserve"> (if all fluctuations are negative) to </w:t>
      </w:r>
      <m:oMath>
        <m:r>
          <m:t>X+2nE</m:t>
        </m:r>
      </m:oMath>
      <w:r>
        <w:t xml:space="preserve"> (if all are positive).</w:t>
      </w:r>
    </w:p>
    <w:p/>
    <w:p>
      <w:pPr>
        <w:pBdr>
          <w:left w:val="double" w:color="5D85D0"/>
        </w:pBdr>
        <w:shd w:color="5D85D0" w:val="solid"/>
        <w:ind w:left="288" w:right="288"/>
      </w:pPr>
      <w:r>
        <w:rPr>
          <w:b/>
          <w:bCs/>
          <w:color w:val="FFFFFF"/>
        </w:rPr>
        <w:t xml:space="preserve">Note</w:t>
      </w:r>
    </w:p>
    <w:p>
      <w:pPr>
        <w:pBdr>
          <w:left w:val="double" w:color="5D85D0"/>
        </w:pBdr>
        <w:ind w:left="288" w:right="288"/>
      </w:pPr>
      <w:r>
        <w:t xml:space="preserve">Why this model makes sense
This model reflects many real-world measurement situations. Think about measuring the length of an object with a ruler - your eye position, slight movements of your hand, tiny variations in lighting, and many other small factors all contribute small random errors to your measurement.</w:t>
      </w:r>
    </w:p>
    <w:p/>
    <w:p>
      <w:r>
        <w:t xml:space="preserve">What we want to determine is the probability distribution for observing a particular deviation </w:t>
      </w:r>
      <m:oMath>
        <m:r>
          <m:t>R</m:t>
        </m:r>
      </m:oMath>
      <w:r>
        <w:t xml:space="preserve"> within this range of possible values. This probability depends on how many different ways a specific deviation can occur.</w:t>
      </w:r>
    </w:p>
    <w:p>
      <w:pPr>
        <w:pStyle w:val="Heading3"/>
      </w:pPr>
      <w:r>
        <w:t xml:space="preserve">Understanding the Combinatorial Basis</w:t>
      </w:r>
    </w:p>
    <w:p>
      <w:r>
        <w:t xml:space="preserve">Think about extreme deviations first. A deviation of exactly </w:t>
      </w:r>
      <m:oMath>
        <m:r>
          <m:t>+2nE</m:t>
        </m:r>
      </m:oMath>
      <w:r>
        <w:t xml:space="preserve"> can happen in only one way - when all </w:t>
      </w:r>
      <m:oMath>
        <m:r>
          <m:t>2n</m:t>
        </m:r>
      </m:oMath>
      <w:r>
        <w:t xml:space="preserve"> fluctuations are positive. Similarly, a deviation of </w:t>
      </w:r>
      <m:oMath>
        <m:r>
          <m:t>-2nE</m:t>
        </m:r>
      </m:oMath>
      <w:r>
        <w:t xml:space="preserve"> also happens in only one way.</w:t>
      </w:r>
    </w:p>
    <w:p>
      <w:r>
        <w:t xml:space="preserve">A deviation of </w:t>
      </w:r>
      <m:oMath>
        <m:r>
          <m:t>(2n-2)E</m:t>
        </m:r>
      </m:oMath>
      <w:r>
        <w:t xml:space="preserve"> is more likely because it can happen whenever exactly one of the fluctuations is negative (and the rest positive). Since any one of the </w:t>
      </w:r>
      <m:oMath>
        <m:r>
          <m:t>2n</m:t>
        </m:r>
      </m:oMath>
      <w:r>
        <w:t xml:space="preserve"> fluctuations could be that negative one, there are </w:t>
      </w:r>
      <m:oMath>
        <m:r>
          <m:t>2n</m:t>
        </m:r>
      </m:oMath>
      <w:r>
        <w:t xml:space="preserve"> different ways this deviation could occur.</w:t>
      </w:r>
    </w:p>
    <w:p>
      <w:pPr>
        <w:pStyle w:val="IntenseQuote"/>
      </w:pPr>
      <w:r>
        <w:t xml:space="preserve">[!example] Concrete example
Imagine just 4 fluctuations (so </w:t>
      </w:r>
      <m:oMath>
        <m:r>
          <m:t>n=2</m:t>
        </m:r>
      </m:oMath>
      <w:r>
        <w:t xml:space="preserve">), each with magnitude </w:t>
      </w:r>
      <m:oMath>
        <m:r>
          <m:t>E=0.1</m:t>
        </m:r>
      </m:oMath>
      <w:r>
        <w:t xml:space="preserve"> units:</w:t>
      </w:r>
    </w:p>
    <w:p>
      <w:pPr>
        <w:pStyle w:val="IntenseQuote"/>
        <w:numPr>
          <w:ilvl w:val="0"/>
          <w:numId w:val="44"/>
        </w:numPr>
      </w:pPr>
      <w:r>
        <w:t xml:space="preserve">A deviation of </w:t>
      </w:r>
      <w:r>
        <w:t xml:space="preserve">+0.4</w:t>
      </w:r>
      <w:r>
        <w:t xml:space="preserve"> requires all fluctuations to be </w:t>
      </w:r>
      <w:r>
        <w:t xml:space="preserve">+0.1</w:t>
      </w:r>
      <w:r>
        <w:t xml:space="preserve"> (only 1 way)</w:t>
      </w:r>
    </w:p>
    <w:p>
      <w:pPr>
        <w:pStyle w:val="ListParagraph"/>
        <w:numPr>
          <w:ilvl w:val="0"/>
          <w:numId w:val="44"/>
        </w:numPr>
      </w:pPr>
      <w:r>
        <w:t xml:space="preserve">A deviation of </w:t>
      </w:r>
      <w:r>
        <w:t xml:space="preserve">+0.2</w:t>
      </w:r>
      <w:r>
        <w:t xml:space="preserve"> requires 3 positive and 1 negative fluctuation (4 possible ways)</w:t>
      </w:r>
    </w:p>
    <w:p>
      <w:pPr>
        <w:pStyle w:val="ListParagraph"/>
        <w:numPr>
          <w:ilvl w:val="0"/>
          <w:numId w:val="44"/>
        </w:numPr>
      </w:pPr>
      <w:r>
        <w:t xml:space="preserve">A deviation of </w:t>
      </w:r>
      <w:r>
        <w:t xml:space="preserve">0</w:t>
      </w:r>
      <w:r>
        <w:t xml:space="preserve"> requires 2 positive and 2 negative fluctuations (6 possible ways)
And so on. Notice how the middle values are more likely!</w:t>
      </w:r>
    </w:p>
    <w:p>
      <w:r>
        <w:t xml:space="preserve">More generally, if we want a total deviation </w:t>
      </w:r>
      <m:oMath>
        <m:r>
          <m:t>R</m:t>
        </m:r>
      </m:oMath>
      <w:r>
        <w:t xml:space="preserve"> equal to </w:t>
      </w:r>
      <m:oMath>
        <m:r>
          <m:t>2rE</m:t>
        </m:r>
      </m:oMath>
      <w:r>
        <w:t xml:space="preserve"> (where </w:t>
      </w:r>
      <m:oMath>
        <m:r>
          <m:t>r ≤ n</m:t>
        </m:r>
      </m:oMath>
      <w:r>
        <w:t xml:space="preserve">), this means that out of our </w:t>
      </w:r>
      <m:oMath>
        <m:r>
          <m:t>2n</m:t>
        </m:r>
      </m:oMath>
      <w:r>
        <w:t xml:space="preserve"> fluctuations, </w:t>
      </w:r>
      <m:oMath>
        <m:r>
          <m:t>(n+r)</m:t>
        </m:r>
      </m:oMath>
      <w:r>
        <w:t xml:space="preserve"> must be positive and </w:t>
      </w:r>
      <m:oMath>
        <m:r>
          <m:t>(n-r)</m:t>
        </m:r>
      </m:oMath>
      <w:r>
        <w:t xml:space="preserve"> must be negative. The number of ways to select </w:t>
      </w:r>
      <m:oMath>
        <m:r>
          <m:t>(n+r)</m:t>
        </m:r>
      </m:oMath>
      <w:r>
        <w:t xml:space="preserve"> positions from </w:t>
      </w:r>
      <m:oMath>
        <m:r>
          <m:t>2n</m:t>
        </m:r>
      </m:oMath>
      <w:r>
        <w:t xml:space="preserve"> positions is:</w:t>
      </w:r>
    </w:p>
    <w:p/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\frac{(2n)!}{(n+r)!(n-r)!}</m:t>
        </m:r>
      </m:oMath>
      <w:r>
        <w:t xml:space="preserve">	(1)</w:t>
      </w:r>
    </w:p>
    <w:p/>
    <w:p>
      <w:r>
        <w:t xml:space="preserve">This quantity represents the number of possible arrangements that yield our desired deviation. To convert this to a probability, we multiply by the probability of getting any specific arrangement of </w:t>
      </w:r>
      <m:oMath>
        <m:r>
          <m:t>(n+r)</m:t>
        </m:r>
      </m:oMath>
      <w:r>
        <w:t xml:space="preserve"> positive and </w:t>
      </w:r>
      <m:oMath>
        <m:r>
          <m:t>(n-r)</m:t>
        </m:r>
      </m:oMath>
      <w:r>
        <w:t xml:space="preserve"> negative fluctuations, which is:</w:t>
      </w:r>
    </w:p>
    <w:p/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\left(\frac{1}{2}\right)^{n+r}\left(\frac{1}{2}\right)^{n-r} = \left(\frac{1}{2}\right)^{2n}</m:t>
        </m:r>
      </m:oMath>
      <w:r>
        <w:t xml:space="preserve">	(2)</w:t>
      </w:r>
    </w:p>
    <w:p/>
    <w:p>
      <w:r>
        <w:t xml:space="preserve">The probability of deviation </w:t>
      </w:r>
      <m:oMath>
        <m:r>
          <m:t>R</m:t>
        </m:r>
      </m:oMath>
      <w:r>
        <w:t xml:space="preserve"> is therefore:</w:t>
      </w:r>
    </w:p>
    <w:p/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\frac{(2n)!}{(n+r)!(n-r)!}\left(\frac{1}{2}\right)^{2n}</m:t>
        </m:r>
      </m:oMath>
      <w:r>
        <w:t xml:space="preserve">	(3)</w:t>
      </w:r>
    </w:p>
    <w:p/>
    <w:p>
      <w:pPr>
        <w:pStyle w:val="Heading3"/>
      </w:pPr>
      <w:r>
        <w:t xml:space="preserve">Simplifying with Stirling’s Approximation</w:t>
      </w:r>
    </w:p>
    <w:p>
      <w:pPr>
        <w:pStyle w:val="IntenseQuote"/>
      </w:pPr>
      <w:r>
        <w:t xml:space="preserve">[!theorem] Stirling’s Approximation
For large values of </w:t>
      </w:r>
      <m:oMath>
        <m:r>
          <m:t>n</m:t>
        </m:r>
      </m:oMath>
      <w:r>
        <w:t xml:space="preserve">:</w:t>
      </w:r>
    </w:p>
    <w:p>
      <w:pPr>
        <w:pStyle w:val="IntenseQuote"/>
      </w:pPr>
    </w:p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n! \approx \sqrt{2\pi n}\left(\frac{n}{e}\right)^n</m:t>
        </m:r>
      </m:oMath>
      <w:r>
        <w:t xml:space="preserve">	(4)</w:t>
      </w:r>
    </w:p>
    <w:p/>
    <w:p>
      <w:r>
        <w:t xml:space="preserve">To evaluate our expression for large </w:t>
      </w:r>
      <m:oMath>
        <m:r>
          <m:t>n</m:t>
        </m:r>
      </m:oMath>
      <w:r>
        <w:t xml:space="preserve">, we need Stirling’s approximation. Here’s why this approximation works:</w:t>
      </w:r>
    </w:p>
    <w:p>
      <w:r>
        <w:t xml:space="preserve">Consider that</w:t>
      </w:r>
    </w:p>
    <w:p/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\int_1^n \ln x \, dx = [x\ln x - x]_1^n = n\ln n - n + 1</m:t>
        </m:r>
      </m:oMath>
      <w:r>
        <w:t xml:space="preserve">	(5)</w:t>
      </w:r>
    </w:p>
    <w:p/>
    <w:p>
      <w:r>
        <w:t xml:space="preserve">The integral approximates the sum </w:t>
      </w:r>
      <m:oMath>
        <m:r>
          <m:t>\ln 1 + \ln 2 + \ln 3 + ... + \ln n</m:t>
        </m:r>
      </m:oMath>
      <w:r>
        <w:t xml:space="preserve">, which equals </w:t>
      </w:r>
      <m:oMath>
        <m:r>
          <m:t>\ln(n!)</m:t>
        </m:r>
      </m:oMath>
      <w:r>
        <w:t xml:space="preserve">.</w:t>
      </w:r>
    </w:p>
    <w:p>
      <w:pPr>
        <w:jc w:val="center"/>
      </w:pPr>
      <w:r>
        <w:drawing>
          <wp:inline distT="0" distB="0" distL="0" distR="0">
            <wp:extent cx="4000500" cy="4000500"/>
            <wp:effectExtent b="0" l="0" r="0" t="0"/>
            <wp:docPr id="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</w:t>
      </w:r>
      <w:r>
        <w:rPr>
          <w:i/>
          <w:iCs/>
        </w:rPr>
        <w:t xml:space="preserve">The area under the curve of ln(x) approximates the sum of logarithms</w:t>
      </w:r>
    </w:p>
    <w:p>
      <w:r>
        <w:t xml:space="preserve">Therefore:</w:t>
      </w:r>
    </w:p>
    <w:p/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\ln(n!) \approx n\ln n - n</m:t>
        </m:r>
      </m:oMath>
      <w:r>
        <w:t xml:space="preserve">	(6)</w:t>
      </w:r>
    </w:p>
    <w:p/>
    <w:p/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n! \approx e^{-n}n^n</m:t>
        </m:r>
      </m:oMath>
      <w:r>
        <w:t xml:space="preserve">	(7)</w:t>
      </w:r>
    </w:p>
    <w:p/>
    <w:p>
      <w:r>
        <w:t xml:space="preserve">This gives us the basic form, though the complete approximation includes the </w:t>
      </w:r>
      <m:oMath>
        <m:r>
          <m:t>\sqrt{2\pi n}</m:t>
        </m:r>
      </m:oMath>
      <w:r>
        <w:t xml:space="preserve"> factor.</w:t>
      </w:r>
    </w:p>
    <w:p>
      <w:pPr>
        <w:pStyle w:val="Heading3"/>
      </w:pPr>
      <w:r>
        <w:t xml:space="preserve">The Continuous Limit</w:t>
      </w:r>
    </w:p>
    <w:p/>
    <w:p>
      <w:pPr>
        <w:pBdr>
          <w:left w:val="double" w:color="5D85D0"/>
        </w:pBdr>
        <w:shd w:color="5D85D0" w:val="solid"/>
        <w:ind w:left="288" w:right="288"/>
      </w:pPr>
      <w:r>
        <w:rPr>
          <w:b/>
          <w:bCs/>
          <w:color w:val="FFFFFF"/>
        </w:rPr>
        <w:t xml:space="preserve">Important</w:t>
      </w:r>
    </w:p>
    <w:p>
      <w:pPr>
        <w:pBdr>
          <w:left w:val="double" w:color="5D85D0"/>
        </w:pBdr>
        <w:ind w:left="288" w:right="288"/>
      </w:pPr>
      <w:r>
        <w:t xml:space="preserve">As </w:t>
      </w:r>
      <m:oMath>
        <m:r>
          <m:t>n</m:t>
        </m:r>
      </m:oMath>
      <w:r>
        <w:t xml:space="preserve"> becomes very large, our discrete model approaches a continuous distribution - the Gaussian.</w:t>
      </w:r>
    </w:p>
    <w:p/>
    <w:p>
      <w:r>
        <w:t xml:space="preserve">Applying Stirling’s approximation to our probability expression and taking the limit as </w:t>
      </w:r>
      <m:oMath>
        <m:r>
          <m:t>n</m:t>
        </m:r>
      </m:oMath>
      <w:r>
        <w:t xml:space="preserve"> approaches infinity (with appropriate simplifications that involve several algebraic steps), we eventually obtain:</w:t>
      </w:r>
    </w:p>
    <w:p/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\frac{1}{\sqrt{n\pi}}e^{-\frac{r^2}{n}}</m:t>
        </m:r>
      </m:oMath>
      <w:r>
        <w:t xml:space="preserve">	(8)</w:t>
      </w:r>
    </w:p>
    <w:p/>
    <w:p>
      <w:r>
        <w:t xml:space="preserve">This gives us the essence of the Gaussian form: </w:t>
      </w:r>
      <w:r>
        <w:rPr>
          <w:b/>
          <w:bCs/>
        </w:rPr>
        <w:t xml:space="preserve">the probability decreases exponentially with the square of the deviation</w:t>
      </w:r>
      <w:r>
        <w:t xml:space="preserve">. Converting to standard notation with </w:t>
      </w:r>
      <m:oMath>
        <m:r>
          <m:t>x</m:t>
        </m:r>
      </m:oMath>
      <w:r>
        <w:t xml:space="preserve"> representing the deviation from the mean value </w:t>
      </w:r>
      <m:oMath>
        <m:r>
          <m:t>X</m:t>
        </m:r>
      </m:oMath>
      <w:r>
        <w:t xml:space="preserve">, and using a parameter </w:t>
      </w:r>
      <m:oMath>
        <m:r>
          <m:t>h</m:t>
        </m:r>
      </m:oMath>
      <w:r>
        <w:t xml:space="preserve"> related to the width of the distribution:</w:t>
      </w:r>
    </w:p>
    <w:p/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P(x) = \frac{h}{\sqrt{\pi}}e^{-h^2x^2}dx</m:t>
        </m:r>
      </m:oMath>
      <w:r>
        <w:t xml:space="preserve">	(9)</w:t>
      </w:r>
    </w:p>
    <w:p/>
    <w:p>
      <w:r>
        <w:t xml:space="preserve">Where </w:t>
      </w:r>
      <m:oMath>
        <m:r>
          <m:t>P(x)dx</m:t>
        </m:r>
      </m:oMath>
      <w:r>
        <w:t xml:space="preserve"> represents the probability of finding a deviation between </w:t>
      </w:r>
      <m:oMath>
        <m:r>
          <m:t>x</m:t>
        </m:r>
      </m:oMath>
      <w:r>
        <w:t xml:space="preserve"> and </w:t>
      </w:r>
      <m:oMath>
        <m:r>
          <m:t>x+dx</m:t>
        </m:r>
      </m:oMath>
      <w:r>
        <w:t xml:space="preserve">.</w:t>
      </w:r>
    </w:p>
    <w:p>
      <w:pPr>
        <w:pStyle w:val="Heading2"/>
      </w:pPr>
      <w:r>
        <w:t xml:space="preserve">Standard Deviation of the Gaussian Distribution</w:t>
      </w:r>
    </w:p>
    <w:p>
      <w:r>
        <w:t xml:space="preserve">The standard deviation provides a measure of the typical spread of values in the distribution. For a Gaussian distribution, we find the standard deviation by calculating:</w:t>
      </w:r>
    </w:p>
    <w:p/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\sigma^2 = \frac{1}{N}\int_{-\infty}^{\infty}\frac{Nh}{\sqrt{\pi}}e^{-h^2x^2}x^2\,dx = \frac{h}{\sqrt{\pi}}\int_{-\infty}^{\infty}x^2e^{-h^2x^2}\,dx</m:t>
        </m:r>
      </m:oMath>
      <w:r>
        <w:t xml:space="preserve">	(10)</w:t>
      </w:r>
    </w:p>
    <w:p/>
    <w:p/>
    <w:p>
      <w:pPr>
        <w:pBdr>
          <w:left w:val="double" w:color="5D85D0"/>
        </w:pBdr>
        <w:shd w:color="5D85D0" w:val="solid"/>
        <w:ind w:left="288" w:right="288"/>
      </w:pPr>
      <w:r>
        <w:rPr>
          <w:b/>
          <w:bCs/>
          <w:color w:val="FFFFFF"/>
        </w:rPr>
        <w:t xml:space="preserve">Tip</w:t>
      </w:r>
    </w:p>
    <w:p>
      <w:pPr>
        <w:pBdr>
          <w:left w:val="double" w:color="5D85D0"/>
        </w:pBdr>
        <w:ind w:left="288" w:right="288"/>
      </w:pPr>
      <w:r>
        <w:t xml:space="preserve">Mathematical note
This integral can be evaluated using the formula:</w:t>
      </w:r>
    </w:p>
    <w:p>
      <w:pPr>
        <w:pBdr>
          <w:left w:val="double" w:color="5D85D0"/>
        </w:pBdr>
        <w:ind w:left="288" w:right="288"/>
      </w:pPr>
    </w:p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\int_{-\infty}^{\infty} x^{2n}e^{-ax^2}dx = \frac{(2n-1)!!}{2^n a^n}\sqrt{\frac{\pi}{a}}</m:t>
        </m:r>
      </m:oMath>
      <w:r>
        <w:t xml:space="preserve">	(11)</w:t>
      </w:r>
    </w:p>
    <w:p/>
    <w:p>
      <w:pPr>
        <w:pBdr>
          <w:left w:val="double" w:color="5D85D0"/>
        </w:pBdr>
        <w:ind w:left="288" w:right="288"/>
      </w:pPr>
      <w:r>
        <w:t xml:space="preserve">where </w:t>
      </w:r>
      <m:oMath>
        <m:r>
          <m:t>(2n-1)!! = (2n-1)(2n-3)...(3)(1)</m:t>
        </m:r>
      </m:oMath>
    </w:p>
    <w:p/>
    <w:p>
      <w:r>
        <w:t xml:space="preserve">This integral equals </w:t>
      </w:r>
      <m:oMath>
        <m:r>
          <m:t>\frac{\sqrt{\pi}}{2h^3}</m:t>
        </m:r>
      </m:oMath>
      <w:r>
        <w:t xml:space="preserve">, giving us:</w:t>
      </w:r>
    </w:p>
    <w:p/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\sigma^2 = \frac{1}{2h^2}</m:t>
        </m:r>
      </m:oMath>
      <w:r>
        <w:t xml:space="preserve">	(12)</w:t>
      </w:r>
    </w:p>
    <w:p/>
    <w:p>
      <w:r>
        <w:t xml:space="preserve">Therefore:</w:t>
      </w:r>
    </w:p>
    <w:p/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\sigma = \frac{1}{\sqrt{2}h}</m:t>
        </m:r>
      </m:oMath>
      <w:r>
        <w:t xml:space="preserve">	(13)</w:t>
      </w:r>
    </w:p>
    <w:p/>
    <w:p>
      <w:r>
        <w:t xml:space="preserve">This allows us to rewrite the probability function in terms of the standard deviation:</w:t>
      </w:r>
    </w:p>
    <w:p/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P(x)dx = \frac{1}{\sqrt{2\pi\sigma^2}}e^{-\frac{x^2}{2\sigma^2}}dx</m:t>
        </m:r>
      </m:oMath>
      <w:r>
        <w:t xml:space="preserve">	(14)</w:t>
      </w:r>
    </w:p>
    <w:p/>
    <w:p>
      <w:pPr>
        <w:pStyle w:val="IntenseQuote"/>
      </w:pPr>
      <w:r>
        <w:t xml:space="preserve">[!success] Important result
This is the standard form of the Gaussian distribution used in statistical analysis. Notice how knowing </w:t>
      </w:r>
      <w:r>
        <w:t xml:space="preserve">σ</w:t>
      </w:r>
      <w:r>
        <w:t xml:space="preserve"> completely determines the shape of the distribution.</w:t>
      </w:r>
    </w:p>
    <w:p>
      <w:pPr>
        <w:pStyle w:val="Heading2"/>
      </w:pPr>
      <w:r>
        <w:t xml:space="preserve">Areas Under the Gaussian Distribution Curve</w:t>
      </w:r>
    </w:p>
    <w:p>
      <w:r>
        <w:t xml:space="preserve">A key practical question is: what fraction of measurements will fall within certain limits? To answer this, we need to find the area under portions of the Gaussian curve.</w:t>
      </w:r>
    </w:p>
    <w:p>
      <w:r>
        <w:t xml:space="preserve">The probability that a measurement falls between </w:t>
      </w:r>
      <w:r>
        <w:t xml:space="preserve">0</w:t>
      </w:r>
      <w:r>
        <w:t xml:space="preserve"> and </w:t>
      </w:r>
      <m:oMath>
        <m:r>
          <m:t>x</m:t>
        </m:r>
      </m:oMath>
      <w:r>
        <w:t xml:space="preserve"> is:</w:t>
      </w:r>
    </w:p>
    <w:p/>
    <w:p>
      <w:pPr>
        <w:tabs>
          <w:tab w:val="center" w:pos="4513"/>
          <w:tab w:val="right" w:pos="9026"/>
        </w:tabs>
      </w:pPr>
      <w:r>
        <w:t xml:space="preserve">	</w:t>
      </w:r>
      <m:oMath>
        <m:r>
          <m:t>\int_0^x \frac{1}{\sqrt{2\pi\sigma^2}}e^{-\frac{x^2}{2\sigma^2}}dx</m:t>
        </m:r>
      </m:oMath>
      <w:r>
        <w:t xml:space="preserve">	(15)</w:t>
      </w:r>
    </w:p>
    <w:p/>
    <w:p/>
    <w:p>
      <w:pPr>
        <w:pBdr>
          <w:left w:val="double" w:color="5D85D0"/>
        </w:pBdr>
        <w:shd w:color="5D85D0" w:val="solid"/>
        <w:ind w:left="288" w:right="288"/>
      </w:pPr>
      <w:r>
        <w:rPr>
          <w:b/>
          <w:bCs/>
          <w:color w:val="FFFFFF"/>
        </w:rPr>
        <w:t xml:space="preserve">Warning</w:t>
      </w:r>
    </w:p>
    <w:p>
      <w:pPr>
        <w:pBdr>
          <w:left w:val="double" w:color="5D85D0"/>
        </w:pBdr>
        <w:ind w:left="288" w:right="288"/>
      </w:pPr>
      <w:r>
        <w:t xml:space="preserve">This integral can’t be evaluated in closed form (there’s no elementary antiderivative). We must use numerical methods or look up values in tables.</w:t>
      </w:r>
    </w:p>
    <w:p/>
    <w:p>
      <w:r>
        <w:t xml:space="preserve">This integral has been calculated numerically and tabulated. The table below shows these probabilities for different values of </w:t>
      </w:r>
      <m:oMath>
        <m:r>
          <m:t>x/\sigma</m:t>
        </m:r>
      </m:oMath>
      <w:r>
        <w:t xml:space="preserve">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blHeader w:val="false"/>
        </w:trPr>
        <w:tc>
          <w:p>
            <m:oMath>
              <m:r>
                <m:t>x/\sigma</m:t>
              </m:r>
            </m:oMath>
          </w:p>
        </w:tc>
        <w:tc>
          <w:p>
            <w:r>
              <w:t xml:space="preserve">Probability of deviation between 0 and </w:t>
            </w:r>
            <m:oMath>
              <m:r>
                <m:t>x</m:t>
              </m:r>
            </m:oMath>
          </w:p>
        </w:tc>
      </w:tr>
      <w:tr>
        <w:trPr>
          <w:tblHeader/>
        </w:trPr>
        <w:tc>
          <w:p>
            <w:r>
              <w:t xml:space="preserve">0.0</w:t>
            </w:r>
          </w:p>
        </w:tc>
        <w:tc>
          <w:p>
            <w:r>
              <w:t xml:space="preserve">0.0</w:t>
            </w:r>
          </w:p>
        </w:tc>
      </w:tr>
      <w:tr>
        <w:trPr>
          <w:tblHeader/>
        </w:trPr>
        <w:tc>
          <w:p>
            <w:r>
              <w:t xml:space="preserve">0.5</w:t>
            </w:r>
          </w:p>
        </w:tc>
        <w:tc>
          <w:p>
            <w:r>
              <w:t xml:space="preserve">0.19</w:t>
            </w:r>
          </w:p>
        </w:tc>
      </w:tr>
      <w:tr>
        <w:trPr>
          <w:tblHeader/>
        </w:trPr>
        <w:tc>
          <w:p>
            <w:r>
              <w:t xml:space="preserve">1.0</w:t>
            </w:r>
          </w:p>
        </w:tc>
        <w:tc>
          <w:p>
            <w:r>
              <w:t xml:space="preserve">0.34</w:t>
            </w:r>
          </w:p>
        </w:tc>
      </w:tr>
      <w:tr>
        <w:trPr>
          <w:tblHeader/>
        </w:trPr>
        <w:tc>
          <w:p>
            <w:r>
              <w:t xml:space="preserve">1.5</w:t>
            </w:r>
          </w:p>
        </w:tc>
        <w:tc>
          <w:p>
            <w:r>
              <w:t xml:space="preserve">0.43</w:t>
            </w:r>
          </w:p>
        </w:tc>
      </w:tr>
      <w:tr>
        <w:trPr>
          <w:tblHeader/>
        </w:trPr>
        <w:tc>
          <w:p>
            <w:r>
              <w:t xml:space="preserve">2.0</w:t>
            </w:r>
          </w:p>
        </w:tc>
        <w:tc>
          <w:p>
            <w:r>
              <w:t xml:space="preserve">0.48</w:t>
            </w:r>
          </w:p>
        </w:tc>
      </w:tr>
      <w:tr>
        <w:trPr>
          <w:tblHeader/>
        </w:trPr>
        <w:tc>
          <w:p>
            <w:r>
              <w:t xml:space="preserve">3.0</w:t>
            </w:r>
          </w:p>
        </w:tc>
        <w:tc>
          <w:p>
            <w:r>
              <w:t xml:space="preserve">0.499</w:t>
            </w:r>
          </w:p>
        </w:tc>
      </w:tr>
    </w:tbl>
    <w:p>
      <w:r>
        <w:t xml:space="preserve"/>
      </w:r>
    </w:p>
    <w:p/>
    <w:p>
      <w:pPr>
        <w:pBdr>
          <w:left w:val="double" w:color="5D85D0"/>
        </w:pBdr>
        <w:shd w:color="5D85D0" w:val="solid"/>
        <w:ind w:left="288" w:right="288"/>
      </w:pPr>
      <w:r>
        <w:rPr>
          <w:b/>
          <w:bCs/>
          <w:color w:val="FFFFFF"/>
        </w:rPr>
        <w:t xml:space="preserve">Python Image: Click Me! 👈</w:t>
      </w:r>
    </w:p>
    <w:p>
      <w:pPr>
        <w:pBdr>
          <w:left w:val="double" w:color="5D85D0"/>
        </w:pBdr>
        <w:ind w:left="288" w:right="288"/>
      </w:pPr>
      <w:r>
        <w:rPr>
          <w:rFonts w:ascii="Monospace" w:cs="Monospace" w:eastAsia="Monospace" w:hAnsi="Monospace"/>
        </w:rPr>
        <w:t xml:space="preserve">import numpy as np</w:t>
      </w:r>
    </w:p>
    <w:p>
      <w:r>
        <w:rPr>
          <w:rFonts w:ascii="Monospace" w:cs="Monospace" w:eastAsia="Monospace" w:hAnsi="Monospace"/>
        </w:rPr>
        <w:t xml:space="preserve">import matplotlib.pyplot as plt</w:t>
      </w:r>
    </w:p>
    <w:p>
      <w:r>
        <w:rPr>
          <w:rFonts w:ascii="Monospace" w:cs="Monospace" w:eastAsia="Monospace" w:hAnsi="Monospace"/>
        </w:rPr>
        <w:t xml:space="preserve">from scipy import stats</w:t>
      </w:r>
    </w:p>
    <w:p>
      <w:r>
        <w:rPr>
          <w:rFonts w:ascii="Monospace" w:cs="Monospace" w:eastAsia="Monospace" w:hAnsi="Monospace"/>
        </w:rPr>
        <w:t xml:space="preserve">import matplotlib.patches as patches</w:t>
      </w:r>
    </w:p>
    <w:p>
      <w:r>
        <w:rPr>
          <w:rFonts w:ascii="Monospace" w:cs="Monospace" w:eastAsia="Monospace" w:hAnsi="Monospace"/>
        </w:rPr>
        <w:t xml:space="preserve"># Create the figure and axis</w:t>
      </w:r>
    </w:p>
    <w:p>
      <w:r>
        <w:rPr>
          <w:rFonts w:ascii="Monospace" w:cs="Monospace" w:eastAsia="Monospace" w:hAnsi="Monospace"/>
        </w:rPr>
        <w:t xml:space="preserve">plt.figure(figsize=(10, 6))</w:t>
      </w:r>
    </w:p>
    <w:p>
      <w:r>
        <w:rPr>
          <w:rFonts w:ascii="Monospace" w:cs="Monospace" w:eastAsia="Monospace" w:hAnsi="Monospace"/>
        </w:rPr>
        <w:t xml:space="preserve">ax = plt.subplot(111)</w:t>
      </w:r>
    </w:p>
    <w:p>
      <w:r>
        <w:rPr>
          <w:rFonts w:ascii="Monospace" w:cs="Monospace" w:eastAsia="Monospace" w:hAnsi="Monospace"/>
        </w:rPr>
        <w:t xml:space="preserve"># Define the x range and calculate the Gaussian PDF</w:t>
      </w:r>
    </w:p>
    <w:p>
      <w:r>
        <w:rPr>
          <w:rFonts w:ascii="Monospace" w:cs="Monospace" w:eastAsia="Monospace" w:hAnsi="Monospace"/>
        </w:rPr>
        <w:t xml:space="preserve">x = np.linspace(-4, 4, 1000)</w:t>
      </w:r>
    </w:p>
    <w:p>
      <w:r>
        <w:rPr>
          <w:rFonts w:ascii="Monospace" w:cs="Monospace" w:eastAsia="Monospace" w:hAnsi="Monospace"/>
        </w:rPr>
        <w:t xml:space="preserve">sigma = 1.0</w:t>
      </w:r>
    </w:p>
    <w:p>
      <w:r>
        <w:rPr>
          <w:rFonts w:ascii="Monospace" w:cs="Monospace" w:eastAsia="Monospace" w:hAnsi="Monospace"/>
        </w:rPr>
        <w:t xml:space="preserve">mu = 0.0</w:t>
      </w:r>
    </w:p>
    <w:p>
      <w:r>
        <w:rPr>
          <w:rFonts w:ascii="Monospace" w:cs="Monospace" w:eastAsia="Monospace" w:hAnsi="Monospace"/>
        </w:rPr>
        <w:t xml:space="preserve">pdf = 1/(sigma * np.sqrt(2*np.pi)) * np.exp(-(x-mu)**2/(2*sigma**2))</w:t>
      </w:r>
    </w:p>
    <w:p>
      <w:r>
        <w:rPr>
          <w:rFonts w:ascii="Monospace" w:cs="Monospace" w:eastAsia="Monospace" w:hAnsi="Monospace"/>
        </w:rPr>
        <w:t xml:space="preserve"># Plot the Gaussian curve</w:t>
      </w:r>
    </w:p>
    <w:p>
      <w:r>
        <w:rPr>
          <w:rFonts w:ascii="Monospace" w:cs="Monospace" w:eastAsia="Monospace" w:hAnsi="Monospace"/>
        </w:rPr>
        <w:t xml:space="preserve">plt.plot(x, pdf, 'k-', lw=2, label='Gaussian Distribution')</w:t>
      </w:r>
    </w:p>
    <w:p>
      <w:r>
        <w:rPr>
          <w:rFonts w:ascii="Monospace" w:cs="Monospace" w:eastAsia="Monospace" w:hAnsi="Monospace"/>
        </w:rPr>
        <w:t xml:space="preserve"># Function to calculate the area (probability) between 0 and x_val</w:t>
      </w:r>
    </w:p>
    <w:p>
      <w:r>
        <w:rPr>
          <w:rFonts w:ascii="Monospace" w:cs="Monospace" w:eastAsia="Monospace" w:hAnsi="Monospace"/>
        </w:rPr>
        <w:t xml:space="preserve">def area_between_0_and_x(x_val):</w:t>
      </w:r>
    </w:p>
    <w:p>
      <w:r>
        <w:rPr>
          <w:rFonts w:ascii="Monospace" w:cs="Monospace" w:eastAsia="Monospace" w:hAnsi="Monospace"/>
        </w:rPr>
        <w:t xml:space="preserve">    return stats.norm.cdf(x_val) - stats.norm.cdf(0)</w:t>
      </w:r>
    </w:p>
    <w:p>
      <w:r>
        <w:rPr>
          <w:rFonts w:ascii="Monospace" w:cs="Monospace" w:eastAsia="Monospace" w:hAnsi="Monospace"/>
        </w:rPr>
        <w:t xml:space="preserve"># Choose x/sigma value to illustrate - let's use x/sigma = 1.0</w:t>
      </w:r>
    </w:p>
    <w:p>
      <w:r>
        <w:rPr>
          <w:rFonts w:ascii="Monospace" w:cs="Monospace" w:eastAsia="Monospace" w:hAnsi="Monospace"/>
        </w:rPr>
        <w:t xml:space="preserve">x_val = 1.0</w:t>
      </w:r>
    </w:p>
    <w:p>
      <w:r>
        <w:rPr>
          <w:rFonts w:ascii="Monospace" w:cs="Monospace" w:eastAsia="Monospace" w:hAnsi="Monospace"/>
        </w:rPr>
        <w:t xml:space="preserve"># Fill the area from 0 to x_val</w:t>
      </w:r>
    </w:p>
    <w:p>
      <w:r>
        <w:rPr>
          <w:rFonts w:ascii="Monospace" w:cs="Monospace" w:eastAsia="Monospace" w:hAnsi="Monospace"/>
        </w:rPr>
        <w:t xml:space="preserve">x_fill = np.linspace(0, x_val, 100)</w:t>
      </w:r>
    </w:p>
    <w:p>
      <w:r>
        <w:rPr>
          <w:rFonts w:ascii="Monospace" w:cs="Monospace" w:eastAsia="Monospace" w:hAnsi="Monospace"/>
        </w:rPr>
        <w:t xml:space="preserve">y_fill = 1/(sigma * np.sqrt(2*np.pi)) * np.exp(-(x_fill-mu)**2/(2*sigma**2))</w:t>
      </w:r>
    </w:p>
    <w:p>
      <w:r>
        <w:rPr>
          <w:rFonts w:ascii="Monospace" w:cs="Monospace" w:eastAsia="Monospace" w:hAnsi="Monospace"/>
        </w:rPr>
        <w:t xml:space="preserve">plt.fill_between(x_fill, y_fill, color='skyblue', alpha=0.6)</w:t>
      </w:r>
    </w:p>
    <w:p>
      <w:r>
        <w:rPr>
          <w:rFonts w:ascii="Monospace" w:cs="Monospace" w:eastAsia="Monospace" w:hAnsi="Monospace"/>
        </w:rPr>
        <w:t xml:space="preserve"># Add probability value text</w:t>
      </w:r>
    </w:p>
    <w:p>
      <w:r>
        <w:rPr>
          <w:rFonts w:ascii="Monospace" w:cs="Monospace" w:eastAsia="Monospace" w:hAnsi="Monospace"/>
        </w:rPr>
        <w:t xml:space="preserve">prob = area_between_0_and_x(x_val)</w:t>
      </w:r>
    </w:p>
    <w:p>
      <w:r>
        <w:rPr>
          <w:rFonts w:ascii="Monospace" w:cs="Monospace" w:eastAsia="Monospace" w:hAnsi="Monospace"/>
        </w:rPr>
        <w:t xml:space="preserve">plt.text(x_val/2, 0.15, f"Area = {prob:.3f}",</w:t>
      </w:r>
    </w:p>
    <w:p>
      <w:r>
        <w:rPr>
          <w:rFonts w:ascii="Monospace" w:cs="Monospace" w:eastAsia="Monospace" w:hAnsi="Monospace"/>
        </w:rPr>
        <w:t xml:space="preserve">         ha='center', va='center', fontsize=12,</w:t>
      </w:r>
    </w:p>
    <w:p>
      <w:r>
        <w:rPr>
          <w:rFonts w:ascii="Monospace" w:cs="Monospace" w:eastAsia="Monospace" w:hAnsi="Monospace"/>
        </w:rPr>
        <w:t xml:space="preserve">         bbox=dict(facecolor='white', alpha=0.8))</w:t>
      </w:r>
    </w:p>
    <w:p>
      <w:r>
        <w:rPr>
          <w:rFonts w:ascii="Monospace" w:cs="Monospace" w:eastAsia="Monospace" w:hAnsi="Monospace"/>
        </w:rPr>
        <w:t xml:space="preserve"># Add x/sigma = 1.0 vertical line</w:t>
      </w:r>
    </w:p>
    <w:p>
      <w:r>
        <w:rPr>
          <w:rFonts w:ascii="Monospace" w:cs="Monospace" w:eastAsia="Monospace" w:hAnsi="Monospace"/>
        </w:rPr>
        <w:t xml:space="preserve">plt.axvline(x=x_val, color='blue', linestyle='--', alpha=0.7)</w:t>
      </w:r>
    </w:p>
    <w:p>
      <w:r>
        <w:rPr>
          <w:rFonts w:ascii="Monospace" w:cs="Monospace" w:eastAsia="Monospace" w:hAnsi="Monospace"/>
        </w:rPr>
        <w:t xml:space="preserve">plt.axvline(x=0, color='blue', linestyle='--', alpha=0.7)</w:t>
      </w:r>
    </w:p>
    <w:p>
      <w:r>
        <w:rPr>
          <w:rFonts w:ascii="Monospace" w:cs="Monospace" w:eastAsia="Monospace" w:hAnsi="Monospace"/>
        </w:rPr>
        <w:t xml:space="preserve"># Annotate the endpoints</w:t>
      </w:r>
    </w:p>
    <w:p>
      <w:r>
        <w:rPr>
          <w:rFonts w:ascii="Monospace" w:cs="Monospace" w:eastAsia="Monospace" w:hAnsi="Monospace"/>
        </w:rPr>
        <w:t xml:space="preserve">plt.annotate('x/σ = 0', xy=(0, 0), xytext=(0, -0.02),</w:t>
      </w:r>
    </w:p>
    <w:p>
      <w:r>
        <w:rPr>
          <w:rFonts w:ascii="Monospace" w:cs="Monospace" w:eastAsia="Monospace" w:hAnsi="Monospace"/>
        </w:rPr>
        <w:t xml:space="preserve">             arrowprops=dict(arrowstyle='-&gt;'), ha='center')</w:t>
      </w:r>
    </w:p>
    <w:p>
      <w:r>
        <w:rPr>
          <w:rFonts w:ascii="Monospace" w:cs="Monospace" w:eastAsia="Monospace" w:hAnsi="Monospace"/>
        </w:rPr>
        <w:t xml:space="preserve">plt.annotate(f'x/σ = {x_val}', xy=(x_val, 0), xytext=(x_val, -0.02),</w:t>
      </w:r>
    </w:p>
    <w:p>
      <w:r>
        <w:rPr>
          <w:rFonts w:ascii="Monospace" w:cs="Monospace" w:eastAsia="Monospace" w:hAnsi="Monospace"/>
        </w:rPr>
        <w:t xml:space="preserve">             arrowprops=dict(arrowstyle='-&gt;'), ha='center')</w:t>
      </w:r>
    </w:p>
    <w:p>
      <w:r>
        <w:rPr>
          <w:rFonts w:ascii="Monospace" w:cs="Monospace" w:eastAsia="Monospace" w:hAnsi="Monospace"/>
        </w:rPr>
        <w:t xml:space="preserve"># Add a small table showing values</w:t>
      </w:r>
    </w:p>
    <w:p>
      <w:r>
        <w:rPr>
          <w:rFonts w:ascii="Monospace" w:cs="Monospace" w:eastAsia="Monospace" w:hAnsi="Monospace"/>
        </w:rPr>
        <w:t xml:space="preserve">table_data = [</w:t>
      </w:r>
    </w:p>
    <w:p>
      <w:r>
        <w:rPr>
          <w:rFonts w:ascii="Monospace" w:cs="Monospace" w:eastAsia="Monospace" w:hAnsi="Monospace"/>
        </w:rPr>
        <w:t xml:space="preserve">    ['x/σ', 'Probability'],</w:t>
      </w:r>
    </w:p>
    <w:p>
      <w:r>
        <w:rPr>
          <w:rFonts w:ascii="Monospace" w:cs="Monospace" w:eastAsia="Monospace" w:hAnsi="Monospace"/>
        </w:rPr>
        <w:t xml:space="preserve">    ['0.0', '0.000'],</w:t>
      </w:r>
    </w:p>
    <w:p>
      <w:r>
        <w:rPr>
          <w:rFonts w:ascii="Monospace" w:cs="Monospace" w:eastAsia="Monospace" w:hAnsi="Monospace"/>
        </w:rPr>
        <w:t xml:space="preserve">    ['0.5', '0.192'],</w:t>
      </w:r>
    </w:p>
    <w:p>
      <w:r>
        <w:rPr>
          <w:rFonts w:ascii="Monospace" w:cs="Monospace" w:eastAsia="Monospace" w:hAnsi="Monospace"/>
        </w:rPr>
        <w:t xml:space="preserve">    ['1.0', '0.341'],</w:t>
      </w:r>
    </w:p>
    <w:p>
      <w:r>
        <w:rPr>
          <w:rFonts w:ascii="Monospace" w:cs="Monospace" w:eastAsia="Monospace" w:hAnsi="Monospace"/>
        </w:rPr>
        <w:t xml:space="preserve">    ['1.5', '0.433'],</w:t>
      </w:r>
    </w:p>
    <w:p>
      <w:r>
        <w:rPr>
          <w:rFonts w:ascii="Monospace" w:cs="Monospace" w:eastAsia="Monospace" w:hAnsi="Monospace"/>
        </w:rPr>
        <w:t xml:space="preserve">    ['2.0', '0.477'],</w:t>
      </w:r>
    </w:p>
    <w:p>
      <w:r>
        <w:rPr>
          <w:rFonts w:ascii="Monospace" w:cs="Monospace" w:eastAsia="Monospace" w:hAnsi="Monospace"/>
        </w:rPr>
        <w:t xml:space="preserve">    ['3.0', '0.499']</w:t>
      </w:r>
    </w:p>
    <w:p>
      <w:r>
        <w:rPr>
          <w:rFonts w:ascii="Monospace" w:cs="Monospace" w:eastAsia="Monospace" w:hAnsi="Monospace"/>
        </w:rPr>
        <w:t xml:space="preserve">]</w:t>
      </w:r>
    </w:p>
    <w:p>
      <w:r>
        <w:rPr>
          <w:rFonts w:ascii="Monospace" w:cs="Monospace" w:eastAsia="Monospace" w:hAnsi="Monospace"/>
        </w:rPr>
        <w:t xml:space="preserve"># Create the table in the upper right corner</w:t>
      </w:r>
    </w:p>
    <w:p>
      <w:r>
        <w:rPr>
          <w:rFonts w:ascii="Monospace" w:cs="Monospace" w:eastAsia="Monospace" w:hAnsi="Monospace"/>
        </w:rPr>
        <w:t xml:space="preserve">table = plt.table(cellText=table_data, loc='upper right', cellLoc='center',</w:t>
      </w:r>
    </w:p>
    <w:p>
      <w:r>
        <w:rPr>
          <w:rFonts w:ascii="Monospace" w:cs="Monospace" w:eastAsia="Monospace" w:hAnsi="Monospace"/>
        </w:rPr>
        <w:t xml:space="preserve">                 colWidths=[0.1, 0.1], bbox=[0.7, 0.55, 0.28, 0.35])</w:t>
      </w:r>
    </w:p>
    <w:p>
      <w:r>
        <w:rPr>
          <w:rFonts w:ascii="Monospace" w:cs="Monospace" w:eastAsia="Monospace" w:hAnsi="Monospace"/>
        </w:rPr>
        <w:t xml:space="preserve">table.auto_set_font_size(False)</w:t>
      </w:r>
    </w:p>
    <w:p>
      <w:r>
        <w:rPr>
          <w:rFonts w:ascii="Monospace" w:cs="Monospace" w:eastAsia="Monospace" w:hAnsi="Monospace"/>
        </w:rPr>
        <w:t xml:space="preserve">table.set_fontsize(10)</w:t>
      </w:r>
    </w:p>
    <w:p>
      <w:r>
        <w:rPr>
          <w:rFonts w:ascii="Monospace" w:cs="Monospace" w:eastAsia="Monospace" w:hAnsi="Monospace"/>
        </w:rPr>
        <w:t xml:space="preserve">table.scale(1, 1.5)</w:t>
      </w:r>
    </w:p>
    <w:p>
      <w:r>
        <w:rPr>
          <w:rFonts w:ascii="Monospace" w:cs="Monospace" w:eastAsia="Monospace" w:hAnsi="Monospace"/>
        </w:rPr>
        <w:t xml:space="preserve"># Customize the plot</w:t>
      </w:r>
    </w:p>
    <w:p>
      <w:r>
        <w:rPr>
          <w:rFonts w:ascii="Monospace" w:cs="Monospace" w:eastAsia="Monospace" w:hAnsi="Monospace"/>
        </w:rPr>
        <w:t xml:space="preserve">plt.grid(alpha=0.3)</w:t>
      </w:r>
    </w:p>
    <w:p>
      <w:r>
        <w:rPr>
          <w:rFonts w:ascii="Monospace" w:cs="Monospace" w:eastAsia="Monospace" w:hAnsi="Monospace"/>
        </w:rPr>
        <w:t xml:space="preserve">plt.title('Area Under the Gaussian Distribution Curve', fontsize=14)</w:t>
      </w:r>
    </w:p>
    <w:p>
      <w:r>
        <w:rPr>
          <w:rFonts w:ascii="Monospace" w:cs="Monospace" w:eastAsia="Monospace" w:hAnsi="Monospace"/>
        </w:rPr>
        <w:t xml:space="preserve">plt.xlabel('x/σ (Standard Deviations from Mean)', fontsize=12)</w:t>
      </w:r>
    </w:p>
    <w:p>
      <w:r>
        <w:rPr>
          <w:rFonts w:ascii="Monospace" w:cs="Monospace" w:eastAsia="Monospace" w:hAnsi="Monospace"/>
        </w:rPr>
        <w:t xml:space="preserve">plt.ylabel('Probability Density', fontsize=12)</w:t>
      </w:r>
    </w:p>
    <w:p>
      <w:r>
        <w:rPr>
          <w:rFonts w:ascii="Monospace" w:cs="Monospace" w:eastAsia="Monospace" w:hAnsi="Monospace"/>
        </w:rPr>
        <w:t xml:space="preserve">plt.xlim(-3, 3)</w:t>
      </w:r>
    </w:p>
    <w:p>
      <w:r>
        <w:rPr>
          <w:rFonts w:ascii="Monospace" w:cs="Monospace" w:eastAsia="Monospace" w:hAnsi="Monospace"/>
        </w:rPr>
        <w:t xml:space="preserve">plt.ylim(-0.03, 0.45)</w:t>
      </w:r>
    </w:p>
    <w:p>
      <w:r>
        <w:rPr>
          <w:rFonts w:ascii="Monospace" w:cs="Monospace" w:eastAsia="Monospace" w:hAnsi="Monospace"/>
        </w:rPr>
        <w:t xml:space="preserve"># Add a descriptive caption as text under the plot</w:t>
      </w:r>
    </w:p>
    <w:p>
      <w:r>
        <w:rPr>
          <w:rFonts w:ascii="Monospace" w:cs="Monospace" w:eastAsia="Monospace" w:hAnsi="Monospace"/>
        </w:rPr>
        <w:t xml:space="preserve">plt.figtext(0.5, 0.01,</w:t>
      </w:r>
    </w:p>
    <w:p>
      <w:r>
        <w:rPr>
          <w:rFonts w:ascii="Monospace" w:cs="Monospace" w:eastAsia="Monospace" w:hAnsi="Monospace"/>
        </w:rPr>
        <w:t xml:space="preserve">           "Figure A1.1: The shaded area represents the probability of a \n"</w:t>
      </w:r>
    </w:p>
    <w:p>
      <w:r>
        <w:rPr>
          <w:rFonts w:ascii="Monospace" w:cs="Monospace" w:eastAsia="Monospace" w:hAnsi="Monospace"/>
        </w:rPr>
        <w:t xml:space="preserve">           "deviation falling between 0 and x=1σ (34.1% of total area).",</w:t>
      </w:r>
    </w:p>
    <w:p>
      <w:r>
        <w:rPr>
          <w:rFonts w:ascii="Monospace" w:cs="Monospace" w:eastAsia="Monospace" w:hAnsi="Monospace"/>
        </w:rPr>
        <w:t xml:space="preserve">           ha='center', fontsize=11)</w:t>
      </w:r>
    </w:p>
    <w:p>
      <w:r>
        <w:rPr>
          <w:rFonts w:ascii="Monospace" w:cs="Monospace" w:eastAsia="Monospace" w:hAnsi="Monospace"/>
        </w:rPr>
        <w:t xml:space="preserve"># Add an explanation of the concept</w:t>
      </w:r>
    </w:p>
    <w:p>
      <w:r>
        <w:rPr>
          <w:rFonts w:ascii="Monospace" w:cs="Monospace" w:eastAsia="Monospace" w:hAnsi="Monospace"/>
        </w:rPr>
        <w:t xml:space="preserve">plt.text(-2.8, 0.3,</w:t>
      </w:r>
    </w:p>
    <w:p>
      <w:r>
        <w:rPr>
          <w:rFonts w:ascii="Monospace" w:cs="Monospace" w:eastAsia="Monospace" w:hAnsi="Monospace"/>
        </w:rPr>
        <w:t xml:space="preserve">        "The probability that a measurement\n"</w:t>
      </w:r>
    </w:p>
    <w:p>
      <w:r>
        <w:rPr>
          <w:rFonts w:ascii="Monospace" w:cs="Monospace" w:eastAsia="Monospace" w:hAnsi="Monospace"/>
        </w:rPr>
        <w:t xml:space="preserve">        "falls between 0 and x is given by:\n"</w:t>
      </w:r>
    </w:p>
    <w:p>
      <w:r>
        <w:rPr>
          <w:rFonts w:ascii="Monospace" w:cs="Monospace" w:eastAsia="Monospace" w:hAnsi="Monospace"/>
        </w:rPr>
        <w:t xml:space="preserve">        r"$\int_0^x \frac{1}{\sqrt{2\pi\sigma^2}}e^{-\frac{t^2}{2\sigma^2}}dt$",</w:t>
      </w:r>
    </w:p>
    <w:p>
      <w:r>
        <w:rPr>
          <w:rFonts w:ascii="Monospace" w:cs="Monospace" w:eastAsia="Monospace" w:hAnsi="Monospace"/>
        </w:rPr>
        <w:t xml:space="preserve">        fontsize=10, bbox=dict(facecolor='lightyellow', alpha=0.9))</w:t>
      </w:r>
    </w:p>
    <w:p>
      <w:r>
        <w:rPr>
          <w:rFonts w:ascii="Monospace" w:cs="Monospace" w:eastAsia="Monospace" w:hAnsi="Monospace"/>
        </w:rPr>
        <w:t xml:space="preserve">plt.tight_layout(rect=[0, 0.03, 1, 0.97])</w:t>
      </w:r>
    </w:p>
    <w:p>
      <w:r>
        <w:rPr>
          <w:rFonts w:ascii="Monospace" w:cs="Monospace" w:eastAsia="Monospace" w:hAnsi="Monospace"/>
        </w:rPr>
        <w:t xml:space="preserve">plt.savefig('gaussian_area.svg', dpi=300)</w:t>
      </w:r>
    </w:p>
    <w:p>
      <w:r>
        <w:rPr>
          <w:rFonts w:ascii="Monospace" w:cs="Monospace" w:eastAsia="Monospace" w:hAnsi="Monospace"/>
        </w:rPr>
        <w:t xml:space="preserve">plt.show()</w:t>
      </w:r>
    </w:p>
    <w:p/>
    <w:p>
      <w:pPr>
        <w:jc w:val="center"/>
      </w:pPr>
      <w:r>
        <w:drawing>
          <wp:inline distT="0" distB="0" distL="0" distR="0">
            <wp:extent cx="4000500" cy="2400300"/>
            <wp:effectExtent b="0" l="0" r="0" t="0"/>
            <wp:docPr id="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</w:t>
      </w:r>
      <w:r>
        <w:rPr>
          <w:i/>
          <w:iCs/>
        </w:rPr>
        <w:t xml:space="preserve">Figure A1.1: The shaded area represents the probability of a deviation falling between 0 and x.</w:t>
      </w:r>
    </w:p>
    <w:p>
      <w:r>
        <w:t xml:space="preserve">For the probability that a measurement falls within </w:t>
      </w:r>
      <m:oMath>
        <m:r>
          <m:t>\pm x/\sigma</m:t>
        </m:r>
      </m:oMath>
      <w:r>
        <w:t xml:space="preserve"> of the mean (the symmetric interval), we double these values.</w:t>
      </w:r>
    </w:p>
    <w:p>
      <w:pPr>
        <w:pStyle w:val="IntenseQuote"/>
      </w:pPr>
      <w:r>
        <w:t xml:space="preserve">[!key] Key values to remember</w:t>
      </w:r>
    </w:p>
    <w:p>
      <w:pPr>
        <w:pStyle w:val="IntenseQuote"/>
        <w:numPr>
          <w:ilvl w:val="0"/>
          <w:numId w:val="45"/>
        </w:numPr>
      </w:pPr>
      <w:r>
        <w:t xml:space="preserve">Approximately 68% of all measurements fall within </w:t>
      </w:r>
      <m:oMath>
        <m:r>
          <m:t>\pm 1\sigma</m:t>
        </m:r>
      </m:oMath>
      <w:r>
        <w:t xml:space="preserve"> of the mean</w:t>
      </w:r>
    </w:p>
    <w:p>
      <w:pPr>
        <w:pStyle w:val="ListParagraph"/>
        <w:numPr>
          <w:ilvl w:val="0"/>
          <w:numId w:val="45"/>
        </w:numPr>
      </w:pPr>
      <w:r>
        <w:t xml:space="preserve">Approximately 95% fall within </w:t>
      </w:r>
      <m:oMath>
        <m:r>
          <m:t>\pm 2\sigma</m:t>
        </m:r>
      </m:oMath>
    </w:p>
    <w:p>
      <w:pPr>
        <w:pStyle w:val="ListParagraph"/>
        <w:numPr>
          <w:ilvl w:val="0"/>
          <w:numId w:val="45"/>
        </w:numPr>
      </w:pPr>
      <w:r>
        <w:t xml:space="preserve">Approximately 99.7% fall within </w:t>
      </w:r>
      <m:oMath>
        <m:r>
          <m:t>\pm 3\sigma</m:t>
        </m:r>
      </m:oMath>
      <w:r>
        <w:t xml:space="preserve"> (the “three-sigma rule”)</w:t>
      </w:r>
    </w:p>
    <w:p>
      <w:r>
        <w:t xml:space="preserve">These probabilities form the foundation of statistical inference. When we make statements about the uncertainty of measurements, we often use these standard intervals - particularly the 68% confidence interval (</w:t>
      </w:r>
      <m:oMath>
        <m:r>
          <m:t>\pm 1\sigma</m:t>
        </m:r>
      </m:oMath>
      <w:r>
        <w:t xml:space="preserve">) and the 95% confidence interval (</w:t>
      </w:r>
      <m:oMath>
        <m:r>
          <m:t>\pm 2\sigma</m:t>
        </m:r>
      </m:oMath>
      <w:r>
        <w:t xml:space="preserve">).</w:t>
      </w:r>
    </w:p>
    <w:p>
      <w:pPr>
        <w:pStyle w:val="IntenseQuote"/>
      </w:pPr>
      <w:r>
        <w:t xml:space="preserve">[!challenge] Think about it
Why would scientists often choose to report uncertainties using the “one-sigma” (68%) interval rather than, say, a 90% interval? What are the tradeoffs between choosing wider versus narrower confidence intervals?</w:t>
      </w:r>
    </w:p>
    <w:sectPr>
      <w:footerReference w:type="default" r:id="rId6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t xml:space="preserve">Created with </w:t>
    </w:r>
    <w:r>
      <w:drawing>
        <wp:inline distT="0" distB="0" distL="0" distR="0">
          <wp:extent cx="608542" cy="105833"/>
          <wp:effectExtent b="0" l="0" r="0" t="0"/>
          <wp:docPr id="40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542" cy="105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 w15:restartNumberingAfterBreak="0">
    <w:multiLevelType w:val="hybridMultilevel"/>
    <w:lvl w:ilvl="0" w15:tentative="1">
      <w:start w:val="1"/>
      <w:numFmt w:val="bullet"/>
      <w:lvlText w:val="●"/>
      <w:lvlJc w:val="start"/>
      <w:pPr>
        <w:ind w:left="720" w:hanging="259"/>
      </w:pPr>
    </w:lvl>
    <w:lvl w:ilvl="1" w15:tentative="1">
      <w:start w:val="1"/>
      <w:numFmt w:val="bullet"/>
      <w:lvlText w:val="○"/>
      <w:lvlJc w:val="start"/>
      <w:pPr>
        <w:ind w:left="1440" w:hanging="259"/>
      </w:pPr>
    </w:lvl>
    <w:lvl w:ilvl="2" w15:tentative="1">
      <w:start w:val="1"/>
      <w:numFmt w:val="bullet"/>
      <w:lvlText w:val="■"/>
      <w:lvlJc w:val="start"/>
      <w:pPr>
        <w:ind w:left="2160" w:hanging="259"/>
      </w:pPr>
    </w:lvl>
    <w:lvl w:ilvl="3" w15:tentative="1">
      <w:start w:val="1"/>
      <w:numFmt w:val="bullet"/>
      <w:lvlText w:val="●"/>
      <w:lvlJc w:val="start"/>
      <w:pPr>
        <w:ind w:left="2880" w:hanging="259"/>
      </w:pPr>
    </w:lvl>
    <w:lvl w:ilvl="4" w15:tentative="1">
      <w:start w:val="1"/>
      <w:numFmt w:val="bullet"/>
      <w:lvlText w:val="○"/>
      <w:lvlJc w:val="start"/>
      <w:pPr>
        <w:ind w:left="3600" w:hanging="259"/>
      </w:pPr>
    </w:lvl>
    <w:lvl w:ilvl="5" w15:tentative="1">
      <w:start w:val="1"/>
      <w:numFmt w:val="bullet"/>
      <w:lvlText w:val="■"/>
      <w:lvlJc w:val="start"/>
      <w:pPr>
        <w:ind w:left="4320" w:hanging="259"/>
      </w:pPr>
    </w:lvl>
    <w:lvl w:ilvl="6" w15:tentative="1">
      <w:start w:val="1"/>
      <w:numFmt w:val="bullet"/>
      <w:lvlText w:val="●"/>
      <w:lvlJc w:val="start"/>
      <w:pPr>
        <w:ind w:left="5040" w:hanging="259"/>
      </w:pPr>
    </w:lvl>
    <w:lvl w:ilvl="7" w15:tentative="1">
      <w:start w:val="1"/>
      <w:numFmt w:val="bullet"/>
      <w:lvlText w:val="○"/>
      <w:lvlJc w:val="start"/>
      <w:pPr>
        <w:ind w:left="5760" w:hanging="259"/>
      </w:pPr>
    </w:lvl>
    <w:lvl w:ilvl="8" w15:tentative="1">
      <w:start w:val="1"/>
      <w:numFmt w:val="bullet"/>
      <w:lvlText w:val="■"/>
      <w:lvlJc w:val="start"/>
      <w:pPr>
        <w:ind w:left="6480" w:hanging="259"/>
      </w:pPr>
    </w:lvl>
  </w:abstractNum>
  <w:abstractNum w:abstractNumId="43" w15:restartNumberingAfterBreak="0">
    <w:multiLevelType w:val="hybridMultilevel"/>
    <w:lvl w:ilvl="0" w15:tentative="1">
      <w:start w:val="1"/>
      <w:numFmt w:val="bullet"/>
      <w:lvlText w:val="●"/>
      <w:lvlJc w:val="start"/>
      <w:pPr>
        <w:ind w:left="720" w:hanging="259"/>
      </w:pPr>
    </w:lvl>
    <w:lvl w:ilvl="1" w15:tentative="1">
      <w:start w:val="1"/>
      <w:numFmt w:val="bullet"/>
      <w:lvlText w:val="○"/>
      <w:lvlJc w:val="start"/>
      <w:pPr>
        <w:ind w:left="1440" w:hanging="259"/>
      </w:pPr>
    </w:lvl>
    <w:lvl w:ilvl="2" w15:tentative="1">
      <w:start w:val="1"/>
      <w:numFmt w:val="bullet"/>
      <w:lvlText w:val="■"/>
      <w:lvlJc w:val="start"/>
      <w:pPr>
        <w:ind w:left="2160" w:hanging="259"/>
      </w:pPr>
    </w:lvl>
    <w:lvl w:ilvl="3" w15:tentative="1">
      <w:start w:val="1"/>
      <w:numFmt w:val="bullet"/>
      <w:lvlText w:val="●"/>
      <w:lvlJc w:val="start"/>
      <w:pPr>
        <w:ind w:left="2880" w:hanging="259"/>
      </w:pPr>
    </w:lvl>
    <w:lvl w:ilvl="4" w15:tentative="1">
      <w:start w:val="1"/>
      <w:numFmt w:val="bullet"/>
      <w:lvlText w:val="○"/>
      <w:lvlJc w:val="start"/>
      <w:pPr>
        <w:ind w:left="3600" w:hanging="259"/>
      </w:pPr>
    </w:lvl>
    <w:lvl w:ilvl="5" w15:tentative="1">
      <w:start w:val="1"/>
      <w:numFmt w:val="bullet"/>
      <w:lvlText w:val="■"/>
      <w:lvlJc w:val="start"/>
      <w:pPr>
        <w:ind w:left="4320" w:hanging="259"/>
      </w:pPr>
    </w:lvl>
    <w:lvl w:ilvl="6" w15:tentative="1">
      <w:start w:val="1"/>
      <w:numFmt w:val="bullet"/>
      <w:lvlText w:val="●"/>
      <w:lvlJc w:val="start"/>
      <w:pPr>
        <w:ind w:left="5040" w:hanging="259"/>
      </w:pPr>
    </w:lvl>
    <w:lvl w:ilvl="7" w15:tentative="1">
      <w:start w:val="1"/>
      <w:numFmt w:val="bullet"/>
      <w:lvlText w:val="○"/>
      <w:lvlJc w:val="start"/>
      <w:pPr>
        <w:ind w:left="5760" w:hanging="259"/>
      </w:pPr>
    </w:lvl>
    <w:lvl w:ilvl="8" w15:tentative="1">
      <w:start w:val="1"/>
      <w:numFmt w:val="bullet"/>
      <w:lvlText w:val="■"/>
      <w:lvlJc w:val="start"/>
      <w:pPr>
        <w:ind w:left="6480" w:hanging="259"/>
      </w:pPr>
    </w:lvl>
  </w:abstractNum>
  <w:num w:numId="1">
    <w:abstractNumId w:val="41"/>
    <w:lvlOverride w:ilvl="0">
      <w:startOverride w:val="1"/>
    </w:lvlOverride>
  </w:num>
  <w:num w:numId="44">
    <w:abstractNumId w:val="42"/>
    <w:lvlOverride w:ilvl="0">
      <w:startOverride w:val="1"/>
    </w:lvlOverride>
  </w:num>
  <w:num w:numId="45">
    <w:abstractNumId w:val="4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94"/>
    <w:pPr>
      <w:spacing w:before="240" w:after="240"/>
      <w:jc w:val="both"/>
    </w:pPr>
  </w:style>
  <w:style w:type="paragraph" w:styleId="Heading1">
    <w:name w:val="heading 1"/>
    <w:uiPriority w:val="9"/>
    <w:qFormat/>
    <w:rsid w:val="0080420D"/>
    <w:pPr>
      <w:spacing w:line="360" w:lineRule="auto"/>
      <w:outlineLvl w:val="0"/>
    </w:pPr>
    <w:rPr>
      <w:rFonts w:asciiTheme="minorHAnsi" w:hAnsiTheme="minorHAnsi"/>
      <w:color w:val="000000" w:themeColor="text1"/>
      <w:sz w:val="32"/>
      <w:szCs w:val="32"/>
    </w:rPr>
  </w:style>
  <w:style w:type="paragraph" w:styleId="Heading2">
    <w:name w:val="heading 2"/>
    <w:uiPriority w:val="9"/>
    <w:unhideWhenUsed/>
    <w:qFormat/>
    <w:rsid w:val="00427A94"/>
    <w:pPr>
      <w:outlineLvl w:val="1"/>
    </w:pPr>
    <w:rPr>
      <w:rFonts w:asciiTheme="minorHAnsi" w:hAnsiTheme="minorHAnsi"/>
      <w:color w:val="2E74B5"/>
      <w:sz w:val="26"/>
      <w:szCs w:val="26"/>
    </w:rPr>
  </w:style>
  <w:style w:type="paragraph" w:styleId="Heading3">
    <w:name w:val="heading 3"/>
    <w:uiPriority w:val="9"/>
    <w:unhideWhenUsed/>
    <w:qFormat/>
    <w:rsid w:val="00427A94"/>
    <w:pPr>
      <w:outlineLvl w:val="2"/>
    </w:pPr>
    <w:rPr>
      <w:rFonts w:asciiTheme="minorHAnsi" w:hAnsiTheme="minorHAnsi"/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1B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B02"/>
  </w:style>
  <w:style w:type="paragraph" w:styleId="Footer">
    <w:name w:val="footer"/>
    <w:basedOn w:val="Normal"/>
    <w:link w:val="FooterChar"/>
    <w:uiPriority w:val="99"/>
    <w:unhideWhenUsed/>
    <w:rsid w:val="00191B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B02"/>
  </w:style>
  <w:style w:type="paragraph" w:styleId="Subtitle">
    <w:name w:val="Subtitle"/>
    <w:basedOn w:val="Normal"/>
    <w:next w:val="Normal"/>
    <w:link w:val="SubtitleChar"/>
    <w:uiPriority w:val="11"/>
    <w:qFormat/>
    <w:rsid w:val="0080420D"/>
    <w:pPr>
      <w:numPr>
        <w:ilvl w:val="1"/>
      </w:numPr>
      <w:spacing w:before="0" w:after="0" w:line="480" w:lineRule="auto"/>
      <w:jc w:val="left"/>
    </w:pPr>
    <w:rPr>
      <w:rFonts w:asciiTheme="minorHAnsi" w:eastAsiaTheme="minorEastAsia" w:hAnsiTheme="minorHAnsi" w:cstheme="minorBidi"/>
      <w:color w:val="767171" w:themeColor="background2" w:themeShade="80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420D"/>
    <w:rPr>
      <w:rFonts w:asciiTheme="minorHAnsi" w:eastAsiaTheme="minorEastAsia" w:hAnsiTheme="minorHAnsi" w:cstheme="minorBidi"/>
      <w:color w:val="767171" w:themeColor="background2" w:themeShade="80"/>
      <w:spacing w:val="15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8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812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9B63A7"/>
    <w:pPr>
      <w:spacing w:before="0" w:after="200"/>
      <w:ind w:left="567" w:right="521"/>
      <w:jc w:val="left"/>
    </w:pPr>
    <w:rPr>
      <w:color w:val="44546A" w:themeColor="text2"/>
      <w:sz w:val="18"/>
      <w:szCs w:val="1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7" Type="http://schemas.openxmlformats.org/officeDocument/2006/relationships/image" Target="media/hftsizq1cf9b0iuym3hqd.png"/><Relationship Id="rId8" Type="http://schemas.openxmlformats.org/officeDocument/2006/relationships/image" Target="media/b6evddaskqoitz9rdhv7m.png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j1bio8o4vcey44ktuwte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I: The Gaussian Distribution - Mathematical Properties and Derivation</dc:title>
  <dc:creator>Un-named</dc:creator>
  <cp:keywords>physics, laboratory, experimental design, data analysis, scientific writing</cp:keywords>
  <cp:lastModifiedBy>Un-named</cp:lastModifiedBy>
  <cp:revision>1</cp:revision>
  <dcterms:created xsi:type="dcterms:W3CDTF">2025-02-27T01:58:28.089Z</dcterms:created>
  <dcterms:modified xsi:type="dcterms:W3CDTF">2025-02-27T01:58:28.089Z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