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2"/>
          <w:szCs w:val="22"/>
        </w:rPr>
      </w:pPr>
      <w:r>
        <w:rPr/>
        <w:drawing>
          <wp:inline distT="0" distB="0" distL="0" distR="0">
            <wp:extent cx="1944370" cy="719455"/>
            <wp:effectExtent l="0" t="0" r="0" b="0"/>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1944370" cy="719455"/>
                    </a:xfrm>
                    <a:prstGeom prst="rect">
                      <a:avLst/>
                    </a:prstGeom>
                  </pic:spPr>
                </pic:pic>
              </a:graphicData>
            </a:graphic>
          </wp:inline>
        </w:drawing>
      </w:r>
    </w:p>
    <w:p>
      <w:pPr>
        <w:pStyle w:val="Normal"/>
        <w:jc w:val="center"/>
        <w:rPr>
          <w:rFonts w:ascii="Arial" w:hAnsi="Arial" w:cs="Arial"/>
          <w:sz w:val="22"/>
          <w:szCs w:val="22"/>
        </w:rPr>
      </w:pPr>
      <w:r>
        <w:rPr>
          <w:rFonts w:cs="Arial" w:ascii="Arial" w:hAnsi="Arial"/>
          <w:sz w:val="22"/>
          <w:szCs w:val="22"/>
        </w:rPr>
      </w:r>
    </w:p>
    <w:p>
      <w:pPr>
        <w:pStyle w:val="Heading9"/>
        <w:jc w:val="center"/>
        <w:rPr>
          <w:rFonts w:ascii="Arial" w:hAnsi="Arial" w:cs="Arial"/>
          <w:sz w:val="22"/>
          <w:szCs w:val="22"/>
          <w:lang w:val="de-DE"/>
        </w:rPr>
      </w:pPr>
      <w:r>
        <w:rPr>
          <w:rFonts w:cs="Arial" w:ascii="Arial" w:hAnsi="Arial"/>
          <w:sz w:val="22"/>
          <w:szCs w:val="22"/>
          <w:lang w:val="de-DE"/>
        </w:rPr>
        <w:t>CharitéCentrum für Neurologie, Neurochirurgie und Psychiatrie</w:t>
      </w:r>
    </w:p>
    <w:p>
      <w:pPr>
        <w:pStyle w:val="Textbody1"/>
        <w:rPr>
          <w:rFonts w:ascii="Arial" w:hAnsi="Arial" w:cs="Arial"/>
          <w:sz w:val="22"/>
          <w:szCs w:val="22"/>
          <w:lang w:val="de-DE"/>
        </w:rPr>
      </w:pPr>
      <w:r>
        <w:rPr>
          <w:rFonts w:cs="Arial" w:ascii="Arial" w:hAnsi="Arial"/>
          <w:sz w:val="22"/>
          <w:szCs w:val="22"/>
          <w:lang w:val="de-DE"/>
        </w:rPr>
      </w:r>
    </w:p>
    <w:p>
      <w:pPr>
        <w:pStyle w:val="Textbody1"/>
        <w:rPr>
          <w:rFonts w:ascii="Arial" w:hAnsi="Arial" w:cs="Arial"/>
          <w:sz w:val="22"/>
          <w:szCs w:val="22"/>
          <w:lang w:val="de-DE"/>
        </w:rPr>
      </w:pPr>
      <w:r>
        <w:rPr>
          <w:rFonts w:cs="Arial" w:ascii="Arial" w:hAnsi="Arial"/>
          <w:sz w:val="22"/>
          <w:szCs w:val="22"/>
          <w:lang w:val="de-DE"/>
        </w:rPr>
      </w:r>
    </w:p>
    <w:tbl>
      <w:tblPr>
        <w:tblW w:w="9750" w:type="dxa"/>
        <w:jc w:val="left"/>
        <w:tblInd w:w="-92" w:type="dxa"/>
        <w:tblBorders/>
        <w:tblCellMar>
          <w:top w:w="0" w:type="dxa"/>
          <w:left w:w="70" w:type="dxa"/>
          <w:bottom w:w="0" w:type="dxa"/>
          <w:right w:w="70" w:type="dxa"/>
        </w:tblCellMar>
        <w:tblLook w:noVBand="0" w:noHBand="0" w:firstColumn="0" w:lastRow="0" w:lastColumn="0" w:firstRow="0"/>
      </w:tblPr>
      <w:tblGrid>
        <w:gridCol w:w="4875"/>
        <w:gridCol w:w="345"/>
        <w:gridCol w:w="4530"/>
      </w:tblGrid>
      <w:tr>
        <w:trPr/>
        <w:tc>
          <w:tcPr>
            <w:tcW w:w="4875" w:type="dxa"/>
            <w:tcBorders/>
            <w:shd w:fill="auto" w:val="clear"/>
            <w:vAlign w:val="center"/>
          </w:tcPr>
          <w:p>
            <w:pPr>
              <w:pStyle w:val="Normal"/>
              <w:rPr>
                <w:rFonts w:ascii="Arial" w:hAnsi="Arial" w:cs="Arial"/>
                <w:spacing w:val="28"/>
                <w:sz w:val="22"/>
                <w:szCs w:val="22"/>
                <w:lang w:val="de-DE"/>
              </w:rPr>
            </w:pPr>
            <w:r>
              <w:rPr>
                <w:rFonts w:cs="Arial" w:ascii="Arial" w:hAnsi="Arial"/>
                <w:spacing w:val="28"/>
                <w:sz w:val="22"/>
                <w:szCs w:val="22"/>
                <w:lang w:val="de-DE"/>
              </w:rPr>
            </w:r>
          </w:p>
        </w:tc>
        <w:tc>
          <w:tcPr>
            <w:tcW w:w="345" w:type="dxa"/>
            <w:tcBorders/>
            <w:shd w:fill="auto" w:val="clear"/>
          </w:tcPr>
          <w:p>
            <w:pPr>
              <w:pStyle w:val="Normal"/>
              <w:snapToGrid w:val="false"/>
              <w:jc w:val="both"/>
              <w:rPr>
                <w:rFonts w:ascii="Arial" w:hAnsi="Arial" w:cs="Arial"/>
                <w:spacing w:val="28"/>
                <w:sz w:val="22"/>
                <w:szCs w:val="22"/>
                <w:lang w:val="de-DE"/>
              </w:rPr>
            </w:pPr>
            <w:r>
              <w:rPr>
                <w:rFonts w:cs="Arial" w:ascii="Arial" w:hAnsi="Arial"/>
                <w:spacing w:val="28"/>
                <w:sz w:val="22"/>
                <w:szCs w:val="22"/>
                <w:lang w:val="de-DE"/>
              </w:rPr>
            </w:r>
          </w:p>
        </w:tc>
        <w:tc>
          <w:tcPr>
            <w:tcW w:w="4530" w:type="dxa"/>
            <w:tcBorders/>
            <w:shd w:fill="auto" w:val="clear"/>
          </w:tcPr>
          <w:p>
            <w:pPr>
              <w:pStyle w:val="Normal"/>
              <w:jc w:val="right"/>
              <w:rPr>
                <w:rFonts w:ascii="Arial" w:hAnsi="Arial" w:eastAsia="Humanst521 BT" w:cs="Arial"/>
                <w:spacing w:val="28"/>
                <w:sz w:val="22"/>
                <w:szCs w:val="22"/>
                <w:lang w:val="de-DE"/>
              </w:rPr>
            </w:pPr>
            <w:r>
              <w:rPr>
                <w:rFonts w:eastAsia="Humanst521 BT" w:cs="Arial" w:ascii="Arial" w:hAnsi="Arial"/>
                <w:spacing w:val="28"/>
                <w:sz w:val="22"/>
                <w:szCs w:val="22"/>
                <w:lang w:val="de-DE"/>
              </w:rPr>
              <w:t xml:space="preserve">    </w:t>
            </w:r>
          </w:p>
        </w:tc>
      </w:tr>
      <w:tr>
        <w:trPr>
          <w:trHeight w:val="2720" w:hRule="atLeast"/>
        </w:trPr>
        <w:tc>
          <w:tcPr>
            <w:tcW w:w="4875" w:type="dxa"/>
            <w:tcBorders/>
            <w:shd w:fill="auto" w:val="clear"/>
          </w:tcPr>
          <w:p>
            <w:pPr>
              <w:pStyle w:val="Header"/>
              <w:tabs>
                <w:tab w:val="clear" w:pos="4536"/>
                <w:tab w:val="clear" w:pos="9072"/>
              </w:tabs>
              <w:snapToGrid w:val="false"/>
              <w:rPr>
                <w:rFonts w:ascii="Arial" w:hAnsi="Arial" w:cs="Arial"/>
                <w:spacing w:val="28"/>
                <w:sz w:val="22"/>
                <w:szCs w:val="22"/>
                <w:u w:val="single"/>
                <w:lang w:val="de-DE"/>
              </w:rPr>
            </w:pPr>
            <w:r>
              <w:rPr>
                <w:rFonts w:cs="Arial" w:ascii="Arial" w:hAnsi="Arial"/>
                <w:spacing w:val="28"/>
                <w:sz w:val="22"/>
                <w:szCs w:val="22"/>
                <w:u w:val="single"/>
                <w:lang w:val="de-DE"/>
              </w:rPr>
            </w:r>
          </w:p>
          <w:p>
            <w:pPr>
              <w:pStyle w:val="Header"/>
              <w:tabs>
                <w:tab w:val="clear" w:pos="4536"/>
                <w:tab w:val="clear" w:pos="9072"/>
              </w:tabs>
              <w:rPr>
                <w:rFonts w:ascii="Arial" w:hAnsi="Arial" w:cs="Arial"/>
                <w:sz w:val="22"/>
                <w:szCs w:val="22"/>
                <w:lang w:val="de-DE"/>
              </w:rPr>
            </w:pPr>
            <w:r>
              <w:rPr>
                <w:rFonts w:cs="Arial" w:ascii="Arial" w:hAnsi="Arial"/>
                <w:sz w:val="22"/>
                <w:szCs w:val="22"/>
                <w:lang w:val="de-DE"/>
              </w:rPr>
            </w:r>
          </w:p>
        </w:tc>
        <w:tc>
          <w:tcPr>
            <w:tcW w:w="345" w:type="dxa"/>
            <w:vMerge w:val="restart"/>
            <w:tcBorders/>
            <w:shd w:fill="auto" w:val="clear"/>
          </w:tcPr>
          <w:p>
            <w:pPr>
              <w:pStyle w:val="Normal"/>
              <w:rPr>
                <w:rFonts w:ascii="Arial" w:hAnsi="Arial" w:cs="Arial"/>
                <w:sz w:val="22"/>
                <w:szCs w:val="22"/>
                <w:lang w:val="de-DE"/>
              </w:rPr>
            </w:pPr>
            <w:r>
              <w:rPr>
                <w:rFonts w:cs="Arial" w:ascii="Arial" w:hAnsi="Arial"/>
                <w:sz w:val="22"/>
                <w:szCs w:val="22"/>
                <w:lang w:val="de-DE"/>
              </w:rPr>
            </w:r>
          </w:p>
        </w:tc>
        <w:tc>
          <w:tcPr>
            <w:tcW w:w="4530" w:type="dxa"/>
            <w:vMerge w:val="restart"/>
            <w:tcBorders/>
            <w:shd w:fill="auto" w:val="clear"/>
          </w:tcPr>
          <w:p>
            <w:pPr>
              <w:pStyle w:val="Normal"/>
              <w:jc w:val="right"/>
              <w:rPr/>
            </w:pPr>
            <w:r>
              <w:rPr>
                <w:rFonts w:cs="Arial" w:ascii="Arial" w:hAnsi="Arial"/>
                <w:b/>
                <w:bCs/>
                <w:sz w:val="22"/>
                <w:szCs w:val="22"/>
                <w:lang w:val="de-DE"/>
              </w:rPr>
              <w:t>Department of Psychiatry</w:t>
            </w:r>
          </w:p>
          <w:p>
            <w:pPr>
              <w:pStyle w:val="Normal"/>
              <w:jc w:val="right"/>
              <w:rPr/>
            </w:pPr>
            <w:r>
              <w:rPr>
                <w:rFonts w:cs="Arial" w:ascii="Arial" w:hAnsi="Arial"/>
                <w:b/>
                <w:bCs/>
                <w:sz w:val="22"/>
                <w:szCs w:val="22"/>
                <w:lang w:val="de-DE"/>
              </w:rPr>
              <w:t>Director:</w:t>
            </w:r>
          </w:p>
          <w:p>
            <w:pPr>
              <w:pStyle w:val="Normal"/>
              <w:jc w:val="right"/>
              <w:rPr>
                <w:rFonts w:ascii="Arial" w:hAnsi="Arial" w:cs="Arial"/>
                <w:b/>
                <w:b/>
                <w:bCs/>
                <w:sz w:val="22"/>
                <w:szCs w:val="22"/>
              </w:rPr>
            </w:pPr>
            <w:r>
              <w:rPr>
                <w:rFonts w:cs="Arial" w:ascii="Arial" w:hAnsi="Arial"/>
                <w:b/>
                <w:bCs/>
                <w:sz w:val="22"/>
                <w:szCs w:val="22"/>
              </w:rPr>
              <w:t>Prof. Dr. med. Dr. phil. Andreas Heinz</w:t>
            </w:r>
          </w:p>
          <w:p>
            <w:pPr>
              <w:pStyle w:val="Normal"/>
              <w:jc w:val="right"/>
              <w:rPr>
                <w:rFonts w:ascii="Arial" w:hAnsi="Arial" w:cs="Arial"/>
                <w:b/>
                <w:b/>
                <w:bCs/>
                <w:sz w:val="22"/>
                <w:szCs w:val="22"/>
              </w:rPr>
            </w:pPr>
            <w:r>
              <w:rPr>
                <w:rFonts w:cs="Arial" w:ascii="Arial" w:hAnsi="Arial"/>
                <w:b/>
                <w:bCs/>
                <w:sz w:val="22"/>
                <w:szCs w:val="22"/>
              </w:rPr>
            </w:r>
          </w:p>
          <w:p>
            <w:pPr>
              <w:pStyle w:val="Normal"/>
              <w:jc w:val="right"/>
              <w:rPr>
                <w:rFonts w:ascii="Arial" w:hAnsi="Arial" w:cs="Arial"/>
                <w:b/>
                <w:b/>
                <w:bCs/>
                <w:sz w:val="22"/>
                <w:szCs w:val="22"/>
              </w:rPr>
            </w:pPr>
            <w:r>
              <w:rPr>
                <w:rFonts w:cs="Arial" w:ascii="Arial" w:hAnsi="Arial"/>
                <w:b/>
                <w:bCs/>
                <w:sz w:val="22"/>
                <w:szCs w:val="22"/>
              </w:rPr>
            </w:r>
          </w:p>
          <w:p>
            <w:pPr>
              <w:pStyle w:val="Normal"/>
              <w:jc w:val="right"/>
              <w:rPr>
                <w:rFonts w:ascii="Arial" w:hAnsi="Arial" w:cs="Arial"/>
                <w:b/>
                <w:b/>
                <w:bCs/>
                <w:sz w:val="22"/>
                <w:szCs w:val="22"/>
              </w:rPr>
            </w:pPr>
            <w:r>
              <w:rPr>
                <w:rFonts w:cs="Arial" w:ascii="Arial" w:hAnsi="Arial"/>
                <w:b/>
                <w:bCs/>
                <w:sz w:val="22"/>
                <w:szCs w:val="22"/>
              </w:rPr>
            </w:r>
          </w:p>
          <w:p>
            <w:pPr>
              <w:pStyle w:val="Normal"/>
              <w:jc w:val="right"/>
              <w:rPr>
                <w:rFonts w:ascii="Arial" w:hAnsi="Arial" w:cs="Arial"/>
                <w:b/>
                <w:b/>
                <w:bCs/>
                <w:sz w:val="22"/>
                <w:szCs w:val="22"/>
              </w:rPr>
            </w:pPr>
            <w:r>
              <w:rPr>
                <w:rFonts w:cs="Arial" w:ascii="Arial" w:hAnsi="Arial"/>
                <w:b/>
                <w:bCs/>
                <w:sz w:val="22"/>
                <w:szCs w:val="22"/>
              </w:rPr>
              <w:t>Dr. med. Veith Weilnhammer</w:t>
            </w:r>
          </w:p>
          <w:p>
            <w:pPr>
              <w:pStyle w:val="Normal"/>
              <w:jc w:val="right"/>
              <w:rPr/>
            </w:pPr>
            <w:r>
              <w:rPr>
                <w:rFonts w:cs="Arial" w:ascii="Arial" w:hAnsi="Arial"/>
                <w:b/>
                <w:bCs/>
                <w:sz w:val="22"/>
                <w:szCs w:val="22"/>
                <w:lang w:val="de-DE"/>
              </w:rPr>
              <w:t>Post-doctoral Fellow</w:t>
            </w:r>
          </w:p>
          <w:p>
            <w:pPr>
              <w:pStyle w:val="Normal"/>
              <w:jc w:val="right"/>
              <w:rPr/>
            </w:pPr>
            <w:r>
              <w:rPr>
                <w:rFonts w:cs="Arial" w:ascii="Arial" w:hAnsi="Arial"/>
                <w:b/>
                <w:bCs/>
                <w:sz w:val="22"/>
                <w:szCs w:val="22"/>
                <w:lang w:val="de-DE"/>
              </w:rPr>
              <w:t>Visual Perception Laboratory</w:t>
            </w:r>
          </w:p>
          <w:p>
            <w:pPr>
              <w:pStyle w:val="Normal"/>
              <w:jc w:val="right"/>
              <w:rPr>
                <w:rFonts w:ascii="Arial" w:hAnsi="Arial" w:cs="Arial"/>
                <w:b/>
                <w:b/>
                <w:bCs/>
                <w:sz w:val="22"/>
                <w:szCs w:val="22"/>
                <w:lang w:val="de-DE"/>
              </w:rPr>
            </w:pPr>
            <w:r>
              <w:rPr>
                <w:rFonts w:cs="Arial" w:ascii="Arial" w:hAnsi="Arial"/>
                <w:b/>
                <w:bCs/>
                <w:sz w:val="22"/>
                <w:szCs w:val="22"/>
                <w:lang w:val="de-DE"/>
              </w:rPr>
              <w:t>Charitéplatz 1, 10117 Berlin</w:t>
            </w:r>
          </w:p>
          <w:p>
            <w:pPr>
              <w:pStyle w:val="Normal"/>
              <w:jc w:val="right"/>
              <w:rPr>
                <w:rFonts w:ascii="Arial" w:hAnsi="Arial" w:cs="Arial"/>
                <w:b/>
                <w:b/>
                <w:bCs/>
                <w:sz w:val="22"/>
                <w:szCs w:val="22"/>
                <w:lang w:val="de-DE"/>
              </w:rPr>
            </w:pPr>
            <w:r>
              <w:rPr>
                <w:rFonts w:cs="Arial" w:ascii="Arial" w:hAnsi="Arial"/>
                <w:b/>
                <w:bCs/>
                <w:sz w:val="22"/>
                <w:szCs w:val="22"/>
                <w:lang w:val="de-DE"/>
              </w:rPr>
            </w:r>
          </w:p>
          <w:p>
            <w:pPr>
              <w:pStyle w:val="Normal"/>
              <w:jc w:val="right"/>
              <w:rPr/>
            </w:pPr>
            <w:hyperlink r:id="rId3">
              <w:r>
                <w:rPr>
                  <w:rStyle w:val="ListLabel1"/>
                  <w:rFonts w:cs="Arial" w:ascii="Arial" w:hAnsi="Arial"/>
                  <w:b/>
                  <w:bCs/>
                  <w:sz w:val="22"/>
                  <w:szCs w:val="22"/>
                  <w:lang w:val="de-DE"/>
                </w:rPr>
                <w:t>veith-andreas.weilnhammer@charite.de</w:t>
              </w:r>
            </w:hyperlink>
          </w:p>
          <w:p>
            <w:pPr>
              <w:pStyle w:val="Normal"/>
              <w:jc w:val="right"/>
              <w:rPr>
                <w:rFonts w:ascii="Arial" w:hAnsi="Arial" w:cs="Arial"/>
                <w:b/>
                <w:b/>
                <w:bCs/>
                <w:sz w:val="22"/>
                <w:szCs w:val="22"/>
                <w:lang w:val="de-DE"/>
              </w:rPr>
            </w:pPr>
            <w:r>
              <w:rPr>
                <w:rFonts w:cs="Arial" w:ascii="Arial" w:hAnsi="Arial"/>
                <w:b/>
                <w:bCs/>
                <w:sz w:val="22"/>
                <w:szCs w:val="22"/>
                <w:lang w:val="de-DE"/>
              </w:rPr>
              <w:t>www.charite.de/psychiatrie/vislab</w:t>
            </w:r>
          </w:p>
          <w:p>
            <w:pPr>
              <w:pStyle w:val="Normal"/>
              <w:jc w:val="right"/>
              <w:rPr>
                <w:rFonts w:ascii="Arial" w:hAnsi="Arial" w:cs="Arial"/>
                <w:b/>
                <w:b/>
                <w:bCs/>
                <w:sz w:val="22"/>
                <w:szCs w:val="22"/>
                <w:lang w:val="de-DE"/>
              </w:rPr>
            </w:pPr>
            <w:r>
              <w:rPr>
                <w:rFonts w:cs="Arial" w:ascii="Arial" w:hAnsi="Arial"/>
                <w:b/>
                <w:bCs/>
                <w:sz w:val="22"/>
                <w:szCs w:val="22"/>
                <w:lang w:val="de-DE"/>
              </w:rPr>
            </w:r>
          </w:p>
          <w:p>
            <w:pPr>
              <w:pStyle w:val="Normal"/>
              <w:jc w:val="right"/>
              <w:rPr/>
            </w:pPr>
            <w:r>
              <w:rPr>
                <w:rFonts w:cs="Arial" w:ascii="Arial" w:hAnsi="Arial"/>
                <w:b/>
                <w:bCs/>
                <w:sz w:val="22"/>
                <w:szCs w:val="22"/>
                <w:lang w:val="de-DE"/>
              </w:rPr>
              <w:t xml:space="preserve"> </w:t>
            </w:r>
          </w:p>
        </w:tc>
      </w:tr>
      <w:tr>
        <w:trPr>
          <w:trHeight w:val="627" w:hRule="atLeast"/>
        </w:trPr>
        <w:tc>
          <w:tcPr>
            <w:tcW w:w="4875" w:type="dxa"/>
            <w:tcBorders/>
            <w:shd w:fill="auto" w:val="clear"/>
          </w:tcPr>
          <w:p>
            <w:pPr>
              <w:pStyle w:val="Header"/>
              <w:tabs>
                <w:tab w:val="clear" w:pos="4536"/>
                <w:tab w:val="clear" w:pos="9072"/>
              </w:tabs>
              <w:snapToGrid w:val="false"/>
              <w:rPr>
                <w:rFonts w:ascii="Arial" w:hAnsi="Arial" w:cs="Arial"/>
                <w:spacing w:val="28"/>
                <w:sz w:val="22"/>
                <w:szCs w:val="22"/>
                <w:lang w:val="de-DE"/>
              </w:rPr>
            </w:pPr>
            <w:r>
              <w:rPr>
                <w:rFonts w:cs="Arial" w:ascii="Arial" w:hAnsi="Arial"/>
                <w:spacing w:val="28"/>
                <w:sz w:val="22"/>
                <w:szCs w:val="22"/>
                <w:lang w:val="de-DE"/>
              </w:rPr>
            </w:r>
          </w:p>
          <w:p>
            <w:pPr>
              <w:pStyle w:val="Header"/>
              <w:tabs>
                <w:tab w:val="clear" w:pos="4536"/>
                <w:tab w:val="clear" w:pos="9072"/>
              </w:tabs>
              <w:snapToGrid w:val="false"/>
              <w:rPr>
                <w:rFonts w:ascii="Arial" w:hAnsi="Arial" w:cs="Arial"/>
                <w:spacing w:val="28"/>
                <w:sz w:val="22"/>
                <w:szCs w:val="22"/>
                <w:lang w:val="de-DE"/>
              </w:rPr>
            </w:pPr>
            <w:r>
              <w:rPr>
                <w:rFonts w:cs="Arial" w:ascii="Arial" w:hAnsi="Arial"/>
                <w:spacing w:val="28"/>
                <w:sz w:val="22"/>
                <w:szCs w:val="22"/>
                <w:lang w:val="de-DE"/>
              </w:rPr>
            </w:r>
          </w:p>
          <w:p>
            <w:pPr>
              <w:pStyle w:val="Header"/>
              <w:tabs>
                <w:tab w:val="clear" w:pos="4536"/>
                <w:tab w:val="clear" w:pos="9072"/>
              </w:tabs>
              <w:snapToGrid w:val="false"/>
              <w:rPr>
                <w:rFonts w:ascii="Arial" w:hAnsi="Arial" w:cs="Arial"/>
                <w:spacing w:val="28"/>
                <w:sz w:val="22"/>
                <w:szCs w:val="22"/>
                <w:lang w:val="de-DE"/>
              </w:rPr>
            </w:pPr>
            <w:r>
              <w:rPr>
                <w:rFonts w:cs="Arial" w:ascii="Arial" w:hAnsi="Arial"/>
                <w:spacing w:val="28"/>
                <w:sz w:val="22"/>
                <w:szCs w:val="22"/>
                <w:lang w:val="de-DE"/>
              </w:rPr>
            </w:r>
          </w:p>
          <w:p>
            <w:pPr>
              <w:pStyle w:val="Header"/>
              <w:tabs>
                <w:tab w:val="clear" w:pos="4536"/>
                <w:tab w:val="clear" w:pos="9072"/>
              </w:tabs>
              <w:snapToGrid w:val="false"/>
              <w:rPr>
                <w:rFonts w:ascii="Arial" w:hAnsi="Arial" w:cs="Arial"/>
                <w:spacing w:val="28"/>
                <w:sz w:val="22"/>
                <w:szCs w:val="22"/>
              </w:rPr>
            </w:pPr>
            <w:r>
              <w:rPr>
                <w:rFonts w:cs="Arial" w:ascii="Arial" w:hAnsi="Arial"/>
                <w:spacing w:val="28"/>
                <w:sz w:val="22"/>
                <w:szCs w:val="22"/>
              </w:rPr>
              <w:t>To the Editorial Board of</w:t>
            </w:r>
          </w:p>
          <w:p>
            <w:pPr>
              <w:pStyle w:val="Header"/>
              <w:tabs>
                <w:tab w:val="clear" w:pos="4536"/>
                <w:tab w:val="clear" w:pos="9072"/>
              </w:tabs>
              <w:snapToGrid w:val="false"/>
              <w:rPr>
                <w:rFonts w:ascii="Arial" w:hAnsi="Arial" w:cs="Arial"/>
                <w:spacing w:val="28"/>
                <w:sz w:val="22"/>
                <w:szCs w:val="22"/>
              </w:rPr>
            </w:pPr>
            <w:r>
              <w:rPr>
                <w:rFonts w:cs="Arial" w:ascii="Arial" w:hAnsi="Arial"/>
                <w:spacing w:val="28"/>
                <w:sz w:val="22"/>
                <w:szCs w:val="22"/>
              </w:rPr>
              <w:t>Nature Human Behaviour</w:t>
            </w:r>
          </w:p>
        </w:tc>
        <w:tc>
          <w:tcPr>
            <w:tcW w:w="345" w:type="dxa"/>
            <w:vMerge w:val="continue"/>
            <w:tcBorders/>
            <w:shd w:fill="auto" w:val="clear"/>
          </w:tcPr>
          <w:p>
            <w:pPr>
              <w:pStyle w:val="Normal"/>
              <w:rPr>
                <w:rFonts w:ascii="Arial" w:hAnsi="Arial" w:cs="Arial"/>
                <w:sz w:val="22"/>
                <w:szCs w:val="22"/>
              </w:rPr>
            </w:pPr>
            <w:r>
              <w:rPr>
                <w:rFonts w:cs="Arial" w:ascii="Arial" w:hAnsi="Arial"/>
                <w:sz w:val="22"/>
                <w:szCs w:val="22"/>
              </w:rPr>
            </w:r>
          </w:p>
        </w:tc>
        <w:tc>
          <w:tcPr>
            <w:tcW w:w="4530" w:type="dxa"/>
            <w:vMerge w:val="continue"/>
            <w:tcBorders/>
            <w:shd w:fill="auto" w:val="clear"/>
          </w:tcPr>
          <w:p>
            <w:pPr>
              <w:pStyle w:val="Normal"/>
              <w:rPr>
                <w:rFonts w:ascii="Arial" w:hAnsi="Arial" w:cs="Arial"/>
                <w:sz w:val="22"/>
                <w:szCs w:val="22"/>
              </w:rPr>
            </w:pPr>
            <w:r>
              <w:rPr>
                <w:rFonts w:cs="Arial" w:ascii="Arial" w:hAnsi="Arial"/>
                <w:sz w:val="22"/>
                <w:szCs w:val="22"/>
              </w:rPr>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right"/>
        <w:rPr/>
      </w:pPr>
      <w:r>
        <w:rPr>
          <w:rFonts w:cs="Arial" w:ascii="Arial" w:hAnsi="Arial"/>
          <w:sz w:val="22"/>
          <w:szCs w:val="22"/>
        </w:rPr>
        <w:t xml:space="preserve">Berlin, </w:t>
      </w:r>
      <w:r>
        <w:rPr>
          <w:rFonts w:cs="Arial" w:ascii="Arial" w:hAnsi="Arial"/>
          <w:sz w:val="22"/>
          <w:szCs w:val="22"/>
        </w:rPr>
        <w:t>X</w:t>
      </w:r>
      <w:r>
        <w:rPr>
          <w:rFonts w:cs="Arial" w:ascii="Arial" w:hAnsi="Arial"/>
          <w:sz w:val="22"/>
          <w:szCs w:val="22"/>
        </w:rPr>
        <w:t>/</w:t>
      </w:r>
      <w:r>
        <w:rPr>
          <w:rFonts w:cs="Arial" w:ascii="Arial" w:hAnsi="Arial"/>
          <w:sz w:val="22"/>
          <w:szCs w:val="22"/>
        </w:rPr>
        <w:t>X</w:t>
      </w:r>
      <w:r>
        <w:rPr>
          <w:rFonts w:cs="Arial" w:ascii="Arial" w:hAnsi="Arial"/>
          <w:sz w:val="22"/>
          <w:szCs w:val="22"/>
        </w:rPr>
        <w:t>/2019</w:t>
      </w:r>
    </w:p>
    <w:p>
      <w:pPr>
        <w:pStyle w:val="Normal"/>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t>Dear Sir or Madam,</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pPr>
      <w:r>
        <w:rPr>
          <w:rFonts w:cs="Arial" w:ascii="Arial" w:hAnsi="Arial"/>
          <w:sz w:val="22"/>
          <w:szCs w:val="22"/>
        </w:rPr>
        <w:t>We would be most grateful if you could consider our planned study “The Role of Inferior Frontal Cortex in Bistable Perception” authored by Veith Weilnhammer, Katrin Reichenbach and Philipp Sterzer for pre-registration</w:t>
      </w:r>
      <w:r>
        <w:rPr>
          <w:rFonts w:cs="Arial" w:ascii="Arial" w:hAnsi="Arial"/>
          <w:i/>
          <w:iCs/>
          <w:sz w:val="22"/>
          <w:szCs w:val="22"/>
        </w:rPr>
        <w:t xml:space="preserve"> </w:t>
      </w:r>
      <w:r>
        <w:rPr>
          <w:rFonts w:cs="Arial" w:ascii="Arial" w:hAnsi="Arial"/>
          <w:sz w:val="22"/>
          <w:szCs w:val="22"/>
        </w:rPr>
        <w:t xml:space="preserve">in </w:t>
      </w:r>
      <w:r>
        <w:rPr>
          <w:rFonts w:cs="Arial" w:ascii="Arial" w:hAnsi="Arial"/>
          <w:i/>
          <w:iCs/>
          <w:spacing w:val="28"/>
          <w:sz w:val="22"/>
          <w:szCs w:val="22"/>
        </w:rPr>
        <w:t>XY</w:t>
      </w:r>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t>One of the most debated topics in the neuroscientific study of consciousness concerns the question whether frontal brain regions are causally involved in conscious experience. Research on the intriguing phenomenon of bistable perception has repeatedly fuelled this controversy. In particular, an on-going debate revolves around the relevance of neural activity in inferior frontal cortex (IFC) for transitions between mutually exclusive perceptual interpretations elicited by ambiguous sensory input. While some authors propose a causal ( “top-down”) involvement of IFC for the emergence of such transitions during the resolution of perceptual ambiguity, others argue for an interpretation of IFC activity as a “bottom-up” consequence of changes in the content of conscious experience (Brascamp et al., Annu Rev Psychol 2018).</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pPr>
      <w:r>
        <w:rPr>
          <w:rFonts w:cs="Arial" w:ascii="Arial" w:hAnsi="Arial"/>
          <w:sz w:val="22"/>
          <w:szCs w:val="22"/>
        </w:rPr>
        <w:t xml:space="preserve">Our present work aims to resolve the apparent conflict between these two views. To this end, we draw on the proposal that the bottom-up and top-down views on the role of IFC in bistable perception may be reconciled within the theoretical framework of predictive coding (Hohwy et al., Cognition 2008; Brascamp et al., Annu Rev Psychol 2018). Specifically, we suggest that IFC activity reflects prediction-error signals that are evoked by sensory evidence for the currently suppressed percept and drive transitions to the other respective percept during bistable perception. In a recent preliminary study using model-based fMRI, we provided first evidence supporting this idea (Weilnhammer et al., PLoS Comp Biol 2017). Here, we aim to provide direct empirical evidence for the hypothesis that IFC activity reflects prediction-error signals during bistable perception. To this end, we developed a highly original theory-driven approach based on computational modelling and a novel experimental paradigm for fMRI. This pre-registration provides pilot-data as a proof-of-concept of our experimental approach. Furthermore, we derive quantitative predictions for fMRI analyses using data stimulations. </w:t>
      </w:r>
    </w:p>
    <w:p>
      <w:pPr>
        <w:pStyle w:val="Normal"/>
        <w:spacing w:lineRule="auto" w:line="360"/>
        <w:jc w:val="both"/>
        <w:rPr/>
      </w:pPr>
      <w:r>
        <w:rPr>
          <w:rFonts w:cs="Arial" w:ascii="Arial" w:hAnsi="Arial"/>
          <w:sz w:val="22"/>
          <w:szCs w:val="22"/>
        </w:rPr>
        <w:t>All materials associated with this submission are available on an accompanying GitHub® repository (https://github.com/veithweilnhammer/Prereg_IFC_Bistability).</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pPr>
      <w:r>
        <w:rPr>
          <w:rFonts w:cs="Arial" w:ascii="Arial" w:hAnsi="Arial"/>
          <w:sz w:val="22"/>
          <w:szCs w:val="22"/>
        </w:rPr>
        <w:t xml:space="preserve">We believe that this work is suitable for publication in </w:t>
      </w:r>
      <w:r>
        <w:rPr>
          <w:rFonts w:cs="Arial" w:ascii="Arial" w:hAnsi="Arial"/>
          <w:i/>
          <w:iCs/>
          <w:spacing w:val="28"/>
          <w:sz w:val="22"/>
          <w:szCs w:val="22"/>
        </w:rPr>
        <w:t>XY</w:t>
      </w:r>
      <w:r>
        <w:rPr>
          <w:rFonts w:cs="Arial" w:ascii="Arial" w:hAnsi="Arial"/>
          <w:sz w:val="22"/>
          <w:szCs w:val="22"/>
        </w:rPr>
        <w:t xml:space="preserve"> for the following reasons: Firstly, this study will introduce a novel experimental approach that will pave the way for new developments in the neuroscientific study of conscious perception. Secondly, we will empirically assess previous predictive-coding theorizations regarding the neural processes underlying bistable perception. The expected results will thus help to settle a long-standing debate regarding the role of frontal brain areas in bistable perception, and, more generally, in the inferential processes that give rise to conscious perception. By making an important contribution to a vibrant discussion on the neural underpinnings of consciousness, our study will therefore be of great interest to the broad readership of </w:t>
      </w:r>
      <w:r>
        <w:rPr>
          <w:rFonts w:cs="Arial" w:ascii="Arial" w:hAnsi="Arial"/>
          <w:i/>
          <w:iCs/>
          <w:spacing w:val="28"/>
          <w:sz w:val="22"/>
          <w:szCs w:val="22"/>
        </w:rPr>
        <w:t>XY</w:t>
      </w:r>
      <w:r>
        <w:rPr>
          <w:rFonts w:cs="Arial" w:ascii="Arial" w:hAnsi="Arial"/>
          <w:sz w:val="22"/>
          <w:szCs w:val="22"/>
        </w:rPr>
        <w:t>.</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t>We look forward to hearing from you,</w:t>
      </w:r>
    </w:p>
    <w:p>
      <w:pPr>
        <w:pStyle w:val="Normal"/>
        <w:spacing w:lineRule="auto" w:line="360"/>
        <w:jc w:val="both"/>
        <w:rPr>
          <w:rFonts w:ascii="Arial" w:hAnsi="Arial" w:cs="Arial"/>
          <w:sz w:val="22"/>
          <w:szCs w:val="22"/>
        </w:rPr>
      </w:pPr>
      <w:r>
        <w:rPr>
          <w:rFonts w:cs="Arial" w:ascii="Arial" w:hAnsi="Arial"/>
          <w:sz w:val="22"/>
          <w:szCs w:val="22"/>
        </w:rPr>
        <w:t>Sincerely,</w:t>
      </w:r>
    </w:p>
    <w:p>
      <w:pPr>
        <w:pStyle w:val="Normal"/>
        <w:spacing w:lineRule="auto" w:line="360"/>
        <w:jc w:val="both"/>
        <w:rPr/>
      </w:pPr>
      <w:r>
        <w:rPr>
          <w:rFonts w:cs="Arial" w:ascii="Arial" w:hAnsi="Arial"/>
          <w:sz w:val="22"/>
          <w:szCs w:val="22"/>
          <w:lang w:val="de-DE"/>
        </w:rPr>
        <w:t>Veith Weilnhammer, Katrin Reichenbach, and Philipp Sterzer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kern w:val="2"/>
      <w:sz w:val="24"/>
      <w:szCs w:val="24"/>
      <w:lang w:val="en-GB" w:eastAsia="zh-CN" w:bidi="hi-IN"/>
    </w:rPr>
  </w:style>
  <w:style w:type="paragraph" w:styleId="Heading9">
    <w:name w:val="Heading 9"/>
    <w:basedOn w:val="Normal"/>
    <w:qFormat/>
    <w:pPr>
      <w:keepNext w:val="true"/>
      <w:tabs>
        <w:tab w:val="left" w:pos="284" w:leader="none"/>
      </w:tabs>
      <w:ind w:right="-276" w:hanging="0"/>
      <w:jc w:val="both"/>
      <w:outlineLvl w:val="8"/>
    </w:pPr>
    <w:rPr>
      <w:b/>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Annotationreference">
    <w:name w:val="annotation reference"/>
    <w:basedOn w:val="DefaultParagraphFont"/>
    <w:uiPriority w:val="99"/>
    <w:semiHidden/>
    <w:unhideWhenUsed/>
    <w:qFormat/>
    <w:rsid w:val="008f742b"/>
    <w:rPr>
      <w:sz w:val="16"/>
      <w:szCs w:val="16"/>
    </w:rPr>
  </w:style>
  <w:style w:type="character" w:styleId="KommentartextZchn" w:customStyle="1">
    <w:name w:val="Kommentartext Zchn"/>
    <w:basedOn w:val="DefaultParagraphFont"/>
    <w:link w:val="Kommentartext"/>
    <w:uiPriority w:val="99"/>
    <w:semiHidden/>
    <w:qFormat/>
    <w:rsid w:val="008f742b"/>
    <w:rPr>
      <w:rFonts w:cs="Mangal"/>
      <w:sz w:val="20"/>
      <w:szCs w:val="18"/>
    </w:rPr>
  </w:style>
  <w:style w:type="character" w:styleId="KommentarthemaZchn" w:customStyle="1">
    <w:name w:val="Kommentarthema Zchn"/>
    <w:basedOn w:val="KommentartextZchn"/>
    <w:link w:val="Kommentarthema"/>
    <w:uiPriority w:val="99"/>
    <w:semiHidden/>
    <w:qFormat/>
    <w:rsid w:val="008f742b"/>
    <w:rPr>
      <w:rFonts w:cs="Mangal"/>
      <w:b/>
      <w:bCs/>
      <w:sz w:val="20"/>
      <w:szCs w:val="18"/>
    </w:rPr>
  </w:style>
  <w:style w:type="character" w:styleId="SprechblasentextZchn" w:customStyle="1">
    <w:name w:val="Sprechblasentext Zchn"/>
    <w:basedOn w:val="DefaultParagraphFont"/>
    <w:link w:val="Sprechblasentext"/>
    <w:uiPriority w:val="99"/>
    <w:semiHidden/>
    <w:qFormat/>
    <w:rsid w:val="008f742b"/>
    <w:rPr>
      <w:rFonts w:ascii="Segoe UI" w:hAnsi="Segoe UI" w:cs="Mangal"/>
      <w:sz w:val="18"/>
      <w:szCs w:val="16"/>
    </w:rPr>
  </w:style>
  <w:style w:type="character" w:styleId="ListLabel1">
    <w:name w:val="ListLabel 1"/>
    <w:qFormat/>
    <w:rPr>
      <w:rFonts w:ascii="Arial" w:hAnsi="Arial" w:cs="Arial"/>
      <w:b/>
      <w:bCs/>
      <w:sz w:val="22"/>
      <w:szCs w:val="22"/>
      <w:lang w:val="de-DE"/>
    </w:rPr>
  </w:style>
  <w:style w:type="character" w:styleId="InternetLink1">
    <w:name w:val="Internet Link"/>
    <w:rPr>
      <w:color w:val="000080"/>
      <w:u w:val="single"/>
      <w:lang w:val="zxx" w:eastAsia="zxx" w:bidi="zxx"/>
    </w:rPr>
  </w:style>
  <w:style w:type="character" w:styleId="ListLabel2">
    <w:name w:val="ListLabel 2"/>
    <w:qFormat/>
    <w:rPr>
      <w:rFonts w:ascii="Arial" w:hAnsi="Arial" w:cs="Arial"/>
      <w:b/>
      <w:bCs/>
      <w:sz w:val="22"/>
      <w:szCs w:val="22"/>
      <w:lang w:val="de-DE"/>
    </w:rPr>
  </w:style>
  <w:style w:type="character" w:styleId="ListLabel3">
    <w:name w:val="ListLabel 3"/>
    <w:qFormat/>
    <w:rPr>
      <w:rFonts w:ascii="Arial" w:hAnsi="Arial" w:cs="Arial"/>
      <w:b/>
      <w:bCs/>
      <w:sz w:val="22"/>
      <w:szCs w:val="22"/>
      <w:lang w:val="de-DE"/>
    </w:rPr>
  </w:style>
  <w:style w:type="character" w:styleId="ListLabel4">
    <w:name w:val="ListLabel 4"/>
    <w:qFormat/>
    <w:rPr>
      <w:rFonts w:ascii="Arial" w:hAnsi="Arial" w:cs="Arial"/>
      <w:b/>
      <w:bCs/>
      <w:sz w:val="22"/>
      <w:szCs w:val="22"/>
      <w:lang w:val="de-DE"/>
    </w:rPr>
  </w:style>
  <w:style w:type="character" w:styleId="ListLabel5">
    <w:name w:val="ListLabel 5"/>
    <w:qFormat/>
    <w:rPr>
      <w:rFonts w:ascii="Arial" w:hAnsi="Arial" w:cs="Arial"/>
      <w:b/>
      <w:bCs/>
      <w:sz w:val="22"/>
      <w:szCs w:val="22"/>
      <w:lang w:val="de-DE"/>
    </w:rPr>
  </w:style>
  <w:style w:type="character" w:styleId="ListLabel6">
    <w:name w:val="ListLabel 6"/>
    <w:qFormat/>
    <w:rPr>
      <w:rFonts w:ascii="Arial" w:hAnsi="Arial" w:cs="Arial"/>
      <w:b/>
      <w:bCs/>
      <w:sz w:val="22"/>
      <w:szCs w:val="22"/>
      <w:lang w:val="de-D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Liberation Serif" w:hAnsi="Liberation Serif" w:eastAsia="Droid Sans Fallback" w:cs="FreeSans"/>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lineRule="auto" w:line="288" w:before="0" w:after="140"/>
    </w:pPr>
    <w:rPr/>
  </w:style>
  <w:style w:type="paragraph" w:styleId="Caption1">
    <w:name w:val="caption"/>
    <w:basedOn w:val="Normal"/>
    <w:qFormat/>
    <w:pPr>
      <w:suppressLineNumbers/>
      <w:spacing w:before="120" w:after="120"/>
    </w:pPr>
    <w:rPr>
      <w:i/>
      <w:iCs/>
    </w:rPr>
  </w:style>
  <w:style w:type="paragraph" w:styleId="Header">
    <w:name w:val="Header"/>
    <w:basedOn w:val="Normal"/>
    <w:pPr>
      <w:tabs>
        <w:tab w:val="center" w:pos="4536" w:leader="none"/>
        <w:tab w:val="right" w:pos="9072" w:leader="none"/>
      </w:tabs>
    </w:pPr>
    <w:rPr/>
  </w:style>
  <w:style w:type="paragraph" w:styleId="TableContents" w:customStyle="1">
    <w:name w:val="Table Contents"/>
    <w:basedOn w:val="Normal"/>
    <w:qFormat/>
    <w:pPr>
      <w:suppressLineNumbers/>
    </w:pPr>
    <w:rPr/>
  </w:style>
  <w:style w:type="paragraph" w:styleId="Annotationtext">
    <w:name w:val="annotation text"/>
    <w:basedOn w:val="Normal"/>
    <w:link w:val="KommentartextZchn"/>
    <w:uiPriority w:val="99"/>
    <w:semiHidden/>
    <w:unhideWhenUsed/>
    <w:qFormat/>
    <w:rsid w:val="008f742b"/>
    <w:pPr/>
    <w:rPr>
      <w:rFonts w:cs="Mangal"/>
      <w:sz w:val="20"/>
      <w:szCs w:val="18"/>
    </w:rPr>
  </w:style>
  <w:style w:type="paragraph" w:styleId="Annotationsubject">
    <w:name w:val="annotation subject"/>
    <w:basedOn w:val="Annotationtext"/>
    <w:link w:val="KommentarthemaZchn"/>
    <w:uiPriority w:val="99"/>
    <w:semiHidden/>
    <w:unhideWhenUsed/>
    <w:qFormat/>
    <w:rsid w:val="008f742b"/>
    <w:pPr/>
    <w:rPr>
      <w:b/>
      <w:bCs/>
    </w:rPr>
  </w:style>
  <w:style w:type="paragraph" w:styleId="BalloonText">
    <w:name w:val="Balloon Text"/>
    <w:basedOn w:val="Normal"/>
    <w:link w:val="SprechblasentextZchn"/>
    <w:uiPriority w:val="99"/>
    <w:semiHidden/>
    <w:unhideWhenUsed/>
    <w:qFormat/>
    <w:rsid w:val="008f742b"/>
    <w:pPr/>
    <w:rPr>
      <w:rFonts w:ascii="Segoe UI" w:hAnsi="Segoe UI"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veith-andreas.weilnhammer@charite.d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purl.oclc.org/ooxml/drawingml/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516</Words>
  <Characters>3196</Characters>
  <CharactersWithSpaces>3696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2019-03-28T08:47:00Z</dcterms:created>
  <dc:creator>Weilnhammer, Veith Andreas</dc:creator>
  <dc:description/>
  <dc:language>en-US</dc:language>
  <cp:lastModifiedBy/>
  <dcterms:modified xsi:type="dcterms:W3CDTF">2019-04-25T10:59:13Z</dcterms:modified>
  <cp:revision>10</cp:revision>
  <dc:subject/>
  <dc:title/>
</cp:coreProperties>
</file>