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EB5E5" w14:textId="77777777" w:rsidR="00CE2E2F" w:rsidRPr="00122BBA" w:rsidRDefault="00000000" w:rsidP="00122BBA">
      <w:pPr>
        <w:pStyle w:val="Heading1"/>
        <w:spacing w:line="360" w:lineRule="auto"/>
        <w:rPr>
          <w:rFonts w:ascii="Arial" w:hAnsi="Arial" w:cs="Arial"/>
          <w:sz w:val="22"/>
          <w:szCs w:val="22"/>
        </w:rPr>
      </w:pPr>
      <w:bookmarkStart w:id="0" w:name="title-page"/>
      <w:r w:rsidRPr="00122BBA">
        <w:rPr>
          <w:rFonts w:ascii="Arial" w:hAnsi="Arial" w:cs="Arial"/>
          <w:sz w:val="22"/>
          <w:szCs w:val="22"/>
        </w:rPr>
        <w:t>Title Page</w:t>
      </w:r>
    </w:p>
    <w:p w14:paraId="1E14FA0B" w14:textId="77777777" w:rsidR="00CE2E2F" w:rsidRPr="00122BBA" w:rsidRDefault="00000000" w:rsidP="00122BBA">
      <w:pPr>
        <w:pStyle w:val="FirstParagraph"/>
        <w:spacing w:line="360" w:lineRule="auto"/>
        <w:rPr>
          <w:rFonts w:ascii="Arial" w:hAnsi="Arial" w:cs="Arial"/>
          <w:sz w:val="22"/>
          <w:szCs w:val="22"/>
        </w:rPr>
      </w:pPr>
      <w:r w:rsidRPr="00122BBA">
        <w:rPr>
          <w:rFonts w:ascii="Arial" w:hAnsi="Arial" w:cs="Arial"/>
          <w:b/>
          <w:bCs/>
          <w:sz w:val="22"/>
          <w:szCs w:val="22"/>
        </w:rPr>
        <w:t>Title:</w:t>
      </w:r>
      <w:r w:rsidRPr="00122BBA">
        <w:rPr>
          <w:rFonts w:ascii="Arial" w:hAnsi="Arial" w:cs="Arial"/>
          <w:sz w:val="22"/>
          <w:szCs w:val="22"/>
        </w:rPr>
        <w:t xml:space="preserve"> Dynamic predictive templates in perception</w:t>
      </w:r>
      <w:r w:rsidRPr="00122BBA">
        <w:rPr>
          <w:rFonts w:ascii="Arial" w:hAnsi="Arial" w:cs="Arial"/>
          <w:sz w:val="22"/>
          <w:szCs w:val="22"/>
        </w:rPr>
        <w:br/>
      </w:r>
    </w:p>
    <w:p w14:paraId="25C94865" w14:textId="77777777" w:rsidR="00CE2E2F" w:rsidRPr="00122BBA" w:rsidRDefault="00CE2E2F" w:rsidP="00122BBA">
      <w:pPr>
        <w:pStyle w:val="BodyText"/>
        <w:spacing w:line="360" w:lineRule="auto"/>
        <w:rPr>
          <w:rFonts w:ascii="Arial" w:hAnsi="Arial" w:cs="Arial"/>
          <w:sz w:val="22"/>
          <w:szCs w:val="22"/>
        </w:rPr>
      </w:pPr>
    </w:p>
    <w:p w14:paraId="35EB20B6" w14:textId="77777777" w:rsidR="00CE2E2F" w:rsidRPr="00122BBA" w:rsidRDefault="00000000" w:rsidP="00122BBA">
      <w:pPr>
        <w:pStyle w:val="BodyText"/>
        <w:spacing w:line="360" w:lineRule="auto"/>
        <w:rPr>
          <w:rFonts w:ascii="Arial" w:hAnsi="Arial" w:cs="Arial"/>
          <w:sz w:val="22"/>
          <w:szCs w:val="22"/>
        </w:rPr>
      </w:pPr>
      <w:r w:rsidRPr="00122BBA">
        <w:rPr>
          <w:rFonts w:ascii="Arial" w:hAnsi="Arial" w:cs="Arial"/>
          <w:sz w:val="22"/>
          <w:szCs w:val="22"/>
        </w:rPr>
        <w:t xml:space="preserve"> </w:t>
      </w:r>
      <w:r w:rsidRPr="00122BBA">
        <w:rPr>
          <w:rFonts w:ascii="Arial" w:hAnsi="Arial" w:cs="Arial"/>
          <w:b/>
          <w:bCs/>
          <w:sz w:val="22"/>
          <w:szCs w:val="22"/>
        </w:rPr>
        <w:t>Authors</w:t>
      </w:r>
      <w:r w:rsidRPr="00122BBA">
        <w:rPr>
          <w:rFonts w:ascii="Arial" w:hAnsi="Arial" w:cs="Arial"/>
          <w:sz w:val="22"/>
          <w:szCs w:val="22"/>
        </w:rPr>
        <w:t>:</w:t>
      </w:r>
    </w:p>
    <w:p w14:paraId="1852ADAD" w14:textId="77777777" w:rsidR="00CE2E2F" w:rsidRPr="00122BBA" w:rsidRDefault="00000000" w:rsidP="00122BBA">
      <w:pPr>
        <w:pStyle w:val="BodyText"/>
        <w:spacing w:line="360" w:lineRule="auto"/>
        <w:rPr>
          <w:rFonts w:ascii="Arial" w:hAnsi="Arial" w:cs="Arial"/>
          <w:sz w:val="22"/>
          <w:szCs w:val="22"/>
        </w:rPr>
      </w:pPr>
      <w:r w:rsidRPr="00122BBA">
        <w:rPr>
          <w:rFonts w:ascii="Arial" w:hAnsi="Arial" w:cs="Arial"/>
          <w:sz w:val="22"/>
          <w:szCs w:val="22"/>
        </w:rPr>
        <w:t>Veith Weilnhammer</w:t>
      </w:r>
      <m:oMath>
        <m:sSup>
          <m:sSupPr>
            <m:ctrlPr>
              <w:rPr>
                <w:rFonts w:ascii="Cambria Math" w:hAnsi="Cambria Math" w:cs="Arial"/>
                <w:sz w:val="22"/>
                <w:szCs w:val="22"/>
              </w:rPr>
            </m:ctrlPr>
          </m:sSupPr>
          <m:e>
            <m:r>
              <w:rPr>
                <w:rFonts w:ascii="Cambria Math" w:hAnsi="Cambria Math" w:cs="Arial"/>
                <w:sz w:val="22"/>
                <w:szCs w:val="22"/>
              </w:rPr>
              <m:t>​</m:t>
            </m:r>
          </m:e>
          <m:sup>
            <m:r>
              <w:rPr>
                <w:rFonts w:ascii="Cambria Math" w:hAnsi="Cambria Math" w:cs="Arial"/>
                <w:sz w:val="22"/>
                <w:szCs w:val="22"/>
              </w:rPr>
              <m:t>1</m:t>
            </m:r>
          </m:sup>
        </m:sSup>
      </m:oMath>
      <w:r w:rsidRPr="00122BBA">
        <w:rPr>
          <w:rFonts w:ascii="Arial" w:hAnsi="Arial" w:cs="Arial"/>
          <w:sz w:val="22"/>
          <w:szCs w:val="22"/>
        </w:rPr>
        <w:t>, Yuki Murai</w:t>
      </w:r>
      <m:oMath>
        <m:sSup>
          <m:sSupPr>
            <m:ctrlPr>
              <w:rPr>
                <w:rFonts w:ascii="Cambria Math" w:hAnsi="Cambria Math" w:cs="Arial"/>
                <w:sz w:val="22"/>
                <w:szCs w:val="22"/>
              </w:rPr>
            </m:ctrlPr>
          </m:sSupPr>
          <m:e>
            <m:r>
              <w:rPr>
                <w:rFonts w:ascii="Cambria Math" w:hAnsi="Cambria Math" w:cs="Arial"/>
                <w:sz w:val="22"/>
                <w:szCs w:val="22"/>
              </w:rPr>
              <m:t>​</m:t>
            </m:r>
          </m:e>
          <m:sup>
            <m:r>
              <w:rPr>
                <w:rFonts w:ascii="Cambria Math" w:hAnsi="Cambria Math" w:cs="Arial"/>
                <w:sz w:val="22"/>
                <w:szCs w:val="22"/>
              </w:rPr>
              <m:t>2</m:t>
            </m:r>
          </m:sup>
        </m:sSup>
      </m:oMath>
      <w:r w:rsidRPr="00122BBA">
        <w:rPr>
          <w:rFonts w:ascii="Arial" w:hAnsi="Arial" w:cs="Arial"/>
          <w:sz w:val="22"/>
          <w:szCs w:val="22"/>
        </w:rPr>
        <w:t>, David Whitney</w:t>
      </w:r>
      <m:oMath>
        <m:sSup>
          <m:sSupPr>
            <m:ctrlPr>
              <w:rPr>
                <w:rFonts w:ascii="Cambria Math" w:hAnsi="Cambria Math" w:cs="Arial"/>
                <w:sz w:val="22"/>
                <w:szCs w:val="22"/>
              </w:rPr>
            </m:ctrlPr>
          </m:sSupPr>
          <m:e>
            <m:r>
              <w:rPr>
                <w:rFonts w:ascii="Cambria Math" w:hAnsi="Cambria Math" w:cs="Arial"/>
                <w:sz w:val="22"/>
                <w:szCs w:val="22"/>
              </w:rPr>
              <m:t>​</m:t>
            </m:r>
          </m:e>
          <m:sup>
            <m:r>
              <w:rPr>
                <w:rFonts w:ascii="Cambria Math" w:hAnsi="Cambria Math" w:cs="Arial"/>
                <w:sz w:val="22"/>
                <w:szCs w:val="22"/>
              </w:rPr>
              <m:t>1</m:t>
            </m:r>
          </m:sup>
        </m:sSup>
      </m:oMath>
      <w:r w:rsidRPr="00122BBA">
        <w:rPr>
          <w:rFonts w:ascii="Arial" w:hAnsi="Arial" w:cs="Arial"/>
          <w:sz w:val="22"/>
          <w:szCs w:val="22"/>
        </w:rPr>
        <w:br/>
      </w:r>
    </w:p>
    <w:p w14:paraId="36DD8B3B" w14:textId="77777777" w:rsidR="00CE2E2F" w:rsidRPr="00122BBA" w:rsidRDefault="00000000" w:rsidP="00122BBA">
      <w:pPr>
        <w:pStyle w:val="BodyText"/>
        <w:spacing w:line="360" w:lineRule="auto"/>
        <w:rPr>
          <w:rFonts w:ascii="Arial" w:hAnsi="Arial" w:cs="Arial"/>
          <w:sz w:val="22"/>
          <w:szCs w:val="22"/>
        </w:rPr>
      </w:pPr>
      <w:r w:rsidRPr="00122BBA">
        <w:rPr>
          <w:rFonts w:ascii="Arial" w:hAnsi="Arial" w:cs="Arial"/>
          <w:sz w:val="22"/>
          <w:szCs w:val="22"/>
        </w:rPr>
        <w:br/>
        <w:t xml:space="preserve"> </w:t>
      </w:r>
      <w:r w:rsidRPr="00122BBA">
        <w:rPr>
          <w:rFonts w:ascii="Arial" w:hAnsi="Arial" w:cs="Arial"/>
          <w:b/>
          <w:bCs/>
          <w:sz w:val="22"/>
          <w:szCs w:val="22"/>
        </w:rPr>
        <w:t>Affiliations and Contribution</w:t>
      </w:r>
      <w:r w:rsidRPr="00122BBA">
        <w:rPr>
          <w:rFonts w:ascii="Arial" w:hAnsi="Arial" w:cs="Arial"/>
          <w:sz w:val="22"/>
          <w:szCs w:val="22"/>
        </w:rPr>
        <w:t>:</w:t>
      </w:r>
    </w:p>
    <w:p w14:paraId="6C3337EA" w14:textId="77777777" w:rsidR="00CE2E2F" w:rsidRPr="00122BBA" w:rsidRDefault="00000000" w:rsidP="00122BBA">
      <w:pPr>
        <w:pStyle w:val="BodyText"/>
        <w:spacing w:line="360" w:lineRule="auto"/>
        <w:rPr>
          <w:rFonts w:ascii="Arial" w:hAnsi="Arial" w:cs="Arial"/>
          <w:sz w:val="22"/>
          <w:szCs w:val="22"/>
        </w:rPr>
      </w:pPr>
      <m:oMath>
        <m:sSup>
          <m:sSupPr>
            <m:ctrlPr>
              <w:rPr>
                <w:rFonts w:ascii="Cambria Math" w:hAnsi="Cambria Math" w:cs="Arial"/>
                <w:sz w:val="22"/>
                <w:szCs w:val="22"/>
              </w:rPr>
            </m:ctrlPr>
          </m:sSupPr>
          <m:e>
            <m:r>
              <w:rPr>
                <w:rFonts w:ascii="Cambria Math" w:hAnsi="Cambria Math" w:cs="Arial"/>
                <w:sz w:val="22"/>
                <w:szCs w:val="22"/>
              </w:rPr>
              <m:t>​</m:t>
            </m:r>
          </m:e>
          <m:sup>
            <m:r>
              <w:rPr>
                <w:rFonts w:ascii="Cambria Math" w:hAnsi="Cambria Math" w:cs="Arial"/>
                <w:sz w:val="22"/>
                <w:szCs w:val="22"/>
              </w:rPr>
              <m:t>1</m:t>
            </m:r>
          </m:sup>
        </m:sSup>
      </m:oMath>
      <w:r w:rsidRPr="00122BBA">
        <w:rPr>
          <w:rFonts w:ascii="Arial" w:hAnsi="Arial" w:cs="Arial"/>
          <w:sz w:val="22"/>
          <w:szCs w:val="22"/>
        </w:rPr>
        <w:t xml:space="preserve"> Helen Wills Neuroscience Institute, University of California Berkeley, USA</w:t>
      </w:r>
      <w:r w:rsidRPr="00122BBA">
        <w:rPr>
          <w:rFonts w:ascii="Arial" w:hAnsi="Arial" w:cs="Arial"/>
          <w:sz w:val="22"/>
          <w:szCs w:val="22"/>
        </w:rPr>
        <w:br/>
      </w:r>
      <m:oMath>
        <m:sSup>
          <m:sSupPr>
            <m:ctrlPr>
              <w:rPr>
                <w:rFonts w:ascii="Cambria Math" w:hAnsi="Cambria Math" w:cs="Arial"/>
                <w:sz w:val="22"/>
                <w:szCs w:val="22"/>
              </w:rPr>
            </m:ctrlPr>
          </m:sSupPr>
          <m:e>
            <m:r>
              <w:rPr>
                <w:rFonts w:ascii="Cambria Math" w:hAnsi="Cambria Math" w:cs="Arial"/>
                <w:sz w:val="22"/>
                <w:szCs w:val="22"/>
              </w:rPr>
              <m:t>​</m:t>
            </m:r>
          </m:e>
          <m:sup>
            <m:r>
              <w:rPr>
                <w:rFonts w:ascii="Cambria Math" w:hAnsi="Cambria Math" w:cs="Arial"/>
                <w:sz w:val="22"/>
                <w:szCs w:val="22"/>
              </w:rPr>
              <m:t>2</m:t>
            </m:r>
          </m:sup>
        </m:sSup>
      </m:oMath>
      <w:r w:rsidRPr="00122BBA">
        <w:rPr>
          <w:rFonts w:ascii="Arial" w:hAnsi="Arial" w:cs="Arial"/>
          <w:sz w:val="22"/>
          <w:szCs w:val="22"/>
        </w:rPr>
        <w:t xml:space="preserve"> Center for Information and Neural Networks, Osaka, Japan</w:t>
      </w:r>
      <w:r w:rsidRPr="00122BBA">
        <w:rPr>
          <w:rFonts w:ascii="Arial" w:hAnsi="Arial" w:cs="Arial"/>
          <w:sz w:val="22"/>
          <w:szCs w:val="22"/>
        </w:rPr>
        <w:br/>
      </w:r>
    </w:p>
    <w:p w14:paraId="03F4F1EA" w14:textId="77777777" w:rsidR="00CE2E2F" w:rsidRPr="00122BBA" w:rsidRDefault="00000000" w:rsidP="00122BBA">
      <w:pPr>
        <w:pStyle w:val="BodyText"/>
        <w:spacing w:line="360" w:lineRule="auto"/>
        <w:rPr>
          <w:rFonts w:ascii="Arial" w:hAnsi="Arial" w:cs="Arial"/>
          <w:sz w:val="22"/>
          <w:szCs w:val="22"/>
        </w:rPr>
      </w:pPr>
      <w:r w:rsidRPr="00122BBA">
        <w:rPr>
          <w:rFonts w:ascii="Arial" w:hAnsi="Arial" w:cs="Arial"/>
          <w:sz w:val="22"/>
          <w:szCs w:val="22"/>
        </w:rPr>
        <w:br/>
      </w:r>
    </w:p>
    <w:p w14:paraId="66F152AE" w14:textId="77777777" w:rsidR="00CE2E2F" w:rsidRPr="00122BBA" w:rsidRDefault="00000000" w:rsidP="00122BBA">
      <w:pPr>
        <w:pStyle w:val="BodyText"/>
        <w:spacing w:line="360" w:lineRule="auto"/>
        <w:rPr>
          <w:rFonts w:ascii="Arial" w:hAnsi="Arial" w:cs="Arial"/>
          <w:sz w:val="22"/>
          <w:szCs w:val="22"/>
        </w:rPr>
      </w:pPr>
      <w:r w:rsidRPr="00122BBA">
        <w:rPr>
          <w:rFonts w:ascii="Arial" w:hAnsi="Arial" w:cs="Arial"/>
          <w:b/>
          <w:bCs/>
          <w:sz w:val="22"/>
          <w:szCs w:val="22"/>
        </w:rPr>
        <w:t>Corresponding Author</w:t>
      </w:r>
      <w:r w:rsidRPr="00122BBA">
        <w:rPr>
          <w:rFonts w:ascii="Arial" w:hAnsi="Arial" w:cs="Arial"/>
          <w:sz w:val="22"/>
          <w:szCs w:val="22"/>
        </w:rPr>
        <w:t>:</w:t>
      </w:r>
    </w:p>
    <w:p w14:paraId="7E3803A5" w14:textId="6F088F56" w:rsidR="00122BBA" w:rsidRDefault="00000000" w:rsidP="00122BBA">
      <w:pPr>
        <w:pStyle w:val="BodyText"/>
        <w:spacing w:line="360" w:lineRule="auto"/>
        <w:rPr>
          <w:rFonts w:ascii="Arial" w:hAnsi="Arial" w:cs="Arial"/>
          <w:sz w:val="22"/>
          <w:szCs w:val="22"/>
        </w:rPr>
      </w:pPr>
      <w:r w:rsidRPr="00122BBA">
        <w:rPr>
          <w:rFonts w:ascii="Arial" w:hAnsi="Arial" w:cs="Arial"/>
          <w:sz w:val="22"/>
          <w:szCs w:val="22"/>
        </w:rPr>
        <w:t xml:space="preserve">Veith Weilnhammer, Helen Wills Neuroscience Institute, University of California Berkeley, USA, email: </w:t>
      </w:r>
      <w:hyperlink r:id="rId7">
        <w:r w:rsidRPr="00122BBA">
          <w:rPr>
            <w:rStyle w:val="Hyperlink"/>
            <w:rFonts w:ascii="Arial" w:hAnsi="Arial" w:cs="Arial"/>
            <w:sz w:val="22"/>
            <w:szCs w:val="22"/>
          </w:rPr>
          <w:t>veith.weilnhammer@gmail.com</w:t>
        </w:r>
      </w:hyperlink>
      <w:r w:rsidRPr="00122BBA">
        <w:rPr>
          <w:rFonts w:ascii="Arial" w:hAnsi="Arial" w:cs="Arial"/>
          <w:sz w:val="22"/>
          <w:szCs w:val="22"/>
        </w:rPr>
        <w:br/>
      </w:r>
      <w:r w:rsidRPr="00122BBA">
        <w:rPr>
          <w:rFonts w:ascii="Arial" w:hAnsi="Arial" w:cs="Arial"/>
          <w:sz w:val="22"/>
          <w:szCs w:val="22"/>
        </w:rPr>
        <w:br/>
        <w:t xml:space="preserve"> </w:t>
      </w:r>
      <w:r w:rsidRPr="00122BBA">
        <w:rPr>
          <w:rFonts w:ascii="Arial" w:hAnsi="Arial" w:cs="Arial"/>
          <w:b/>
          <w:bCs/>
          <w:sz w:val="22"/>
          <w:szCs w:val="22"/>
        </w:rPr>
        <w:t>Word Count</w:t>
      </w:r>
      <w:r w:rsidRPr="00122BBA">
        <w:rPr>
          <w:rFonts w:ascii="Arial" w:hAnsi="Arial" w:cs="Arial"/>
          <w:sz w:val="22"/>
          <w:szCs w:val="22"/>
        </w:rPr>
        <w:t>: X words (main text without methods)</w:t>
      </w:r>
      <w:r w:rsidRPr="00122BBA">
        <w:rPr>
          <w:rFonts w:ascii="Arial" w:hAnsi="Arial" w:cs="Arial"/>
          <w:sz w:val="22"/>
          <w:szCs w:val="22"/>
        </w:rPr>
        <w:br/>
      </w:r>
      <w:bookmarkStart w:id="1" w:name="summary"/>
      <w:bookmarkEnd w:id="0"/>
    </w:p>
    <w:p w14:paraId="6E60B17B" w14:textId="1662D176" w:rsidR="00CE2E2F" w:rsidRPr="00122BBA" w:rsidRDefault="00000000" w:rsidP="00122BBA">
      <w:pPr>
        <w:pStyle w:val="Heading1"/>
        <w:spacing w:line="360" w:lineRule="auto"/>
        <w:jc w:val="both"/>
        <w:rPr>
          <w:rFonts w:ascii="Arial" w:hAnsi="Arial" w:cs="Arial"/>
          <w:sz w:val="22"/>
          <w:szCs w:val="22"/>
        </w:rPr>
      </w:pPr>
      <w:r w:rsidRPr="00122BBA">
        <w:rPr>
          <w:rFonts w:ascii="Arial" w:hAnsi="Arial" w:cs="Arial"/>
          <w:sz w:val="22"/>
          <w:szCs w:val="22"/>
        </w:rPr>
        <w:t>Summary</w:t>
      </w:r>
    </w:p>
    <w:p w14:paraId="0E85B645"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 xml:space="preserve">False alarms occur when participants report a signal that was, in fact, never presented. False alarms share this feature with hallucinations, which reflect perceptual experiences that unfold in the absence of an external cause. However, to be useful as an experimental proxy for hallucinations, false alarms must meet at least two additional criteria: First, false alarms should not only represent erroneous reports of a </w:t>
      </w:r>
      <w:proofErr w:type="gramStart"/>
      <w:r w:rsidRPr="00122BBA">
        <w:rPr>
          <w:rFonts w:ascii="Arial" w:hAnsi="Arial" w:cs="Arial"/>
          <w:sz w:val="22"/>
          <w:szCs w:val="22"/>
        </w:rPr>
        <w:t>signal, but</w:t>
      </w:r>
      <w:proofErr w:type="gramEnd"/>
      <w:r w:rsidRPr="00122BBA">
        <w:rPr>
          <w:rFonts w:ascii="Arial" w:hAnsi="Arial" w:cs="Arial"/>
          <w:sz w:val="22"/>
          <w:szCs w:val="22"/>
        </w:rPr>
        <w:t xml:space="preserve"> represent perceptual states that are characterized by specific contents. Second, false alarms should occur on a timescale </w:t>
      </w:r>
      <w:r w:rsidRPr="00122BBA">
        <w:rPr>
          <w:rFonts w:ascii="Arial" w:hAnsi="Arial" w:cs="Arial"/>
          <w:sz w:val="22"/>
          <w:szCs w:val="22"/>
        </w:rPr>
        <w:lastRenderedPageBreak/>
        <w:t xml:space="preserve">compatible with the temporal dynamics of hallucinations. In this work, we combined a classification image approach with Hidden Markov Models to show that false alarms can match the perceptual and temporal characteristics of hallucinations. We asked healthy human participants to discriminate difficult-to-detect visual stimuli from </w:t>
      </w:r>
      <w:proofErr w:type="gramStart"/>
      <w:r w:rsidRPr="00122BBA">
        <w:rPr>
          <w:rFonts w:ascii="Arial" w:hAnsi="Arial" w:cs="Arial"/>
          <w:sz w:val="22"/>
          <w:szCs w:val="22"/>
        </w:rPr>
        <w:t>noise, and</w:t>
      </w:r>
      <w:proofErr w:type="gramEnd"/>
      <w:r w:rsidRPr="00122BBA">
        <w:rPr>
          <w:rFonts w:ascii="Arial" w:hAnsi="Arial" w:cs="Arial"/>
          <w:sz w:val="22"/>
          <w:szCs w:val="22"/>
        </w:rPr>
        <w:t xml:space="preserve"> found that false alarms were more likely to occur during an internal mode of sensory processing, a minute-long state of the brain during which the content of perception is strongly biased toward previous experiences. Our findings suggest that hallucinations are driven by dynamic predictive templates that transform noise into transient, recurring, coherent, and meaningful perceptual experiences.</w:t>
      </w:r>
    </w:p>
    <w:p w14:paraId="3AAE2ED6" w14:textId="77777777" w:rsidR="00CE2E2F" w:rsidRPr="00122BBA" w:rsidRDefault="00000000" w:rsidP="00122BBA">
      <w:pPr>
        <w:pStyle w:val="Heading1"/>
        <w:spacing w:line="360" w:lineRule="auto"/>
        <w:jc w:val="both"/>
        <w:rPr>
          <w:rFonts w:ascii="Arial" w:hAnsi="Arial" w:cs="Arial"/>
          <w:sz w:val="22"/>
          <w:szCs w:val="22"/>
        </w:rPr>
      </w:pPr>
      <w:bookmarkStart w:id="2" w:name="results"/>
      <w:bookmarkEnd w:id="1"/>
      <w:r w:rsidRPr="00122BBA">
        <w:rPr>
          <w:rFonts w:ascii="Arial" w:hAnsi="Arial" w:cs="Arial"/>
          <w:sz w:val="22"/>
          <w:szCs w:val="22"/>
        </w:rPr>
        <w:t>Results</w:t>
      </w:r>
    </w:p>
    <w:p w14:paraId="4747A34E"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Hallucinations are vivid and transient experiences of objects, such as images or sounds, that occur in the absence of a corresponding stimulus</w:t>
      </w:r>
      <w:r w:rsidRPr="00122BBA">
        <w:rPr>
          <w:rFonts w:ascii="Arial" w:hAnsi="Arial" w:cs="Arial"/>
          <w:sz w:val="22"/>
          <w:szCs w:val="22"/>
          <w:vertAlign w:val="superscript"/>
        </w:rPr>
        <w:t>1–7</w:t>
      </w:r>
      <w:r w:rsidRPr="00122BBA">
        <w:rPr>
          <w:rFonts w:ascii="Arial" w:hAnsi="Arial" w:cs="Arial"/>
          <w:sz w:val="22"/>
          <w:szCs w:val="22"/>
        </w:rPr>
        <w:t>. These phenomena occur across a wide spectrum of neuropsychiatric disorders, but are particularly characteristic of schizophrenia, a severe and chronic mental health condition typically associated with repeated episodes of psychosis</w:t>
      </w:r>
      <w:r w:rsidRPr="00122BBA">
        <w:rPr>
          <w:rFonts w:ascii="Arial" w:hAnsi="Arial" w:cs="Arial"/>
          <w:sz w:val="22"/>
          <w:szCs w:val="22"/>
          <w:vertAlign w:val="superscript"/>
        </w:rPr>
        <w:t>6,8,9</w:t>
      </w:r>
      <w:r w:rsidRPr="00122BBA">
        <w:rPr>
          <w:rFonts w:ascii="Arial" w:hAnsi="Arial" w:cs="Arial"/>
          <w:sz w:val="22"/>
          <w:szCs w:val="22"/>
        </w:rPr>
        <w:t>.</w:t>
      </w:r>
    </w:p>
    <w:p w14:paraId="2250BFD4"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To better understand the computational and neural mechanisms of hallucinations, cognitive neuroscience has primarily focused on experiments that induce false alarms (FA) in healthy participants</w:t>
      </w:r>
      <w:r w:rsidRPr="00122BBA">
        <w:rPr>
          <w:rFonts w:ascii="Arial" w:hAnsi="Arial" w:cs="Arial"/>
          <w:sz w:val="22"/>
          <w:szCs w:val="22"/>
          <w:vertAlign w:val="superscript"/>
        </w:rPr>
        <w:t>1–5,7</w:t>
      </w:r>
      <w:r w:rsidRPr="00122BBA">
        <w:rPr>
          <w:rFonts w:ascii="Arial" w:hAnsi="Arial" w:cs="Arial"/>
          <w:sz w:val="22"/>
          <w:szCs w:val="22"/>
        </w:rPr>
        <w:t>, psychosis prone individuals</w:t>
      </w:r>
      <w:r w:rsidRPr="00122BBA">
        <w:rPr>
          <w:rFonts w:ascii="Arial" w:hAnsi="Arial" w:cs="Arial"/>
          <w:sz w:val="22"/>
          <w:szCs w:val="22"/>
          <w:vertAlign w:val="superscript"/>
        </w:rPr>
        <w:t>1,3,4</w:t>
      </w:r>
      <w:r w:rsidRPr="00122BBA">
        <w:rPr>
          <w:rFonts w:ascii="Arial" w:hAnsi="Arial" w:cs="Arial"/>
          <w:sz w:val="22"/>
          <w:szCs w:val="22"/>
        </w:rPr>
        <w:t>, and patients diagnosed with schizophrenia</w:t>
      </w:r>
      <w:r w:rsidRPr="00122BBA">
        <w:rPr>
          <w:rFonts w:ascii="Arial" w:hAnsi="Arial" w:cs="Arial"/>
          <w:sz w:val="22"/>
          <w:szCs w:val="22"/>
          <w:vertAlign w:val="superscript"/>
        </w:rPr>
        <w:t>5</w:t>
      </w:r>
      <w:r w:rsidRPr="00122BBA">
        <w:rPr>
          <w:rFonts w:ascii="Arial" w:hAnsi="Arial" w:cs="Arial"/>
          <w:sz w:val="22"/>
          <w:szCs w:val="22"/>
        </w:rPr>
        <w:t xml:space="preserve">. FAs occur when participants make decisions about difficult-to-detect stimuli, and report the presence of a signal that was, in fact, not presented. Previous studies have shown that FA </w:t>
      </w:r>
      <w:proofErr w:type="gramStart"/>
      <w:r w:rsidRPr="00122BBA">
        <w:rPr>
          <w:rFonts w:ascii="Arial" w:hAnsi="Arial" w:cs="Arial"/>
          <w:sz w:val="22"/>
          <w:szCs w:val="22"/>
        </w:rPr>
        <w:t>become</w:t>
      </w:r>
      <w:proofErr w:type="gramEnd"/>
      <w:r w:rsidRPr="00122BBA">
        <w:rPr>
          <w:rFonts w:ascii="Arial" w:hAnsi="Arial" w:cs="Arial"/>
          <w:sz w:val="22"/>
          <w:szCs w:val="22"/>
        </w:rPr>
        <w:t xml:space="preserve"> more likely when people </w:t>
      </w:r>
      <w:r w:rsidRPr="00122BBA">
        <w:rPr>
          <w:rFonts w:ascii="Arial" w:hAnsi="Arial" w:cs="Arial"/>
          <w:i/>
          <w:iCs/>
          <w:sz w:val="22"/>
          <w:szCs w:val="22"/>
        </w:rPr>
        <w:t>expect</w:t>
      </w:r>
      <w:r w:rsidRPr="00122BBA">
        <w:rPr>
          <w:rFonts w:ascii="Arial" w:hAnsi="Arial" w:cs="Arial"/>
          <w:sz w:val="22"/>
          <w:szCs w:val="22"/>
        </w:rPr>
        <w:t xml:space="preserve"> the presence of a stimulus. In line with this idea, FAs can be induced via cross-modal conditioning</w:t>
      </w:r>
      <w:r w:rsidRPr="00122BBA">
        <w:rPr>
          <w:rFonts w:ascii="Arial" w:hAnsi="Arial" w:cs="Arial"/>
          <w:sz w:val="22"/>
          <w:szCs w:val="22"/>
          <w:vertAlign w:val="superscript"/>
        </w:rPr>
        <w:t>1,3–5</w:t>
      </w:r>
      <w:r w:rsidRPr="00122BBA">
        <w:rPr>
          <w:rFonts w:ascii="Arial" w:hAnsi="Arial" w:cs="Arial"/>
          <w:sz w:val="22"/>
          <w:szCs w:val="22"/>
        </w:rPr>
        <w:t xml:space="preserve"> or manipulations of signal probability</w:t>
      </w:r>
      <w:r w:rsidRPr="00122BBA">
        <w:rPr>
          <w:rFonts w:ascii="Arial" w:hAnsi="Arial" w:cs="Arial"/>
          <w:sz w:val="22"/>
          <w:szCs w:val="22"/>
          <w:vertAlign w:val="superscript"/>
        </w:rPr>
        <w:t>7</w:t>
      </w:r>
      <w:r w:rsidRPr="00122BBA">
        <w:rPr>
          <w:rFonts w:ascii="Arial" w:hAnsi="Arial" w:cs="Arial"/>
          <w:sz w:val="22"/>
          <w:szCs w:val="22"/>
        </w:rPr>
        <w:t xml:space="preserve">. </w:t>
      </w:r>
      <w:proofErr w:type="gramStart"/>
      <w:r w:rsidRPr="00122BBA">
        <w:rPr>
          <w:rFonts w:ascii="Arial" w:hAnsi="Arial" w:cs="Arial"/>
          <w:sz w:val="22"/>
          <w:szCs w:val="22"/>
        </w:rPr>
        <w:t>A number of</w:t>
      </w:r>
      <w:proofErr w:type="gramEnd"/>
      <w:r w:rsidRPr="00122BBA">
        <w:rPr>
          <w:rFonts w:ascii="Arial" w:hAnsi="Arial" w:cs="Arial"/>
          <w:sz w:val="22"/>
          <w:szCs w:val="22"/>
        </w:rPr>
        <w:t xml:space="preserve"> empirical findings indicate that FAs may provide a window into the neural mechanisms of hallucinations: FAs are more frequent in hallucination-prone individuals</w:t>
      </w:r>
      <w:r w:rsidRPr="00122BBA">
        <w:rPr>
          <w:rFonts w:ascii="Arial" w:hAnsi="Arial" w:cs="Arial"/>
          <w:sz w:val="22"/>
          <w:szCs w:val="22"/>
          <w:vertAlign w:val="superscript"/>
        </w:rPr>
        <w:t>1–4,7</w:t>
      </w:r>
      <w:r w:rsidRPr="00122BBA">
        <w:rPr>
          <w:rFonts w:ascii="Arial" w:hAnsi="Arial" w:cs="Arial"/>
          <w:sz w:val="22"/>
          <w:szCs w:val="22"/>
        </w:rPr>
        <w:t xml:space="preserve"> and patients diagnosed with schizophrenia</w:t>
      </w:r>
      <w:r w:rsidRPr="00122BBA">
        <w:rPr>
          <w:rFonts w:ascii="Arial" w:hAnsi="Arial" w:cs="Arial"/>
          <w:sz w:val="22"/>
          <w:szCs w:val="22"/>
          <w:vertAlign w:val="superscript"/>
        </w:rPr>
        <w:t>5</w:t>
      </w:r>
      <w:r w:rsidRPr="00122BBA">
        <w:rPr>
          <w:rFonts w:ascii="Arial" w:hAnsi="Arial" w:cs="Arial"/>
          <w:sz w:val="22"/>
          <w:szCs w:val="22"/>
        </w:rPr>
        <w:t>. Moreover, they can be triggered by dopamine</w:t>
      </w:r>
      <w:r w:rsidRPr="00122BBA">
        <w:rPr>
          <w:rFonts w:ascii="Arial" w:hAnsi="Arial" w:cs="Arial"/>
          <w:sz w:val="22"/>
          <w:szCs w:val="22"/>
          <w:vertAlign w:val="superscript"/>
        </w:rPr>
        <w:t>7</w:t>
      </w:r>
      <w:r w:rsidRPr="00122BBA">
        <w:rPr>
          <w:rFonts w:ascii="Arial" w:hAnsi="Arial" w:cs="Arial"/>
          <w:sz w:val="22"/>
          <w:szCs w:val="22"/>
        </w:rPr>
        <w:t>, an established molecular endophenotype of schizophrenia</w:t>
      </w:r>
      <w:r w:rsidRPr="00122BBA">
        <w:rPr>
          <w:rFonts w:ascii="Arial" w:hAnsi="Arial" w:cs="Arial"/>
          <w:sz w:val="22"/>
          <w:szCs w:val="22"/>
          <w:vertAlign w:val="superscript"/>
        </w:rPr>
        <w:t>10</w:t>
      </w:r>
      <w:r w:rsidRPr="00122BBA">
        <w:rPr>
          <w:rFonts w:ascii="Arial" w:hAnsi="Arial" w:cs="Arial"/>
          <w:sz w:val="22"/>
          <w:szCs w:val="22"/>
        </w:rPr>
        <w:t>, as well as by ketamine</w:t>
      </w:r>
      <w:r w:rsidRPr="00122BBA">
        <w:rPr>
          <w:rFonts w:ascii="Arial" w:hAnsi="Arial" w:cs="Arial"/>
          <w:sz w:val="22"/>
          <w:szCs w:val="22"/>
          <w:vertAlign w:val="superscript"/>
        </w:rPr>
        <w:t>7</w:t>
      </w:r>
      <w:r w:rsidRPr="00122BBA">
        <w:rPr>
          <w:rFonts w:ascii="Arial" w:hAnsi="Arial" w:cs="Arial"/>
          <w:sz w:val="22"/>
          <w:szCs w:val="22"/>
        </w:rPr>
        <w:t>, a NMDA-receptor antagonist that elicits psychotic symptoms</w:t>
      </w:r>
      <w:r w:rsidRPr="00122BBA">
        <w:rPr>
          <w:rFonts w:ascii="Arial" w:hAnsi="Arial" w:cs="Arial"/>
          <w:sz w:val="22"/>
          <w:szCs w:val="22"/>
          <w:vertAlign w:val="superscript"/>
        </w:rPr>
        <w:t>11</w:t>
      </w:r>
      <w:r w:rsidRPr="00122BBA">
        <w:rPr>
          <w:rFonts w:ascii="Arial" w:hAnsi="Arial" w:cs="Arial"/>
          <w:sz w:val="22"/>
          <w:szCs w:val="22"/>
        </w:rPr>
        <w:t>.</w:t>
      </w:r>
    </w:p>
    <w:p w14:paraId="0EDBEF5A"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 xml:space="preserve">However, one of the most important limitations in the current state-of-the art is that FAs are, at heart, reports. What remains to be established is whether FAs are accompanied by perceptual experiences. Even though hallucinations have varying phenomenological properties across the disorders in which they </w:t>
      </w:r>
      <w:proofErr w:type="gramStart"/>
      <w:r w:rsidRPr="00122BBA">
        <w:rPr>
          <w:rFonts w:ascii="Arial" w:hAnsi="Arial" w:cs="Arial"/>
          <w:sz w:val="22"/>
          <w:szCs w:val="22"/>
        </w:rPr>
        <w:t>occur, and</w:t>
      </w:r>
      <w:proofErr w:type="gramEnd"/>
      <w:r w:rsidRPr="00122BBA">
        <w:rPr>
          <w:rFonts w:ascii="Arial" w:hAnsi="Arial" w:cs="Arial"/>
          <w:sz w:val="22"/>
          <w:szCs w:val="22"/>
        </w:rPr>
        <w:t xml:space="preserve"> may reflect unstructured noise-like percepts in particular at </w:t>
      </w:r>
      <w:r w:rsidRPr="00122BBA">
        <w:rPr>
          <w:rFonts w:ascii="Arial" w:hAnsi="Arial" w:cs="Arial"/>
          <w:sz w:val="22"/>
          <w:szCs w:val="22"/>
        </w:rPr>
        <w:lastRenderedPageBreak/>
        <w:t>early stages of psychotic illness, they are typically associated with specific perceptual contents that have meaning to the afflicted individual</w:t>
      </w:r>
      <w:r w:rsidRPr="00122BBA">
        <w:rPr>
          <w:rFonts w:ascii="Arial" w:hAnsi="Arial" w:cs="Arial"/>
          <w:sz w:val="22"/>
          <w:szCs w:val="22"/>
          <w:vertAlign w:val="superscript"/>
        </w:rPr>
        <w:t>12–14</w:t>
      </w:r>
      <w:r w:rsidRPr="00122BBA">
        <w:rPr>
          <w:rFonts w:ascii="Arial" w:hAnsi="Arial" w:cs="Arial"/>
          <w:sz w:val="22"/>
          <w:szCs w:val="22"/>
        </w:rPr>
        <w:t xml:space="preserve">. Moreover, the focus on behavioral reports has </w:t>
      </w:r>
      <w:proofErr w:type="gramStart"/>
      <w:r w:rsidRPr="00122BBA">
        <w:rPr>
          <w:rFonts w:ascii="Arial" w:hAnsi="Arial" w:cs="Arial"/>
          <w:sz w:val="22"/>
          <w:szCs w:val="22"/>
        </w:rPr>
        <w:t>lead</w:t>
      </w:r>
      <w:proofErr w:type="gramEnd"/>
      <w:r w:rsidRPr="00122BBA">
        <w:rPr>
          <w:rFonts w:ascii="Arial" w:hAnsi="Arial" w:cs="Arial"/>
          <w:sz w:val="22"/>
          <w:szCs w:val="22"/>
        </w:rPr>
        <w:t xml:space="preserve"> previous studies to investigate FAs either as isolated events that occur at individual trials of a signal detection experiment, and/or in terms of their overall frequency in relation to an experimental intervention</w:t>
      </w:r>
      <w:r w:rsidRPr="00122BBA">
        <w:rPr>
          <w:rFonts w:ascii="Arial" w:hAnsi="Arial" w:cs="Arial"/>
          <w:sz w:val="22"/>
          <w:szCs w:val="22"/>
          <w:vertAlign w:val="superscript"/>
        </w:rPr>
        <w:t>1,3–5,7</w:t>
      </w:r>
      <w:r w:rsidRPr="00122BBA">
        <w:rPr>
          <w:rFonts w:ascii="Arial" w:hAnsi="Arial" w:cs="Arial"/>
          <w:sz w:val="22"/>
          <w:szCs w:val="22"/>
        </w:rPr>
        <w:t>, trait</w:t>
      </w:r>
      <w:r w:rsidRPr="00122BBA">
        <w:rPr>
          <w:rFonts w:ascii="Arial" w:hAnsi="Arial" w:cs="Arial"/>
          <w:sz w:val="22"/>
          <w:szCs w:val="22"/>
          <w:vertAlign w:val="superscript"/>
        </w:rPr>
        <w:t>1,2,2–5,7</w:t>
      </w:r>
      <w:r w:rsidRPr="00122BBA">
        <w:rPr>
          <w:rFonts w:ascii="Arial" w:hAnsi="Arial" w:cs="Arial"/>
          <w:sz w:val="22"/>
          <w:szCs w:val="22"/>
        </w:rPr>
        <w:t xml:space="preserve"> or diagnosis</w:t>
      </w:r>
      <w:r w:rsidRPr="00122BBA">
        <w:rPr>
          <w:rFonts w:ascii="Arial" w:hAnsi="Arial" w:cs="Arial"/>
          <w:sz w:val="22"/>
          <w:szCs w:val="22"/>
          <w:vertAlign w:val="superscript"/>
        </w:rPr>
        <w:t>5</w:t>
      </w:r>
      <w:r w:rsidRPr="00122BBA">
        <w:rPr>
          <w:rFonts w:ascii="Arial" w:hAnsi="Arial" w:cs="Arial"/>
          <w:sz w:val="22"/>
          <w:szCs w:val="22"/>
        </w:rPr>
        <w:t>. Hallucinations, by contrast, are neither momentary nor constant, but typically unfold as coherent and transient experiences over the course of seconds, minutes or hours</w:t>
      </w:r>
      <w:r w:rsidRPr="00122BBA">
        <w:rPr>
          <w:rFonts w:ascii="Arial" w:hAnsi="Arial" w:cs="Arial"/>
          <w:sz w:val="22"/>
          <w:szCs w:val="22"/>
          <w:vertAlign w:val="superscript"/>
        </w:rPr>
        <w:t>15,16</w:t>
      </w:r>
      <w:r w:rsidRPr="00122BBA">
        <w:rPr>
          <w:rFonts w:ascii="Arial" w:hAnsi="Arial" w:cs="Arial"/>
          <w:sz w:val="22"/>
          <w:szCs w:val="22"/>
        </w:rPr>
        <w:t>.</w:t>
      </w:r>
    </w:p>
    <w:p w14:paraId="267A002D"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Here, we present a novel paradigm that can help to determine whether FA share the perceptual and temporal characteristics of hallucinations. First, we use a classification image approach</w:t>
      </w:r>
      <w:r w:rsidRPr="00122BBA">
        <w:rPr>
          <w:rFonts w:ascii="Arial" w:hAnsi="Arial" w:cs="Arial"/>
          <w:sz w:val="22"/>
          <w:szCs w:val="22"/>
          <w:vertAlign w:val="superscript"/>
        </w:rPr>
        <w:t>17</w:t>
      </w:r>
      <w:r w:rsidRPr="00122BBA">
        <w:rPr>
          <w:rFonts w:ascii="Arial" w:hAnsi="Arial" w:cs="Arial"/>
          <w:sz w:val="22"/>
          <w:szCs w:val="22"/>
        </w:rPr>
        <w:t xml:space="preserve"> to show that FAs cannot be reduced to behavioral </w:t>
      </w:r>
      <w:proofErr w:type="gramStart"/>
      <w:r w:rsidRPr="00122BBA">
        <w:rPr>
          <w:rFonts w:ascii="Arial" w:hAnsi="Arial" w:cs="Arial"/>
          <w:sz w:val="22"/>
          <w:szCs w:val="22"/>
        </w:rPr>
        <w:t>reports, but</w:t>
      </w:r>
      <w:proofErr w:type="gramEnd"/>
      <w:r w:rsidRPr="00122BBA">
        <w:rPr>
          <w:rFonts w:ascii="Arial" w:hAnsi="Arial" w:cs="Arial"/>
          <w:sz w:val="22"/>
          <w:szCs w:val="22"/>
        </w:rPr>
        <w:t xml:space="preserve"> occur when the external sensory input matches the features of an internal predictive template that is defined by a specific perceptual content (criterion 1). Second, we apply Hidden Markov Models</w:t>
      </w:r>
      <w:r w:rsidRPr="00122BBA">
        <w:rPr>
          <w:rFonts w:ascii="Arial" w:hAnsi="Arial" w:cs="Arial"/>
          <w:sz w:val="22"/>
          <w:szCs w:val="22"/>
          <w:vertAlign w:val="superscript"/>
        </w:rPr>
        <w:t>18</w:t>
      </w:r>
      <w:r w:rsidRPr="00122BBA">
        <w:rPr>
          <w:rFonts w:ascii="Arial" w:hAnsi="Arial" w:cs="Arial"/>
          <w:sz w:val="22"/>
          <w:szCs w:val="22"/>
        </w:rPr>
        <w:t xml:space="preserve"> (HMMs) to show that FA, and the underlying predictive templates, are linked to recurring minute-long intervals of internal mode processing, a state of the brain during which the content of perception is strongly biased toward previous experiences (criterion 2).</w:t>
      </w:r>
    </w:p>
    <w:p w14:paraId="316585D5" w14:textId="77777777" w:rsidR="00CE2E2F" w:rsidRPr="00122BBA" w:rsidRDefault="00000000" w:rsidP="00122BBA">
      <w:pPr>
        <w:pStyle w:val="Heading2"/>
        <w:spacing w:line="360" w:lineRule="auto"/>
        <w:jc w:val="both"/>
        <w:rPr>
          <w:rFonts w:ascii="Arial" w:hAnsi="Arial" w:cs="Arial"/>
          <w:sz w:val="22"/>
          <w:szCs w:val="22"/>
        </w:rPr>
      </w:pPr>
      <w:bookmarkStart w:id="3" w:name="Xd99056548cc02e807cd9ca9f510ff5124c37c5d"/>
      <w:r w:rsidRPr="00122BBA">
        <w:rPr>
          <w:rFonts w:ascii="Arial" w:hAnsi="Arial" w:cs="Arial"/>
          <w:sz w:val="22"/>
          <w:szCs w:val="22"/>
        </w:rPr>
        <w:t>Criterion 1: The perceptual quality of FAs</w:t>
      </w:r>
    </w:p>
    <w:p w14:paraId="1ECBFACC"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According to Bayes theorem, alarms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r>
              <m:rPr>
                <m:sty m:val="p"/>
              </m:rPr>
              <w:rPr>
                <w:rFonts w:ascii="Cambria Math" w:hAnsi="Cambria Math" w:cs="Arial"/>
                <w:sz w:val="22"/>
                <w:szCs w:val="22"/>
              </w:rPr>
              <m:t>|</m:t>
            </m:r>
            <m:r>
              <w:rPr>
                <w:rFonts w:ascii="Cambria Math" w:hAnsi="Cambria Math" w:cs="Arial"/>
                <w:sz w:val="22"/>
                <w:szCs w:val="22"/>
              </w:rPr>
              <m:t>input</m:t>
            </m:r>
          </m:e>
        </m:d>
      </m:oMath>
      <w:r w:rsidRPr="00122BBA">
        <w:rPr>
          <w:rFonts w:ascii="Arial" w:hAnsi="Arial" w:cs="Arial"/>
          <w:sz w:val="22"/>
          <w:szCs w:val="22"/>
        </w:rPr>
        <w:t>) become likely when people expect to see a signal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oMath>
      <w:r w:rsidRPr="00122BBA">
        <w:rPr>
          <w:rFonts w:ascii="Arial" w:hAnsi="Arial" w:cs="Arial"/>
          <w:sz w:val="22"/>
          <w:szCs w:val="22"/>
        </w:rPr>
        <w:t>, prior), and when the features of a noisy input are compatible with the expected signal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input</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 likelihood). In natural environments, where the recent past is a predictor of the near future, previous stimuli may induce expectations about what is likely to be perceived next</w:t>
      </w:r>
      <w:r w:rsidRPr="00122BBA">
        <w:rPr>
          <w:rFonts w:ascii="Arial" w:hAnsi="Arial" w:cs="Arial"/>
          <w:sz w:val="22"/>
          <w:szCs w:val="22"/>
          <w:vertAlign w:val="superscript"/>
        </w:rPr>
        <w:t>19,20</w:t>
      </w:r>
      <w:r w:rsidRPr="00122BBA">
        <w:rPr>
          <w:rFonts w:ascii="Arial" w:hAnsi="Arial" w:cs="Arial"/>
          <w:sz w:val="22"/>
          <w:szCs w:val="22"/>
        </w:rPr>
        <w:t>. This generate predictive templates</w:t>
      </w:r>
      <w:r w:rsidRPr="00122BBA">
        <w:rPr>
          <w:rFonts w:ascii="Arial" w:hAnsi="Arial" w:cs="Arial"/>
          <w:sz w:val="22"/>
          <w:szCs w:val="22"/>
          <w:vertAlign w:val="superscript"/>
        </w:rPr>
        <w:t>21</w:t>
      </w:r>
      <w:r w:rsidRPr="00122BBA">
        <w:rPr>
          <w:rFonts w:ascii="Arial" w:hAnsi="Arial" w:cs="Arial"/>
          <w:sz w:val="22"/>
          <w:szCs w:val="22"/>
        </w:rPr>
        <w:t xml:space="preserve"> that integrate experiences over time</w:t>
      </w:r>
      <w:r w:rsidRPr="00122BBA">
        <w:rPr>
          <w:rFonts w:ascii="Arial" w:hAnsi="Arial" w:cs="Arial"/>
          <w:sz w:val="22"/>
          <w:szCs w:val="22"/>
          <w:vertAlign w:val="superscript"/>
        </w:rPr>
        <w:t>21</w:t>
      </w:r>
      <w:r w:rsidRPr="00122BBA">
        <w:rPr>
          <w:rFonts w:ascii="Arial" w:hAnsi="Arial" w:cs="Arial"/>
          <w:sz w:val="22"/>
          <w:szCs w:val="22"/>
        </w:rPr>
        <w:t xml:space="preserve">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r>
              <m:rPr>
                <m:sty m:val="p"/>
              </m:rPr>
              <w:rPr>
                <w:rFonts w:ascii="Cambria Math" w:hAnsi="Cambria Math" w:cs="Arial"/>
                <w:sz w:val="22"/>
                <w:szCs w:val="22"/>
              </w:rPr>
              <m:t>|</m:t>
            </m:r>
            <m:r>
              <w:rPr>
                <w:rFonts w:ascii="Cambria Math" w:hAnsi="Cambria Math" w:cs="Arial"/>
                <w:sz w:val="22"/>
                <w:szCs w:val="22"/>
              </w:rPr>
              <m:t>input</m:t>
            </m:r>
          </m:e>
        </m:d>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input</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 giving rise to the phenomenon of perceptual serial dependence</w:t>
      </w:r>
      <w:r w:rsidRPr="00122BBA">
        <w:rPr>
          <w:rFonts w:ascii="Arial" w:hAnsi="Arial" w:cs="Arial"/>
          <w:sz w:val="22"/>
          <w:szCs w:val="22"/>
          <w:vertAlign w:val="superscript"/>
        </w:rPr>
        <w:t>22–26</w:t>
      </w:r>
      <w:r w:rsidRPr="00122BBA">
        <w:rPr>
          <w:rFonts w:ascii="Arial" w:hAnsi="Arial" w:cs="Arial"/>
          <w:sz w:val="22"/>
          <w:szCs w:val="22"/>
        </w:rPr>
        <w:t>.</w:t>
      </w:r>
    </w:p>
    <w:p w14:paraId="1261235A"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Predictive templates may improve the interpretation of noisy but predictable sensory inputs</w:t>
      </w:r>
      <w:r w:rsidRPr="00122BBA">
        <w:rPr>
          <w:rFonts w:ascii="Arial" w:hAnsi="Arial" w:cs="Arial"/>
          <w:sz w:val="22"/>
          <w:szCs w:val="22"/>
          <w:vertAlign w:val="superscript"/>
        </w:rPr>
        <w:t>21,27</w:t>
      </w:r>
      <w:r w:rsidRPr="00122BBA">
        <w:rPr>
          <w:rFonts w:ascii="Arial" w:hAnsi="Arial" w:cs="Arial"/>
          <w:sz w:val="22"/>
          <w:szCs w:val="22"/>
        </w:rPr>
        <w:t xml:space="preserve">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r>
              <m:rPr>
                <m:sty m:val="p"/>
              </m:rPr>
              <w:rPr>
                <w:rFonts w:ascii="Cambria Math" w:hAnsi="Cambria Math" w:cs="Arial"/>
                <w:sz w:val="22"/>
                <w:szCs w:val="22"/>
              </w:rPr>
              <m:t>|</m:t>
            </m:r>
            <m:r>
              <w:rPr>
                <w:rFonts w:ascii="Cambria Math" w:hAnsi="Cambria Math" w:cs="Arial"/>
                <w:sz w:val="22"/>
                <w:szCs w:val="22"/>
              </w:rPr>
              <m:t>input</m:t>
            </m:r>
          </m:e>
        </m:d>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input</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 When overly strong, however, predictive templates lose their adaptive function and may cause people to experience spurious signals in noise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r>
              <m:rPr>
                <m:sty m:val="p"/>
              </m:rPr>
              <w:rPr>
                <w:rFonts w:ascii="Cambria Math" w:hAnsi="Cambria Math" w:cs="Arial"/>
                <w:sz w:val="22"/>
                <w:szCs w:val="22"/>
              </w:rPr>
              <m:t>|</m:t>
            </m:r>
            <m:r>
              <w:rPr>
                <w:rFonts w:ascii="Cambria Math" w:hAnsi="Cambria Math" w:cs="Arial"/>
                <w:sz w:val="22"/>
                <w:szCs w:val="22"/>
              </w:rPr>
              <m:t>noise</m:t>
            </m:r>
          </m:e>
        </m:d>
      </m:oMath>
      <w:r w:rsidRPr="00122BBA">
        <w:rPr>
          <w:rFonts w:ascii="Arial" w:hAnsi="Arial" w:cs="Arial"/>
          <w:sz w:val="22"/>
          <w:szCs w:val="22"/>
        </w:rPr>
        <w:t>). With respect to the study of hallucinations, the critical question is whether FAs are driven solely by signal expectations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oMath>
      <w:r w:rsidRPr="00122BBA">
        <w:rPr>
          <w:rFonts w:ascii="Arial" w:hAnsi="Arial" w:cs="Arial"/>
          <w:sz w:val="22"/>
          <w:szCs w:val="22"/>
        </w:rPr>
        <w:t>, prior), in which case they may just be behavioral responses without any perceptual quality, or if they also depend on the compatibility of the noise with the expected signal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noise</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 likelihood). The latter case would indicate that FAs are accompanied by perceptual experiences with a specific content.</w:t>
      </w:r>
    </w:p>
    <w:p w14:paraId="3395F2DC"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lastRenderedPageBreak/>
        <w:t>To test the contribution of prior and likelihood to FAs, we analyzed data from 22 participants who judged whether close-to vertical gratings (targets) were present (alarms) or absent (rejections) in white noise image (Figure 1A). The alarm rate depended on three factors: the contrast of the target at the current trial (</w:t>
      </w:r>
      <m:oMath>
        <m:r>
          <w:rPr>
            <w:rFonts w:ascii="Cambria Math" w:hAnsi="Cambria Math" w:cs="Arial"/>
            <w:sz w:val="22"/>
            <w:szCs w:val="22"/>
          </w:rPr>
          <m:t>4.38</m:t>
        </m:r>
      </m:oMath>
      <w:r w:rsidRPr="00122BBA">
        <w:rPr>
          <w:rFonts w:ascii="Arial" w:hAnsi="Arial" w:cs="Arial"/>
          <w:sz w:val="22"/>
          <w:szCs w:val="22"/>
        </w:rPr>
        <w:t xml:space="preserve"> ± </w:t>
      </w:r>
      <m:oMath>
        <m:r>
          <w:rPr>
            <w:rFonts w:ascii="Cambria Math" w:hAnsi="Cambria Math" w:cs="Arial"/>
            <w:sz w:val="22"/>
            <w:szCs w:val="22"/>
          </w:rPr>
          <m:t>0.07</m:t>
        </m:r>
      </m:oMath>
      <w:r w:rsidRPr="00122BBA">
        <w:rPr>
          <w:rFonts w:ascii="Arial" w:hAnsi="Arial" w:cs="Arial"/>
          <w:sz w:val="22"/>
          <w:szCs w:val="22"/>
        </w:rPr>
        <w:t xml:space="preserve">, z = </w:t>
      </w:r>
      <m:oMath>
        <m:r>
          <w:rPr>
            <w:rFonts w:ascii="Cambria Math" w:hAnsi="Cambria Math" w:cs="Arial"/>
            <w:sz w:val="22"/>
            <w:szCs w:val="22"/>
          </w:rPr>
          <m:t>60.76</m:t>
        </m:r>
      </m:oMath>
      <w:r w:rsidRPr="00122BBA">
        <w:rPr>
          <w:rFonts w:ascii="Arial" w:hAnsi="Arial" w:cs="Arial"/>
          <w:sz w:val="22"/>
          <w:szCs w:val="22"/>
        </w:rPr>
        <w:t xml:space="preserve">, p = </w:t>
      </w:r>
      <m:oMath>
        <m:r>
          <w:rPr>
            <w:rFonts w:ascii="Cambria Math" w:hAnsi="Cambria Math" w:cs="Arial"/>
            <w:sz w:val="22"/>
            <w:szCs w:val="22"/>
          </w:rPr>
          <m:t>0</m:t>
        </m:r>
      </m:oMath>
      <w:r w:rsidRPr="00122BBA">
        <w:rPr>
          <w:rFonts w:ascii="Arial" w:hAnsi="Arial" w:cs="Arial"/>
          <w:sz w:val="22"/>
          <w:szCs w:val="22"/>
        </w:rPr>
        <w:t>), the contrast of the target at the preceding trial (</w:t>
      </w:r>
      <m:oMath>
        <m:r>
          <w:rPr>
            <w:rFonts w:ascii="Cambria Math" w:hAnsi="Cambria Math" w:cs="Arial"/>
            <w:sz w:val="22"/>
            <w:szCs w:val="22"/>
          </w:rPr>
          <m:t>0.11</m:t>
        </m:r>
      </m:oMath>
      <w:r w:rsidRPr="00122BBA">
        <w:rPr>
          <w:rFonts w:ascii="Arial" w:hAnsi="Arial" w:cs="Arial"/>
          <w:sz w:val="22"/>
          <w:szCs w:val="22"/>
        </w:rPr>
        <w:t xml:space="preserve"> ± </w:t>
      </w:r>
      <m:oMath>
        <m:r>
          <w:rPr>
            <w:rFonts w:ascii="Cambria Math" w:hAnsi="Cambria Math" w:cs="Arial"/>
            <w:sz w:val="22"/>
            <w:szCs w:val="22"/>
          </w:rPr>
          <m:t>0.03</m:t>
        </m:r>
      </m:oMath>
      <w:r w:rsidRPr="00122BBA">
        <w:rPr>
          <w:rFonts w:ascii="Arial" w:hAnsi="Arial" w:cs="Arial"/>
          <w:sz w:val="22"/>
          <w:szCs w:val="22"/>
        </w:rPr>
        <w:t xml:space="preserve">, z = </w:t>
      </w:r>
      <m:oMath>
        <m:r>
          <w:rPr>
            <w:rFonts w:ascii="Cambria Math" w:hAnsi="Cambria Math" w:cs="Arial"/>
            <w:sz w:val="22"/>
            <w:szCs w:val="22"/>
          </w:rPr>
          <m:t>4.33</m:t>
        </m:r>
      </m:oMath>
      <w:r w:rsidRPr="00122BBA">
        <w:rPr>
          <w:rFonts w:ascii="Arial" w:hAnsi="Arial" w:cs="Arial"/>
          <w:sz w:val="22"/>
          <w:szCs w:val="22"/>
        </w:rPr>
        <w:t xml:space="preserve">, p = </w:t>
      </w:r>
      <m:oMath>
        <m:r>
          <w:rPr>
            <w:rFonts w:ascii="Cambria Math" w:hAnsi="Cambria Math" w:cs="Arial"/>
            <w:sz w:val="22"/>
            <w:szCs w:val="22"/>
          </w:rPr>
          <m:t>1.5</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5</m:t>
            </m:r>
          </m:sup>
        </m:sSup>
      </m:oMath>
      <w:r w:rsidRPr="00122BBA">
        <w:rPr>
          <w:rFonts w:ascii="Arial" w:hAnsi="Arial" w:cs="Arial"/>
          <w:sz w:val="22"/>
          <w:szCs w:val="22"/>
        </w:rPr>
        <w:t>, Figure 2), and the relative power of the current noise image at close-to-vertical orientations (60 to 120 degrees), relative to the total power over all orientations (</w:t>
      </w:r>
      <m:oMath>
        <m:r>
          <w:rPr>
            <w:rFonts w:ascii="Cambria Math" w:hAnsi="Cambria Math" w:cs="Arial"/>
            <w:sz w:val="22"/>
            <w:szCs w:val="22"/>
          </w:rPr>
          <m:t>0.1</m:t>
        </m:r>
      </m:oMath>
      <w:r w:rsidRPr="00122BBA">
        <w:rPr>
          <w:rFonts w:ascii="Arial" w:hAnsi="Arial" w:cs="Arial"/>
          <w:sz w:val="22"/>
          <w:szCs w:val="22"/>
        </w:rPr>
        <w:t xml:space="preserve"> ± </w:t>
      </w:r>
      <m:oMath>
        <m:r>
          <w:rPr>
            <w:rFonts w:ascii="Cambria Math" w:hAnsi="Cambria Math" w:cs="Arial"/>
            <w:sz w:val="22"/>
            <w:szCs w:val="22"/>
          </w:rPr>
          <m:t>0.01</m:t>
        </m:r>
      </m:oMath>
      <w:r w:rsidRPr="00122BBA">
        <w:rPr>
          <w:rFonts w:ascii="Arial" w:hAnsi="Arial" w:cs="Arial"/>
          <w:sz w:val="22"/>
          <w:szCs w:val="22"/>
        </w:rPr>
        <w:t xml:space="preserve">, z = </w:t>
      </w:r>
      <m:oMath>
        <m:r>
          <w:rPr>
            <w:rFonts w:ascii="Cambria Math" w:hAnsi="Cambria Math" w:cs="Arial"/>
            <w:sz w:val="22"/>
            <w:szCs w:val="22"/>
          </w:rPr>
          <m:t>8.97</m:t>
        </m:r>
      </m:oMath>
      <w:r w:rsidRPr="00122BBA">
        <w:rPr>
          <w:rFonts w:ascii="Arial" w:hAnsi="Arial" w:cs="Arial"/>
          <w:sz w:val="22"/>
          <w:szCs w:val="22"/>
        </w:rPr>
        <w:t xml:space="preserve">, p = </w:t>
      </w:r>
      <m:oMath>
        <m:r>
          <w:rPr>
            <w:rFonts w:ascii="Cambria Math" w:hAnsi="Cambria Math" w:cs="Arial"/>
            <w:sz w:val="22"/>
            <w:szCs w:val="22"/>
          </w:rPr>
          <m:t>2.9</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19</m:t>
            </m:r>
          </m:sup>
        </m:sSup>
      </m:oMath>
      <w:r w:rsidRPr="00122BBA">
        <w:rPr>
          <w:rFonts w:ascii="Arial" w:hAnsi="Arial" w:cs="Arial"/>
          <w:sz w:val="22"/>
          <w:szCs w:val="22"/>
        </w:rPr>
        <w:t>, Figure 1B).</w:t>
      </w:r>
    </w:p>
    <w:p w14:paraId="1A92C07C"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This confirms that FAs were driven by predictive templates: FAs were more likely when the stimulus presented at the preceding trial induced a strong signal expectation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oMath>
      <w:r w:rsidRPr="00122BBA">
        <w:rPr>
          <w:rFonts w:ascii="Arial" w:hAnsi="Arial" w:cs="Arial"/>
          <w:sz w:val="22"/>
          <w:szCs w:val="22"/>
        </w:rPr>
        <w:t>), and when the sensory noise at the current trial matched the features of the expected signal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noise</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 To visualize these predictive templates, we subtracted the noise power at rejection trials from the noise power at alarm trials (Figure 3). The resulting classification images</w:t>
      </w:r>
      <w:r w:rsidRPr="00122BBA">
        <w:rPr>
          <w:rFonts w:ascii="Arial" w:hAnsi="Arial" w:cs="Arial"/>
          <w:sz w:val="22"/>
          <w:szCs w:val="22"/>
          <w:vertAlign w:val="superscript"/>
        </w:rPr>
        <w:t>17</w:t>
      </w:r>
      <w:r w:rsidRPr="00122BBA">
        <w:rPr>
          <w:rFonts w:ascii="Arial" w:hAnsi="Arial" w:cs="Arial"/>
          <w:sz w:val="22"/>
          <w:szCs w:val="22"/>
        </w:rPr>
        <w:t xml:space="preserve"> revealed a noise power peak at close-to-vertical-orientations (</w:t>
      </w:r>
      <m:oMath>
        <m:r>
          <w:rPr>
            <w:rFonts w:ascii="Cambria Math" w:hAnsi="Cambria Math" w:cs="Arial"/>
            <w:sz w:val="22"/>
            <w:szCs w:val="22"/>
          </w:rPr>
          <m:t>0.1</m:t>
        </m:r>
      </m:oMath>
      <w:r w:rsidRPr="00122BBA">
        <w:rPr>
          <w:rFonts w:ascii="Arial" w:hAnsi="Arial" w:cs="Arial"/>
          <w:sz w:val="22"/>
          <w:szCs w:val="22"/>
        </w:rPr>
        <w:t xml:space="preserve"> ± </w:t>
      </w:r>
      <m:oMath>
        <m:r>
          <w:rPr>
            <w:rFonts w:ascii="Cambria Math" w:hAnsi="Cambria Math" w:cs="Arial"/>
            <w:sz w:val="22"/>
            <w:szCs w:val="22"/>
          </w:rPr>
          <m:t>0.02</m:t>
        </m:r>
      </m:oMath>
      <w:r w:rsidRPr="00122BBA">
        <w:rPr>
          <w:rFonts w:ascii="Arial" w:hAnsi="Arial" w:cs="Arial"/>
          <w:sz w:val="22"/>
          <w:szCs w:val="22"/>
        </w:rPr>
        <w:t xml:space="preserve">, </w:t>
      </w:r>
      <w:proofErr w:type="gramStart"/>
      <w:r w:rsidRPr="00122BBA">
        <w:rPr>
          <w:rFonts w:ascii="Arial" w:hAnsi="Arial" w:cs="Arial"/>
          <w:sz w:val="22"/>
          <w:szCs w:val="22"/>
        </w:rPr>
        <w:t>T(</w:t>
      </w:r>
      <w:proofErr w:type="gramEnd"/>
      <m:oMath>
        <m:r>
          <w:rPr>
            <w:rFonts w:ascii="Cambria Math" w:hAnsi="Cambria Math" w:cs="Arial"/>
            <w:sz w:val="22"/>
            <w:szCs w:val="22"/>
          </w:rPr>
          <m:t>1.37</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4</m:t>
            </m:r>
          </m:sup>
        </m:sSup>
      </m:oMath>
      <w:r w:rsidRPr="00122BBA">
        <w:rPr>
          <w:rFonts w:ascii="Arial" w:hAnsi="Arial" w:cs="Arial"/>
          <w:sz w:val="22"/>
          <w:szCs w:val="22"/>
        </w:rPr>
        <w:t xml:space="preserve">) = </w:t>
      </w:r>
      <m:oMath>
        <m:r>
          <w:rPr>
            <w:rFonts w:ascii="Cambria Math" w:hAnsi="Cambria Math" w:cs="Arial"/>
            <w:sz w:val="22"/>
            <w:szCs w:val="22"/>
          </w:rPr>
          <m:t>7.24</m:t>
        </m:r>
      </m:oMath>
      <w:r w:rsidRPr="00122BBA">
        <w:rPr>
          <w:rFonts w:ascii="Arial" w:hAnsi="Arial" w:cs="Arial"/>
          <w:sz w:val="22"/>
          <w:szCs w:val="22"/>
        </w:rPr>
        <w:t xml:space="preserve">, p = </w:t>
      </w:r>
      <m:oMath>
        <m:r>
          <w:rPr>
            <w:rFonts w:ascii="Cambria Math" w:hAnsi="Cambria Math" w:cs="Arial"/>
            <w:sz w:val="22"/>
            <w:szCs w:val="22"/>
          </w:rPr>
          <m:t>4.84</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13</m:t>
            </m:r>
          </m:sup>
        </m:sSup>
      </m:oMath>
      <w:r w:rsidRPr="00122BBA">
        <w:rPr>
          <w:rFonts w:ascii="Arial" w:hAnsi="Arial" w:cs="Arial"/>
          <w:sz w:val="22"/>
          <w:szCs w:val="22"/>
        </w:rPr>
        <w:t>) that matched the average orientation of the signals. If FA were simply lapses or biases in response behavior, one would expect a flat classification image that mirrors the overall flat power-by-orientation distribution in the white noise stimuli used in our experiment. This was clearly not the case: FAs occurred more frequently at noise stimuli that matched a feature of the signal (high power at close-to-vertical orientations). Critically, observers learned the features fo the average signal from the sequence of experiences throughout the experiment.</w:t>
      </w:r>
    </w:p>
    <w:p w14:paraId="0AEF115E"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Our findings therefore support criterion 1: at the time of FAs, observers perceived a specific content - in this case, gratings with a close-to-vertical orientation. The hallucinated content was determined by predictive templates that are generated by the sequence of preceding experiences</w:t>
      </w:r>
      <w:r w:rsidRPr="00122BBA">
        <w:rPr>
          <w:rFonts w:ascii="Arial" w:hAnsi="Arial" w:cs="Arial"/>
          <w:sz w:val="22"/>
          <w:szCs w:val="22"/>
          <w:vertAlign w:val="superscript"/>
        </w:rPr>
        <w:t>21–26</w:t>
      </w:r>
      <w:r w:rsidRPr="00122BBA">
        <w:rPr>
          <w:rFonts w:ascii="Arial" w:hAnsi="Arial" w:cs="Arial"/>
          <w:sz w:val="22"/>
          <w:szCs w:val="22"/>
        </w:rPr>
        <w:t xml:space="preserve">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r>
              <m:rPr>
                <m:sty m:val="p"/>
              </m:rPr>
              <w:rPr>
                <w:rFonts w:ascii="Cambria Math" w:hAnsi="Cambria Math" w:cs="Arial"/>
                <w:sz w:val="22"/>
                <w:szCs w:val="22"/>
              </w:rPr>
              <m:t>|</m:t>
            </m:r>
            <m:r>
              <w:rPr>
                <w:rFonts w:ascii="Cambria Math" w:hAnsi="Cambria Math" w:cs="Arial"/>
                <w:sz w:val="22"/>
                <w:szCs w:val="22"/>
              </w:rPr>
              <m:t>noise</m:t>
            </m:r>
          </m:e>
        </m:d>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noise</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w:t>
      </w:r>
    </w:p>
    <w:p w14:paraId="1079FF18" w14:textId="77777777" w:rsidR="00CE2E2F" w:rsidRPr="00122BBA" w:rsidRDefault="00000000" w:rsidP="00122BBA">
      <w:pPr>
        <w:pStyle w:val="Heading2"/>
        <w:spacing w:line="360" w:lineRule="auto"/>
        <w:jc w:val="both"/>
        <w:rPr>
          <w:rFonts w:ascii="Arial" w:hAnsi="Arial" w:cs="Arial"/>
          <w:sz w:val="22"/>
          <w:szCs w:val="22"/>
        </w:rPr>
      </w:pPr>
      <w:bookmarkStart w:id="4" w:name="X81a7143892aa76f027bb4516833ba5293edb962"/>
      <w:bookmarkEnd w:id="3"/>
      <w:r w:rsidRPr="00122BBA">
        <w:rPr>
          <w:rFonts w:ascii="Arial" w:hAnsi="Arial" w:cs="Arial"/>
          <w:sz w:val="22"/>
          <w:szCs w:val="22"/>
        </w:rPr>
        <w:t>Criterion 2: The temporal dynamics of predictive templates</w:t>
      </w:r>
    </w:p>
    <w:p w14:paraId="333BFB2F"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 xml:space="preserve">Hallucinations are transient, coherent, an </w:t>
      </w:r>
      <w:proofErr w:type="gramStart"/>
      <w:r w:rsidRPr="00122BBA">
        <w:rPr>
          <w:rFonts w:ascii="Arial" w:hAnsi="Arial" w:cs="Arial"/>
          <w:sz w:val="22"/>
          <w:szCs w:val="22"/>
        </w:rPr>
        <w:t>often meaningful</w:t>
      </w:r>
      <w:proofErr w:type="gramEnd"/>
      <w:r w:rsidRPr="00122BBA">
        <w:rPr>
          <w:rFonts w:ascii="Arial" w:hAnsi="Arial" w:cs="Arial"/>
          <w:sz w:val="22"/>
          <w:szCs w:val="22"/>
        </w:rPr>
        <w:t xml:space="preserve"> experiences that unfold over time. A valid experimental proxy for hallucinations should therefore fluctuate at a timescale compatible with the duration of hallucinatory experiences. In the case of FAs, this means that the underlying predictive templates should be </w:t>
      </w:r>
      <w:proofErr w:type="gramStart"/>
      <w:r w:rsidRPr="00122BBA">
        <w:rPr>
          <w:rFonts w:ascii="Arial" w:hAnsi="Arial" w:cs="Arial"/>
          <w:sz w:val="22"/>
          <w:szCs w:val="22"/>
        </w:rPr>
        <w:t>dynamic, and</w:t>
      </w:r>
      <w:proofErr w:type="gramEnd"/>
      <w:r w:rsidRPr="00122BBA">
        <w:rPr>
          <w:rFonts w:ascii="Arial" w:hAnsi="Arial" w:cs="Arial"/>
          <w:sz w:val="22"/>
          <w:szCs w:val="22"/>
        </w:rPr>
        <w:t xml:space="preserve"> generate recurrent and transient intervals during which perception is strongly biased toward previous experiences.</w:t>
      </w:r>
    </w:p>
    <w:p w14:paraId="1F200E25"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lastRenderedPageBreak/>
        <w:t xml:space="preserve">To assess the temporal dynamics of the predictive templates, we estimated HMMs that inferred transitions between two latent states, each state linked to a logistic regression model that predicted trial-wises responses </w:t>
      </w:r>
      <m:oMath>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t</m:t>
            </m:r>
          </m:sub>
        </m:sSub>
      </m:oMath>
      <w:r w:rsidRPr="00122BBA">
        <w:rPr>
          <w:rFonts w:ascii="Arial" w:hAnsi="Arial" w:cs="Arial"/>
          <w:sz w:val="22"/>
          <w:szCs w:val="22"/>
        </w:rPr>
        <w:t xml:space="preserve"> (alarms versus rejections) from the signal contrast at the current trial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r>
          <m:rPr>
            <m:sty m:val="p"/>
          </m:rP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t</m:t>
            </m:r>
          </m:sub>
        </m:sSub>
      </m:oMath>
      <w:r w:rsidRPr="00122BBA">
        <w:rPr>
          <w:rFonts w:ascii="Arial" w:hAnsi="Arial" w:cs="Arial"/>
          <w:sz w:val="22"/>
          <w:szCs w:val="22"/>
        </w:rPr>
        <w:t>) and the response at the preceding trial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r>
          <m:rPr>
            <m:sty m:val="p"/>
          </m:rP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t</m:t>
            </m:r>
          </m:sub>
        </m:sSub>
      </m:oMath>
      <w:r w:rsidRPr="00122BBA">
        <w:rPr>
          <w:rFonts w:ascii="Arial" w:hAnsi="Arial" w:cs="Arial"/>
          <w:sz w:val="22"/>
          <w:szCs w:val="22"/>
        </w:rPr>
        <w:t>, Figure 1C). In line with previous results</w:t>
      </w:r>
      <w:r w:rsidRPr="00122BBA">
        <w:rPr>
          <w:rFonts w:ascii="Arial" w:hAnsi="Arial" w:cs="Arial"/>
          <w:sz w:val="22"/>
          <w:szCs w:val="22"/>
          <w:vertAlign w:val="superscript"/>
        </w:rPr>
        <w:t>18,20</w:t>
      </w:r>
      <w:r w:rsidRPr="00122BBA">
        <w:rPr>
          <w:rFonts w:ascii="Arial" w:hAnsi="Arial" w:cs="Arial"/>
          <w:sz w:val="22"/>
          <w:szCs w:val="22"/>
        </w:rPr>
        <w:t>, the HMMs revealed slow alternations between an external mode, where perception closely followed external stimulus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r>
          <m:rPr>
            <m:sty m:val="p"/>
          </m:rPr>
          <w:rPr>
            <w:rFonts w:ascii="Cambria Math" w:hAnsi="Cambria Math" w:cs="Arial"/>
            <w:sz w:val="22"/>
            <w:szCs w:val="22"/>
          </w:rPr>
          <m:t>&gt;</m:t>
        </m:r>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oMath>
      <w:r w:rsidRPr="00122BBA">
        <w:rPr>
          <w:rFonts w:ascii="Arial" w:hAnsi="Arial" w:cs="Arial"/>
          <w:sz w:val="22"/>
          <w:szCs w:val="22"/>
        </w:rPr>
        <w:t>), and an internal mode, where perception was strongly biased by preceding experiences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oMath>
      <w:r w:rsidRPr="00122BBA">
        <w:rPr>
          <w:rFonts w:ascii="Arial" w:hAnsi="Arial" w:cs="Arial"/>
          <w:sz w:val="22"/>
          <w:szCs w:val="22"/>
        </w:rPr>
        <w:t xml:space="preserve"> &gt;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oMath>
      <w:r w:rsidRPr="00122BBA">
        <w:rPr>
          <w:rFonts w:ascii="Arial" w:hAnsi="Arial" w:cs="Arial"/>
          <w:sz w:val="22"/>
          <w:szCs w:val="22"/>
        </w:rPr>
        <w:t>).</w:t>
      </w:r>
    </w:p>
    <w:p w14:paraId="2BCB73A4"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 xml:space="preserve">Bayesian model comparison indicated that the two-state GLM provided a more parsimonious description of the data than the one-state control model (reduction in BIC: </w:t>
      </w:r>
      <m:oMath>
        <m:sSub>
          <m:sSubPr>
            <m:ctrlPr>
              <w:rPr>
                <w:rFonts w:ascii="Cambria Math" w:hAnsi="Cambria Math" w:cs="Arial"/>
                <w:sz w:val="22"/>
                <w:szCs w:val="22"/>
              </w:rPr>
            </m:ctrlPr>
          </m:sSubPr>
          <m:e>
            <m:r>
              <w:rPr>
                <w:rFonts w:ascii="Cambria Math" w:hAnsi="Cambria Math" w:cs="Arial"/>
                <w:sz w:val="22"/>
                <w:szCs w:val="22"/>
              </w:rPr>
              <m:t>δ</m:t>
            </m:r>
          </m:e>
          <m:sub>
            <m:r>
              <w:rPr>
                <w:rFonts w:ascii="Cambria Math" w:hAnsi="Cambria Math" w:cs="Arial"/>
                <w:sz w:val="22"/>
                <w:szCs w:val="22"/>
              </w:rPr>
              <m:t>BIC</m:t>
            </m:r>
          </m:sub>
        </m:sSub>
      </m:oMath>
      <w:r w:rsidRPr="00122BBA">
        <w:rPr>
          <w:rFonts w:ascii="Arial" w:hAnsi="Arial" w:cs="Arial"/>
          <w:sz w:val="22"/>
          <w:szCs w:val="22"/>
        </w:rPr>
        <w:t xml:space="preserve"> = </w:t>
      </w:r>
      <m:oMath>
        <m:r>
          <m:rPr>
            <m:sty m:val="p"/>
          </m:rPr>
          <w:rPr>
            <w:rFonts w:ascii="Cambria Math" w:hAnsi="Cambria Math" w:cs="Arial"/>
            <w:sz w:val="22"/>
            <w:szCs w:val="22"/>
          </w:rPr>
          <m:t>-</m:t>
        </m:r>
        <m:r>
          <w:rPr>
            <w:rFonts w:ascii="Cambria Math" w:hAnsi="Cambria Math" w:cs="Arial"/>
            <w:sz w:val="22"/>
            <w:szCs w:val="22"/>
          </w:rPr>
          <m:t>1.12</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3</m:t>
            </m:r>
          </m:sup>
        </m:sSup>
      </m:oMath>
      <w:r w:rsidRPr="00122BBA">
        <w:rPr>
          <w:rFonts w:ascii="Arial" w:hAnsi="Arial" w:cs="Arial"/>
          <w:sz w:val="22"/>
          <w:szCs w:val="22"/>
        </w:rPr>
        <w:t>; see Supplemental Figure SX1 for control analyses on randomly permuted data, for which the advantage of the two-state GLM was lost).</w:t>
      </w:r>
    </w:p>
    <w:p w14:paraId="37201805"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 xml:space="preserve">Participants spent </w:t>
      </w:r>
      <m:oMath>
        <m:r>
          <w:rPr>
            <w:rFonts w:ascii="Cambria Math" w:hAnsi="Cambria Math" w:cs="Arial"/>
            <w:sz w:val="22"/>
            <w:szCs w:val="22"/>
          </w:rPr>
          <m:t>28.7</m:t>
        </m:r>
      </m:oMath>
      <w:r w:rsidRPr="00122BBA">
        <w:rPr>
          <w:rFonts w:ascii="Arial" w:hAnsi="Arial" w:cs="Arial"/>
          <w:sz w:val="22"/>
          <w:szCs w:val="22"/>
        </w:rPr>
        <w:t xml:space="preserve"> ± </w:t>
      </w:r>
      <m:oMath>
        <m:r>
          <w:rPr>
            <w:rFonts w:ascii="Cambria Math" w:hAnsi="Cambria Math" w:cs="Arial"/>
            <w:sz w:val="22"/>
            <w:szCs w:val="22"/>
          </w:rPr>
          <m:t>3.5</m:t>
        </m:r>
      </m:oMath>
      <w:r w:rsidRPr="00122BBA">
        <w:rPr>
          <w:rFonts w:ascii="Arial" w:hAnsi="Arial" w:cs="Arial"/>
          <w:sz w:val="22"/>
          <w:szCs w:val="22"/>
        </w:rPr>
        <w:t xml:space="preserve">% of their time in internal mode, with alternation between modes occurring in intervals of </w:t>
      </w:r>
      <m:oMath>
        <m:r>
          <w:rPr>
            <w:rFonts w:ascii="Cambria Math" w:hAnsi="Cambria Math" w:cs="Arial"/>
            <w:sz w:val="22"/>
            <w:szCs w:val="22"/>
          </w:rPr>
          <m:t>59.1</m:t>
        </m:r>
      </m:oMath>
      <w:r w:rsidRPr="00122BBA">
        <w:rPr>
          <w:rFonts w:ascii="Arial" w:hAnsi="Arial" w:cs="Arial"/>
          <w:sz w:val="22"/>
          <w:szCs w:val="22"/>
        </w:rPr>
        <w:t xml:space="preserve"> ± </w:t>
      </w:r>
      <m:oMath>
        <m:r>
          <w:rPr>
            <w:rFonts w:ascii="Cambria Math" w:hAnsi="Cambria Math" w:cs="Arial"/>
            <w:sz w:val="22"/>
            <w:szCs w:val="22"/>
          </w:rPr>
          <m:t>8.8</m:t>
        </m:r>
      </m:oMath>
      <w:r w:rsidRPr="00122BBA">
        <w:rPr>
          <w:rFonts w:ascii="Arial" w:hAnsi="Arial" w:cs="Arial"/>
          <w:sz w:val="22"/>
          <w:szCs w:val="22"/>
        </w:rPr>
        <w:t xml:space="preserve"> trials, corresponding to </w:t>
      </w:r>
      <m:oMath>
        <m:r>
          <w:rPr>
            <w:rFonts w:ascii="Cambria Math" w:hAnsi="Cambria Math" w:cs="Arial"/>
            <w:sz w:val="22"/>
            <w:szCs w:val="22"/>
          </w:rPr>
          <m:t>118.21</m:t>
        </m:r>
      </m:oMath>
      <w:r w:rsidRPr="00122BBA">
        <w:rPr>
          <w:rFonts w:ascii="Arial" w:hAnsi="Arial" w:cs="Arial"/>
          <w:sz w:val="22"/>
          <w:szCs w:val="22"/>
        </w:rPr>
        <w:t xml:space="preserve"> ± </w:t>
      </w:r>
      <m:oMath>
        <m:r>
          <w:rPr>
            <w:rFonts w:ascii="Cambria Math" w:hAnsi="Cambria Math" w:cs="Arial"/>
            <w:sz w:val="22"/>
            <w:szCs w:val="22"/>
          </w:rPr>
          <m:t>17.6</m:t>
        </m:r>
      </m:oMath>
      <w:r w:rsidRPr="00122BBA">
        <w:rPr>
          <w:rFonts w:ascii="Arial" w:hAnsi="Arial" w:cs="Arial"/>
          <w:sz w:val="22"/>
          <w:szCs w:val="22"/>
        </w:rPr>
        <w:t xml:space="preserve"> sec. The logistic regression models that defined the external and internal mode were independent from the type of the response (alarm versus rejection), the signal orientations, and the power-by-orientation distribution of individual noise stimuli. Any between-mode difference in the FA rate and the associated classification images was therefore indicative of dynamic changes in the underlying predictive templates.</w:t>
      </w:r>
    </w:p>
    <w:p w14:paraId="65464F8E"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We found that the internal mode increased the rate of FAs relative to external mode (</w:t>
      </w:r>
      <m:oMath>
        <m:r>
          <w:rPr>
            <w:rFonts w:ascii="Cambria Math" w:hAnsi="Cambria Math" w:cs="Arial"/>
            <w:sz w:val="22"/>
            <w:szCs w:val="22"/>
          </w:rPr>
          <m:t>0.1</m:t>
        </m:r>
      </m:oMath>
      <w:r w:rsidRPr="00122BBA">
        <w:rPr>
          <w:rFonts w:ascii="Arial" w:hAnsi="Arial" w:cs="Arial"/>
          <w:sz w:val="22"/>
          <w:szCs w:val="22"/>
        </w:rPr>
        <w:t xml:space="preserve"> ± </w:t>
      </w:r>
      <m:oMath>
        <m:r>
          <w:rPr>
            <w:rFonts w:ascii="Cambria Math" w:hAnsi="Cambria Math" w:cs="Arial"/>
            <w:sz w:val="22"/>
            <w:szCs w:val="22"/>
          </w:rPr>
          <m:t>0.02</m:t>
        </m:r>
      </m:oMath>
      <w:r w:rsidRPr="00122BBA">
        <w:rPr>
          <w:rFonts w:ascii="Arial" w:hAnsi="Arial" w:cs="Arial"/>
          <w:sz w:val="22"/>
          <w:szCs w:val="22"/>
        </w:rPr>
        <w:t xml:space="preserve">, </w:t>
      </w:r>
      <w:proofErr w:type="gramStart"/>
      <w:r w:rsidRPr="00122BBA">
        <w:rPr>
          <w:rFonts w:ascii="Arial" w:hAnsi="Arial" w:cs="Arial"/>
          <w:sz w:val="22"/>
          <w:szCs w:val="22"/>
        </w:rPr>
        <w:t>T(</w:t>
      </w:r>
      <w:proofErr w:type="gramEnd"/>
      <m:oMath>
        <m:r>
          <w:rPr>
            <w:rFonts w:ascii="Cambria Math" w:hAnsi="Cambria Math" w:cs="Arial"/>
            <w:sz w:val="22"/>
            <w:szCs w:val="22"/>
          </w:rPr>
          <m:t>109</m:t>
        </m:r>
      </m:oMath>
      <w:r w:rsidRPr="00122BBA">
        <w:rPr>
          <w:rFonts w:ascii="Arial" w:hAnsi="Arial" w:cs="Arial"/>
          <w:sz w:val="22"/>
          <w:szCs w:val="22"/>
        </w:rPr>
        <w:t xml:space="preserve">) = </w:t>
      </w:r>
      <m:oMath>
        <m:r>
          <w:rPr>
            <w:rFonts w:ascii="Cambria Math" w:hAnsi="Cambria Math" w:cs="Arial"/>
            <w:sz w:val="22"/>
            <w:szCs w:val="22"/>
          </w:rPr>
          <m:t>4.61</m:t>
        </m:r>
      </m:oMath>
      <w:r w:rsidRPr="00122BBA">
        <w:rPr>
          <w:rFonts w:ascii="Arial" w:hAnsi="Arial" w:cs="Arial"/>
          <w:sz w:val="22"/>
          <w:szCs w:val="22"/>
        </w:rPr>
        <w:t xml:space="preserve">, p = </w:t>
      </w:r>
      <m:oMath>
        <m:r>
          <w:rPr>
            <w:rFonts w:ascii="Cambria Math" w:hAnsi="Cambria Math" w:cs="Arial"/>
            <w:sz w:val="22"/>
            <w:szCs w:val="22"/>
          </w:rPr>
          <m:t>1.1</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5</m:t>
            </m:r>
          </m:sup>
        </m:sSup>
      </m:oMath>
      <w:r w:rsidRPr="00122BBA">
        <w:rPr>
          <w:rFonts w:ascii="Arial" w:hAnsi="Arial" w:cs="Arial"/>
          <w:sz w:val="22"/>
          <w:szCs w:val="22"/>
        </w:rPr>
        <w:t>, Figure 2). In the internal mode, perception depended more on the contrast of the stimulus presented at the preceding trial (</w:t>
      </w:r>
      <m:oMath>
        <m:r>
          <w:rPr>
            <w:rFonts w:ascii="Cambria Math" w:hAnsi="Cambria Math" w:cs="Arial"/>
            <w:sz w:val="22"/>
            <w:szCs w:val="22"/>
          </w:rPr>
          <m:t>1</m:t>
        </m:r>
      </m:oMath>
      <w:r w:rsidRPr="00122BBA">
        <w:rPr>
          <w:rFonts w:ascii="Arial" w:hAnsi="Arial" w:cs="Arial"/>
          <w:sz w:val="22"/>
          <w:szCs w:val="22"/>
        </w:rPr>
        <w:t xml:space="preserve"> ± </w:t>
      </w:r>
      <m:oMath>
        <m:r>
          <w:rPr>
            <w:rFonts w:ascii="Cambria Math" w:hAnsi="Cambria Math" w:cs="Arial"/>
            <w:sz w:val="22"/>
            <w:szCs w:val="22"/>
          </w:rPr>
          <m:t>0.06</m:t>
        </m:r>
      </m:oMath>
      <w:r w:rsidRPr="00122BBA">
        <w:rPr>
          <w:rFonts w:ascii="Arial" w:hAnsi="Arial" w:cs="Arial"/>
          <w:sz w:val="22"/>
          <w:szCs w:val="22"/>
        </w:rPr>
        <w:t xml:space="preserve">, z = </w:t>
      </w:r>
      <m:oMath>
        <m:r>
          <w:rPr>
            <w:rFonts w:ascii="Cambria Math" w:hAnsi="Cambria Math" w:cs="Arial"/>
            <w:sz w:val="22"/>
            <w:szCs w:val="22"/>
          </w:rPr>
          <m:t>16.86</m:t>
        </m:r>
      </m:oMath>
      <w:r w:rsidRPr="00122BBA">
        <w:rPr>
          <w:rFonts w:ascii="Arial" w:hAnsi="Arial" w:cs="Arial"/>
          <w:sz w:val="22"/>
          <w:szCs w:val="22"/>
        </w:rPr>
        <w:t xml:space="preserve">, p = </w:t>
      </w:r>
      <m:oMath>
        <m:r>
          <w:rPr>
            <w:rFonts w:ascii="Cambria Math" w:hAnsi="Cambria Math" w:cs="Arial"/>
            <w:sz w:val="22"/>
            <w:szCs w:val="22"/>
          </w:rPr>
          <m:t>8.76</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64</m:t>
            </m:r>
          </m:sup>
        </m:sSup>
      </m:oMath>
      <w:r w:rsidRPr="00122BBA">
        <w:rPr>
          <w:rFonts w:ascii="Arial" w:hAnsi="Arial" w:cs="Arial"/>
          <w:sz w:val="22"/>
          <w:szCs w:val="22"/>
        </w:rPr>
        <w:t>) and less on contrast of the stimulus presented at the current trial (</w:t>
      </w:r>
      <m:oMath>
        <m:r>
          <m:rPr>
            <m:sty m:val="p"/>
          </m:rPr>
          <w:rPr>
            <w:rFonts w:ascii="Cambria Math" w:hAnsi="Cambria Math" w:cs="Arial"/>
            <w:sz w:val="22"/>
            <w:szCs w:val="22"/>
          </w:rPr>
          <m:t>-</m:t>
        </m:r>
        <m:r>
          <w:rPr>
            <w:rFonts w:ascii="Cambria Math" w:hAnsi="Cambria Math" w:cs="Arial"/>
            <w:sz w:val="22"/>
            <w:szCs w:val="22"/>
          </w:rPr>
          <m:t>1.16</m:t>
        </m:r>
      </m:oMath>
      <w:r w:rsidRPr="00122BBA">
        <w:rPr>
          <w:rFonts w:ascii="Arial" w:hAnsi="Arial" w:cs="Arial"/>
          <w:sz w:val="22"/>
          <w:szCs w:val="22"/>
        </w:rPr>
        <w:t xml:space="preserve"> ± </w:t>
      </w:r>
      <m:oMath>
        <m:r>
          <w:rPr>
            <w:rFonts w:ascii="Cambria Math" w:hAnsi="Cambria Math" w:cs="Arial"/>
            <w:sz w:val="22"/>
            <w:szCs w:val="22"/>
          </w:rPr>
          <m:t>0.15</m:t>
        </m:r>
      </m:oMath>
      <w:r w:rsidRPr="00122BBA">
        <w:rPr>
          <w:rFonts w:ascii="Arial" w:hAnsi="Arial" w:cs="Arial"/>
          <w:sz w:val="22"/>
          <w:szCs w:val="22"/>
        </w:rPr>
        <w:t xml:space="preserve">, z = </w:t>
      </w:r>
      <m:oMath>
        <m:r>
          <m:rPr>
            <m:sty m:val="p"/>
          </m:rPr>
          <w:rPr>
            <w:rFonts w:ascii="Cambria Math" w:hAnsi="Cambria Math" w:cs="Arial"/>
            <w:sz w:val="22"/>
            <w:szCs w:val="22"/>
          </w:rPr>
          <m:t>-</m:t>
        </m:r>
        <m:r>
          <w:rPr>
            <w:rFonts w:ascii="Cambria Math" w:hAnsi="Cambria Math" w:cs="Arial"/>
            <w:sz w:val="22"/>
            <w:szCs w:val="22"/>
          </w:rPr>
          <m:t>7.64</m:t>
        </m:r>
      </m:oMath>
      <w:r w:rsidRPr="00122BBA">
        <w:rPr>
          <w:rFonts w:ascii="Arial" w:hAnsi="Arial" w:cs="Arial"/>
          <w:sz w:val="22"/>
          <w:szCs w:val="22"/>
        </w:rPr>
        <w:t xml:space="preserve">, p = </w:t>
      </w:r>
      <m:oMath>
        <m:r>
          <w:rPr>
            <w:rFonts w:ascii="Cambria Math" w:hAnsi="Cambria Math" w:cs="Arial"/>
            <w:sz w:val="22"/>
            <w:szCs w:val="22"/>
          </w:rPr>
          <m:t>2.18</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14</m:t>
            </m:r>
          </m:sup>
        </m:sSup>
      </m:oMath>
      <w:r w:rsidRPr="00122BBA">
        <w:rPr>
          <w:rFonts w:ascii="Arial" w:hAnsi="Arial" w:cs="Arial"/>
          <w:sz w:val="22"/>
          <w:szCs w:val="22"/>
        </w:rPr>
        <w:t>). The effect of signal expectations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oMath>
      <w:r w:rsidRPr="00122BBA">
        <w:rPr>
          <w:rFonts w:ascii="Arial" w:hAnsi="Arial" w:cs="Arial"/>
          <w:sz w:val="22"/>
          <w:szCs w:val="22"/>
        </w:rPr>
        <w:t>) on perception were thus exaggerated during the internal mode.</w:t>
      </w:r>
    </w:p>
    <w:p w14:paraId="5566EF53"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Alarms during the internal mode were associated with a close-to-vertical noise-power-peak that was shifted toward the orientation of the stimulus presented at the preceding trial (</w:t>
      </w:r>
      <m:oMath>
        <m:r>
          <w:rPr>
            <w:rFonts w:ascii="Cambria Math" w:hAnsi="Cambria Math" w:cs="Arial"/>
            <w:sz w:val="22"/>
            <w:szCs w:val="22"/>
          </w:rPr>
          <m:t>19.87</m:t>
        </m:r>
      </m:oMath>
      <w:r w:rsidRPr="00122BBA">
        <w:rPr>
          <w:rFonts w:ascii="Arial" w:hAnsi="Arial" w:cs="Arial"/>
          <w:sz w:val="22"/>
          <w:szCs w:val="22"/>
        </w:rPr>
        <w:t xml:space="preserve"> ± </w:t>
      </w:r>
      <m:oMath>
        <m:r>
          <w:rPr>
            <w:rFonts w:ascii="Cambria Math" w:hAnsi="Cambria Math" w:cs="Arial"/>
            <w:sz w:val="22"/>
            <w:szCs w:val="22"/>
          </w:rPr>
          <m:t>6.73</m:t>
        </m:r>
      </m:oMath>
      <w:r w:rsidRPr="00122BBA">
        <w:rPr>
          <w:rFonts w:ascii="Arial" w:hAnsi="Arial" w:cs="Arial"/>
          <w:sz w:val="22"/>
          <w:szCs w:val="22"/>
        </w:rPr>
        <w:t xml:space="preserve">, </w:t>
      </w:r>
      <w:proofErr w:type="gramStart"/>
      <w:r w:rsidRPr="00122BBA">
        <w:rPr>
          <w:rFonts w:ascii="Arial" w:hAnsi="Arial" w:cs="Arial"/>
          <w:sz w:val="22"/>
          <w:szCs w:val="22"/>
        </w:rPr>
        <w:t>T(</w:t>
      </w:r>
      <w:proofErr w:type="gramEnd"/>
      <m:oMath>
        <m:r>
          <w:rPr>
            <w:rFonts w:ascii="Cambria Math" w:hAnsi="Cambria Math" w:cs="Arial"/>
            <w:sz w:val="22"/>
            <w:szCs w:val="22"/>
          </w:rPr>
          <m:t>20.28</m:t>
        </m:r>
      </m:oMath>
      <w:r w:rsidRPr="00122BBA">
        <w:rPr>
          <w:rFonts w:ascii="Arial" w:hAnsi="Arial" w:cs="Arial"/>
          <w:sz w:val="22"/>
          <w:szCs w:val="22"/>
        </w:rPr>
        <w:t xml:space="preserve">) = </w:t>
      </w:r>
      <m:oMath>
        <m:r>
          <w:rPr>
            <w:rFonts w:ascii="Cambria Math" w:hAnsi="Cambria Math" w:cs="Arial"/>
            <w:sz w:val="22"/>
            <w:szCs w:val="22"/>
          </w:rPr>
          <m:t>2.95</m:t>
        </m:r>
      </m:oMath>
      <w:r w:rsidRPr="00122BBA">
        <w:rPr>
          <w:rFonts w:ascii="Arial" w:hAnsi="Arial" w:cs="Arial"/>
          <w:sz w:val="22"/>
          <w:szCs w:val="22"/>
        </w:rPr>
        <w:t xml:space="preserve">, p = </w:t>
      </w:r>
      <m:oMath>
        <m:r>
          <w:rPr>
            <w:rFonts w:ascii="Cambria Math" w:hAnsi="Cambria Math" w:cs="Arial"/>
            <w:sz w:val="22"/>
            <w:szCs w:val="22"/>
          </w:rPr>
          <m:t>7.82</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3</m:t>
            </m:r>
          </m:sup>
        </m:sSup>
      </m:oMath>
      <w:r w:rsidRPr="00122BBA">
        <w:rPr>
          <w:rFonts w:ascii="Arial" w:hAnsi="Arial" w:cs="Arial"/>
          <w:sz w:val="22"/>
          <w:szCs w:val="22"/>
        </w:rPr>
        <w:t>, Figure 3). This shift was not observed during the external mode (</w:t>
      </w:r>
      <m:oMath>
        <m:r>
          <m:rPr>
            <m:sty m:val="p"/>
          </m:rPr>
          <w:rPr>
            <w:rFonts w:ascii="Cambria Math" w:hAnsi="Cambria Math" w:cs="Arial"/>
            <w:sz w:val="22"/>
            <w:szCs w:val="22"/>
          </w:rPr>
          <m:t>-</m:t>
        </m:r>
        <m:r>
          <w:rPr>
            <w:rFonts w:ascii="Cambria Math" w:hAnsi="Cambria Math" w:cs="Arial"/>
            <w:sz w:val="22"/>
            <w:szCs w:val="22"/>
          </w:rPr>
          <m:t>3.67</m:t>
        </m:r>
      </m:oMath>
      <w:r w:rsidRPr="00122BBA">
        <w:rPr>
          <w:rFonts w:ascii="Arial" w:hAnsi="Arial" w:cs="Arial"/>
          <w:sz w:val="22"/>
          <w:szCs w:val="22"/>
        </w:rPr>
        <w:t xml:space="preserve"> ± </w:t>
      </w:r>
      <m:oMath>
        <m:r>
          <w:rPr>
            <w:rFonts w:ascii="Cambria Math" w:hAnsi="Cambria Math" w:cs="Arial"/>
            <w:sz w:val="22"/>
            <w:szCs w:val="22"/>
          </w:rPr>
          <m:t>6.27</m:t>
        </m:r>
      </m:oMath>
      <w:r w:rsidRPr="00122BBA">
        <w:rPr>
          <w:rFonts w:ascii="Arial" w:hAnsi="Arial" w:cs="Arial"/>
          <w:sz w:val="22"/>
          <w:szCs w:val="22"/>
        </w:rPr>
        <w:t xml:space="preserve">, </w:t>
      </w:r>
      <w:proofErr w:type="gramStart"/>
      <w:r w:rsidRPr="00122BBA">
        <w:rPr>
          <w:rFonts w:ascii="Arial" w:hAnsi="Arial" w:cs="Arial"/>
          <w:sz w:val="22"/>
          <w:szCs w:val="22"/>
        </w:rPr>
        <w:t>T(</w:t>
      </w:r>
      <w:proofErr w:type="gramEnd"/>
      <m:oMath>
        <m:r>
          <w:rPr>
            <w:rFonts w:ascii="Cambria Math" w:hAnsi="Cambria Math" w:cs="Arial"/>
            <w:sz w:val="22"/>
            <w:szCs w:val="22"/>
          </w:rPr>
          <m:t>20.15</m:t>
        </m:r>
      </m:oMath>
      <w:r w:rsidRPr="00122BBA">
        <w:rPr>
          <w:rFonts w:ascii="Arial" w:hAnsi="Arial" w:cs="Arial"/>
          <w:sz w:val="22"/>
          <w:szCs w:val="22"/>
        </w:rPr>
        <w:t xml:space="preserve">) = </w:t>
      </w:r>
      <m:oMath>
        <m:r>
          <m:rPr>
            <m:sty m:val="p"/>
          </m:rPr>
          <w:rPr>
            <w:rFonts w:ascii="Cambria Math" w:hAnsi="Cambria Math" w:cs="Arial"/>
            <w:sz w:val="22"/>
            <w:szCs w:val="22"/>
          </w:rPr>
          <m:t>-</m:t>
        </m:r>
        <m:r>
          <w:rPr>
            <w:rFonts w:ascii="Cambria Math" w:hAnsi="Cambria Math" w:cs="Arial"/>
            <w:sz w:val="22"/>
            <w:szCs w:val="22"/>
          </w:rPr>
          <m:t>0.59</m:t>
        </m:r>
      </m:oMath>
      <w:r w:rsidRPr="00122BBA">
        <w:rPr>
          <w:rFonts w:ascii="Arial" w:hAnsi="Arial" w:cs="Arial"/>
          <w:sz w:val="22"/>
          <w:szCs w:val="22"/>
        </w:rPr>
        <w:t xml:space="preserve">, p = </w:t>
      </w:r>
      <m:oMath>
        <m:r>
          <w:rPr>
            <w:rFonts w:ascii="Cambria Math" w:hAnsi="Cambria Math" w:cs="Arial"/>
            <w:sz w:val="22"/>
            <w:szCs w:val="22"/>
          </w:rPr>
          <m:t>0.56</m:t>
        </m:r>
      </m:oMath>
      <w:r w:rsidRPr="00122BBA">
        <w:rPr>
          <w:rFonts w:ascii="Arial" w:hAnsi="Arial" w:cs="Arial"/>
          <w:sz w:val="22"/>
          <w:szCs w:val="22"/>
        </w:rPr>
        <w:t>). This suggests that the predictive templates, and the associated bias in the content of perception toward previous experiences, was particularly strong during the internal mode.</w:t>
      </w:r>
    </w:p>
    <w:p w14:paraId="68F81CD7"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lastRenderedPageBreak/>
        <w:t xml:space="preserve">Our findings therefore confirmed criterion 2: the predictive templates that drive FAs are dynamic and fluctuate according to two opposing external and internal modes of perception. Alternations between modes occurred at the order of </w:t>
      </w:r>
      <w:proofErr w:type="gramStart"/>
      <w:r w:rsidRPr="00122BBA">
        <w:rPr>
          <w:rFonts w:ascii="Arial" w:hAnsi="Arial" w:cs="Arial"/>
          <w:sz w:val="22"/>
          <w:szCs w:val="22"/>
        </w:rPr>
        <w:t>minutes, and</w:t>
      </w:r>
      <w:proofErr w:type="gramEnd"/>
      <w:r w:rsidRPr="00122BBA">
        <w:rPr>
          <w:rFonts w:ascii="Arial" w:hAnsi="Arial" w:cs="Arial"/>
          <w:sz w:val="22"/>
          <w:szCs w:val="22"/>
        </w:rPr>
        <w:t xml:space="preserve"> were thus compatible with temporal duration of hallucinations. During the internal mode, FAs were associated with hallucinated contents that were skewed toward previous experiences.</w:t>
      </w:r>
    </w:p>
    <w:p w14:paraId="11774E35" w14:textId="77777777" w:rsidR="00CE2E2F" w:rsidRPr="00122BBA" w:rsidRDefault="00000000" w:rsidP="00122BBA">
      <w:pPr>
        <w:pStyle w:val="Heading1"/>
        <w:spacing w:line="360" w:lineRule="auto"/>
        <w:jc w:val="both"/>
        <w:rPr>
          <w:rFonts w:ascii="Arial" w:hAnsi="Arial" w:cs="Arial"/>
          <w:sz w:val="22"/>
          <w:szCs w:val="22"/>
        </w:rPr>
      </w:pPr>
      <w:bookmarkStart w:id="5" w:name="discussion"/>
      <w:bookmarkEnd w:id="2"/>
      <w:bookmarkEnd w:id="4"/>
      <w:r w:rsidRPr="00122BBA">
        <w:rPr>
          <w:rFonts w:ascii="Arial" w:hAnsi="Arial" w:cs="Arial"/>
          <w:sz w:val="22"/>
          <w:szCs w:val="22"/>
        </w:rPr>
        <w:t>Discussion</w:t>
      </w:r>
    </w:p>
    <w:p w14:paraId="29000286"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In sum, our results indicate that the FAs observed in our study are perceptual phenomena, characterized by specific contents, and driven by dynamic predictive templates that fluctuate in intervals of several minutes. This confirms that FAs induced by signal-detection experiments can match the perceptual</w:t>
      </w:r>
      <w:r w:rsidRPr="00122BBA">
        <w:rPr>
          <w:rFonts w:ascii="Arial" w:hAnsi="Arial" w:cs="Arial"/>
          <w:sz w:val="22"/>
          <w:szCs w:val="22"/>
          <w:vertAlign w:val="superscript"/>
        </w:rPr>
        <w:t>12,12–14</w:t>
      </w:r>
      <w:r w:rsidRPr="00122BBA">
        <w:rPr>
          <w:rFonts w:ascii="Arial" w:hAnsi="Arial" w:cs="Arial"/>
          <w:sz w:val="22"/>
          <w:szCs w:val="22"/>
        </w:rPr>
        <w:t xml:space="preserve"> and temporal</w:t>
      </w:r>
      <w:r w:rsidRPr="00122BBA">
        <w:rPr>
          <w:rFonts w:ascii="Arial" w:hAnsi="Arial" w:cs="Arial"/>
          <w:sz w:val="22"/>
          <w:szCs w:val="22"/>
          <w:vertAlign w:val="superscript"/>
        </w:rPr>
        <w:t>15,16</w:t>
      </w:r>
      <w:r w:rsidRPr="00122BBA">
        <w:rPr>
          <w:rFonts w:ascii="Arial" w:hAnsi="Arial" w:cs="Arial"/>
          <w:sz w:val="22"/>
          <w:szCs w:val="22"/>
        </w:rPr>
        <w:t xml:space="preserve"> quality of hallucinations.</w:t>
      </w:r>
    </w:p>
    <w:p w14:paraId="006D9C29"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Our results indicate that FAs, and potentially hallucinations, are linked to alternations between external and internal modes of perception. External and internal modes have repeatedly been observed in mice</w:t>
      </w:r>
      <w:r w:rsidRPr="00122BBA">
        <w:rPr>
          <w:rFonts w:ascii="Arial" w:hAnsi="Arial" w:cs="Arial"/>
          <w:sz w:val="22"/>
          <w:szCs w:val="22"/>
          <w:vertAlign w:val="superscript"/>
        </w:rPr>
        <w:t>20,28</w:t>
      </w:r>
      <w:r w:rsidRPr="00122BBA">
        <w:rPr>
          <w:rFonts w:ascii="Arial" w:hAnsi="Arial" w:cs="Arial"/>
          <w:sz w:val="22"/>
          <w:szCs w:val="22"/>
        </w:rPr>
        <w:t>, healthy human participants</w:t>
      </w:r>
      <w:r w:rsidRPr="00122BBA">
        <w:rPr>
          <w:rFonts w:ascii="Arial" w:hAnsi="Arial" w:cs="Arial"/>
          <w:sz w:val="22"/>
          <w:szCs w:val="22"/>
          <w:vertAlign w:val="superscript"/>
        </w:rPr>
        <w:t>20</w:t>
      </w:r>
      <w:r w:rsidRPr="00122BBA">
        <w:rPr>
          <w:rFonts w:ascii="Arial" w:hAnsi="Arial" w:cs="Arial"/>
          <w:sz w:val="22"/>
          <w:szCs w:val="22"/>
        </w:rPr>
        <w:t>, and patients diagnosed with schizophrenia</w:t>
      </w:r>
      <w:r w:rsidRPr="00122BBA">
        <w:rPr>
          <w:rFonts w:ascii="Arial" w:hAnsi="Arial" w:cs="Arial"/>
          <w:sz w:val="22"/>
          <w:szCs w:val="22"/>
          <w:vertAlign w:val="superscript"/>
        </w:rPr>
        <w:t>18</w:t>
      </w:r>
      <w:r w:rsidRPr="00122BBA">
        <w:rPr>
          <w:rFonts w:ascii="Arial" w:hAnsi="Arial" w:cs="Arial"/>
          <w:sz w:val="22"/>
          <w:szCs w:val="22"/>
        </w:rPr>
        <w:t xml:space="preserve">. We found that the internal mode did not only increase the rate of FAs, but also the extent to which the content perceived at the time of FAs was skewed toward previous experiences. This finding points to a tentative mechanism for how hallucinations emerge, persist, and end: During the internal mode, a hallucination may emerge as a FA that occurs when a specific context induces signal expectations (e.g., hearing the neighbors voice in one’s apartment,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oMath>
      <w:r w:rsidRPr="00122BBA">
        <w:rPr>
          <w:rFonts w:ascii="Arial" w:hAnsi="Arial" w:cs="Arial"/>
          <w:sz w:val="22"/>
          <w:szCs w:val="22"/>
        </w:rPr>
        <w:t xml:space="preserve">) which coincide with a sensory input that is compatible with the average features of the expected signal (e.g., construction noise that matches the features of human speech,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input</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 The internal mode enhances the effect of preceding experiences on perception and may allow a specific hallucinated content to persist over time as a coherent experience. A transition from internal to external mode greatly reduces the strength of the predictive template in which the hallucination unfolds, ultimately causing the end of the experience. Future research could test this hypothesis by testing whether FAs, and ultimately hallucinations experienced by people living with psychotic symptoms, can be mitigated by interventions that disrupt the internal mode.</w:t>
      </w:r>
    </w:p>
    <w:p w14:paraId="080C7D55"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 xml:space="preserve">During the internal mode, the average of the classification vectors were displaced by </w:t>
      </w:r>
      <m:oMath>
        <m:r>
          <w:rPr>
            <w:rFonts w:ascii="Cambria Math" w:hAnsi="Cambria Math" w:cs="Arial"/>
            <w:sz w:val="22"/>
            <w:szCs w:val="22"/>
          </w:rPr>
          <m:t>20.18</m:t>
        </m:r>
      </m:oMath>
      <w:r w:rsidRPr="00122BBA">
        <w:rPr>
          <w:rFonts w:ascii="Arial" w:hAnsi="Arial" w:cs="Arial"/>
          <w:sz w:val="22"/>
          <w:szCs w:val="22"/>
        </w:rPr>
        <w:t xml:space="preserve"> ± $`r sd(abs(mean_vectors_ID[mean_vectors_ID$Mode == “internal”,]</w:t>
      </w:r>
      <m:oMath>
        <m:r>
          <w:rPr>
            <w:rFonts w:ascii="Cambria Math" w:hAnsi="Cambria Math" w:cs="Arial"/>
            <w:sz w:val="22"/>
            <w:szCs w:val="22"/>
          </w:rPr>
          <m:t>mea</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o</m:t>
            </m:r>
          </m:sub>
        </m:sSub>
        <m:r>
          <w:rPr>
            <w:rFonts w:ascii="Cambria Math" w:hAnsi="Cambria Math" w:cs="Arial"/>
            <w:sz w:val="22"/>
            <w:szCs w:val="22"/>
          </w:rPr>
          <m:t>rientation</m:t>
        </m:r>
        <m:r>
          <m:rPr>
            <m:sty m:val="p"/>
          </m:rPr>
          <w:rPr>
            <w:rFonts w:ascii="Cambria Math" w:hAnsi="Cambria Math" w:cs="Arial"/>
            <w:sz w:val="22"/>
            <w:szCs w:val="22"/>
          </w:rPr>
          <m:t>-</m:t>
        </m:r>
        <m:r>
          <w:rPr>
            <w:rFonts w:ascii="Cambria Math" w:hAnsi="Cambria Math" w:cs="Arial"/>
            <w:sz w:val="22"/>
            <w:szCs w:val="22"/>
          </w:rPr>
          <m:t>90</m:t>
        </m:r>
        <m:r>
          <m:rPr>
            <m:sty m:val="p"/>
          </m:rPr>
          <w:rPr>
            <w:rFonts w:ascii="Cambria Math" w:hAnsi="Cambria Math" w:cs="Arial"/>
            <w:sz w:val="22"/>
            <w:szCs w:val="22"/>
          </w:rPr>
          <m:t>),</m:t>
        </m:r>
        <m:r>
          <w:rPr>
            <w:rFonts w:ascii="Cambria Math" w:hAnsi="Cambria Math" w:cs="Arial"/>
            <w:sz w:val="22"/>
            <w:szCs w:val="22"/>
          </w:rPr>
          <m:t>na</m:t>
        </m:r>
        <m:r>
          <m:rPr>
            <m:sty m:val="p"/>
          </m:rPr>
          <w:rPr>
            <w:rFonts w:ascii="Cambria Math" w:hAnsi="Cambria Math" w:cs="Arial"/>
            <w:sz w:val="22"/>
            <w:szCs w:val="22"/>
          </w:rPr>
          <m:t>.</m:t>
        </m:r>
        <m:r>
          <w:rPr>
            <w:rFonts w:ascii="Cambria Math" w:hAnsi="Cambria Math" w:cs="Arial"/>
            <w:sz w:val="22"/>
            <w:szCs w:val="22"/>
          </w:rPr>
          <m:t>rm</m:t>
        </m:r>
        <m:r>
          <m:rPr>
            <m:sty m:val="p"/>
          </m:rPr>
          <w:rPr>
            <w:rFonts w:ascii="Cambria Math" w:hAnsi="Cambria Math" w:cs="Arial"/>
            <w:sz w:val="22"/>
            <w:szCs w:val="22"/>
          </w:rPr>
          <m:t>=</m:t>
        </m:r>
        <m:r>
          <w:rPr>
            <w:rFonts w:ascii="Cambria Math" w:hAnsi="Cambria Math" w:cs="Arial"/>
            <w:sz w:val="22"/>
            <w:szCs w:val="22"/>
          </w:rPr>
          <m:t>TRUE</m:t>
        </m:r>
        <m:r>
          <m:rPr>
            <m:sty m:val="p"/>
          </m:rPr>
          <w:rPr>
            <w:rFonts w:ascii="Cambria Math" w:hAnsi="Cambria Math" w:cs="Arial"/>
            <w:sz w:val="22"/>
            <w:szCs w:val="22"/>
          </w:rPr>
          <m:t>)/</m:t>
        </m:r>
        <m:r>
          <w:rPr>
            <w:rFonts w:ascii="Cambria Math" w:hAnsi="Cambria Math" w:cs="Arial"/>
            <w:sz w:val="22"/>
            <w:szCs w:val="22"/>
          </w:rPr>
          <m:t>sqrt</m:t>
        </m:r>
        <m:r>
          <m:rPr>
            <m:sty m:val="p"/>
          </m:rPr>
          <w:rPr>
            <w:rFonts w:ascii="Cambria Math" w:hAnsi="Cambria Math" w:cs="Arial"/>
            <w:sz w:val="22"/>
            <w:szCs w:val="22"/>
          </w:rPr>
          <m:t>(</m:t>
        </m:r>
        <m:r>
          <w:rPr>
            <w:rFonts w:ascii="Cambria Math" w:hAnsi="Cambria Math" w:cs="Arial"/>
            <w:sz w:val="22"/>
            <w:szCs w:val="22"/>
          </w:rPr>
          <m:t>length</m:t>
        </m:r>
        <m:r>
          <m:rPr>
            <m:sty m:val="p"/>
          </m:rPr>
          <w:rPr>
            <w:rFonts w:ascii="Cambria Math" w:hAnsi="Cambria Math" w:cs="Arial"/>
            <w:sz w:val="22"/>
            <w:szCs w:val="22"/>
          </w:rPr>
          <m:t>(</m:t>
        </m:r>
        <m:r>
          <w:rPr>
            <w:rFonts w:ascii="Cambria Math" w:hAnsi="Cambria Math" w:cs="Arial"/>
            <w:sz w:val="22"/>
            <w:szCs w:val="22"/>
          </w:rPr>
          <m:t>mea</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v</m:t>
            </m:r>
          </m:sub>
        </m:sSub>
        <m:r>
          <w:rPr>
            <w:rFonts w:ascii="Cambria Math" w:hAnsi="Cambria Math" w:cs="Arial"/>
            <w:sz w:val="22"/>
            <w:szCs w:val="22"/>
          </w:rPr>
          <m:t>ector</m:t>
        </m:r>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I</m:t>
            </m:r>
          </m:sub>
        </m:sSub>
        <m:r>
          <w:rPr>
            <w:rFonts w:ascii="Cambria Math" w:hAnsi="Cambria Math" w:cs="Arial"/>
            <w:sz w:val="22"/>
            <w:szCs w:val="22"/>
          </w:rPr>
          <m:t>D</m:t>
        </m:r>
        <m:r>
          <m:rPr>
            <m:sty m:val="p"/>
          </m:rPr>
          <w:rPr>
            <w:rFonts w:ascii="Cambria Math" w:hAnsi="Cambria Math" w:cs="Arial"/>
            <w:sz w:val="22"/>
            <w:szCs w:val="22"/>
          </w:rPr>
          <m:t>[</m:t>
        </m:r>
        <m:r>
          <w:rPr>
            <w:rFonts w:ascii="Cambria Math" w:hAnsi="Cambria Math" w:cs="Arial"/>
            <w:sz w:val="22"/>
            <w:szCs w:val="22"/>
          </w:rPr>
          <m:t>mea</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v</m:t>
            </m:r>
          </m:sub>
        </m:sSub>
        <m:r>
          <w:rPr>
            <w:rFonts w:ascii="Cambria Math" w:hAnsi="Cambria Math" w:cs="Arial"/>
            <w:sz w:val="22"/>
            <w:szCs w:val="22"/>
          </w:rPr>
          <m:t>ector</m:t>
        </m:r>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I</m:t>
            </m:r>
          </m:sub>
        </m:sSub>
        <m:r>
          <w:rPr>
            <w:rFonts w:ascii="Cambria Math" w:hAnsi="Cambria Math" w:cs="Arial"/>
            <w:sz w:val="22"/>
            <w:szCs w:val="22"/>
          </w:rPr>
          <m:t>D</m:t>
        </m:r>
      </m:oMath>
      <w:r w:rsidRPr="00122BBA">
        <w:rPr>
          <w:rFonts w:ascii="Arial" w:hAnsi="Arial" w:cs="Arial"/>
          <w:sz w:val="22"/>
          <w:szCs w:val="22"/>
        </w:rPr>
        <w:t xml:space="preserve">Mode == “internal”,]$mean_orientation)/2) degrees from vertical (Figure 3). The direction of the vectors </w:t>
      </w:r>
      <w:r w:rsidRPr="00122BBA">
        <w:rPr>
          <w:rFonts w:ascii="Arial" w:hAnsi="Arial" w:cs="Arial"/>
          <w:sz w:val="22"/>
          <w:szCs w:val="22"/>
        </w:rPr>
        <w:lastRenderedPageBreak/>
        <w:t>depended on the predictive template, i.e., orientation of the stimulus presented at the preceding trial. Interestingly, the displacement of the classification vectors from vertical was larger than the orientation of the high-contrast gratings (-10 and 10 degrees from vertical, Figure 1A), which were most effective at inducing FAs during the internal mode (Figure 2). Since the high-contrast gratings stood out from the stimulus both in terms of contrast and orientation (low contrast gratings were presented at orientation ranging from -3 to 3, Figure 1A-B), one may suspect that the perceived orientation of the high-contrast grating exceeded their veridical orientation. An alternative explanation may be that FAs experiences exaggerated the features of the inducer, just as hallucinations often portray exaggerated version of everyday stimuli (such as hallucinated speech that stands out in terms of tone, pitch, or extreme contents).</w:t>
      </w:r>
    </w:p>
    <w:p w14:paraId="6230CE57"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 xml:space="preserve">Our findings </w:t>
      </w:r>
      <w:proofErr w:type="gramStart"/>
      <w:r w:rsidRPr="00122BBA">
        <w:rPr>
          <w:rFonts w:ascii="Arial" w:hAnsi="Arial" w:cs="Arial"/>
          <w:sz w:val="22"/>
          <w:szCs w:val="22"/>
        </w:rPr>
        <w:t>suggests</w:t>
      </w:r>
      <w:proofErr w:type="gramEnd"/>
      <w:r w:rsidRPr="00122BBA">
        <w:rPr>
          <w:rFonts w:ascii="Arial" w:hAnsi="Arial" w:cs="Arial"/>
          <w:sz w:val="22"/>
          <w:szCs w:val="22"/>
        </w:rPr>
        <w:t xml:space="preserve"> a key role of serial dependence</w:t>
      </w:r>
      <w:r w:rsidRPr="00122BBA">
        <w:rPr>
          <w:rFonts w:ascii="Arial" w:hAnsi="Arial" w:cs="Arial"/>
          <w:sz w:val="22"/>
          <w:szCs w:val="22"/>
          <w:vertAlign w:val="superscript"/>
        </w:rPr>
        <w:t>22–25</w:t>
      </w:r>
      <w:r w:rsidRPr="00122BBA">
        <w:rPr>
          <w:rFonts w:ascii="Arial" w:hAnsi="Arial" w:cs="Arial"/>
          <w:sz w:val="22"/>
          <w:szCs w:val="22"/>
        </w:rPr>
        <w:t xml:space="preserve"> and predictive templates</w:t>
      </w:r>
      <w:r w:rsidRPr="00122BBA">
        <w:rPr>
          <w:rFonts w:ascii="Arial" w:hAnsi="Arial" w:cs="Arial"/>
          <w:sz w:val="22"/>
          <w:szCs w:val="22"/>
          <w:vertAlign w:val="superscript"/>
        </w:rPr>
        <w:t>26</w:t>
      </w:r>
      <w:r w:rsidRPr="00122BBA">
        <w:rPr>
          <w:rFonts w:ascii="Arial" w:hAnsi="Arial" w:cs="Arial"/>
          <w:sz w:val="22"/>
          <w:szCs w:val="22"/>
        </w:rPr>
        <w:t xml:space="preserve"> for how hallucinations emerge and persist over time. They overlap with the so-called strong prior account of schizophrenia</w:t>
      </w:r>
      <w:r w:rsidRPr="00122BBA">
        <w:rPr>
          <w:rFonts w:ascii="Arial" w:hAnsi="Arial" w:cs="Arial"/>
          <w:sz w:val="22"/>
          <w:szCs w:val="22"/>
          <w:vertAlign w:val="superscript"/>
        </w:rPr>
        <w:t>9</w:t>
      </w:r>
      <w:r w:rsidRPr="00122BBA">
        <w:rPr>
          <w:rFonts w:ascii="Arial" w:hAnsi="Arial" w:cs="Arial"/>
          <w:sz w:val="22"/>
          <w:szCs w:val="22"/>
        </w:rPr>
        <w:t>, where psychotic symptoms, and in particular hallucinations, are thought to occur due to an exaggerated effect of prior knowledge on perception</w:t>
      </w:r>
      <w:r w:rsidRPr="00122BBA">
        <w:rPr>
          <w:rFonts w:ascii="Arial" w:hAnsi="Arial" w:cs="Arial"/>
          <w:sz w:val="22"/>
          <w:szCs w:val="22"/>
          <w:vertAlign w:val="superscript"/>
        </w:rPr>
        <w:t>1–5,7</w:t>
      </w:r>
      <w:r w:rsidRPr="00122BBA">
        <w:rPr>
          <w:rFonts w:ascii="Arial" w:hAnsi="Arial" w:cs="Arial"/>
          <w:sz w:val="22"/>
          <w:szCs w:val="22"/>
        </w:rPr>
        <w:t>. At the same time, they seem at odds with the observation that serial dependencies are reduced in psychosis prone individuals</w:t>
      </w:r>
      <w:r w:rsidRPr="00122BBA">
        <w:rPr>
          <w:rFonts w:ascii="Arial" w:hAnsi="Arial" w:cs="Arial"/>
          <w:sz w:val="22"/>
          <w:szCs w:val="22"/>
          <w:vertAlign w:val="superscript"/>
        </w:rPr>
        <w:t>29</w:t>
      </w:r>
      <w:r w:rsidRPr="00122BBA">
        <w:rPr>
          <w:rFonts w:ascii="Arial" w:hAnsi="Arial" w:cs="Arial"/>
          <w:sz w:val="22"/>
          <w:szCs w:val="22"/>
        </w:rPr>
        <w:t xml:space="preserve"> and patients diagnosed with schizophrenia</w:t>
      </w:r>
      <w:r w:rsidRPr="00122BBA">
        <w:rPr>
          <w:rFonts w:ascii="Arial" w:hAnsi="Arial" w:cs="Arial"/>
          <w:sz w:val="22"/>
          <w:szCs w:val="22"/>
          <w:vertAlign w:val="superscript"/>
        </w:rPr>
        <w:t>30</w:t>
      </w:r>
      <w:r w:rsidRPr="00122BBA">
        <w:rPr>
          <w:rFonts w:ascii="Arial" w:hAnsi="Arial" w:cs="Arial"/>
          <w:sz w:val="22"/>
          <w:szCs w:val="22"/>
        </w:rPr>
        <w:t xml:space="preserve"> (the weak prior account of schizophrenia</w:t>
      </w:r>
      <w:r w:rsidRPr="00122BBA">
        <w:rPr>
          <w:rFonts w:ascii="Arial" w:hAnsi="Arial" w:cs="Arial"/>
          <w:sz w:val="22"/>
          <w:szCs w:val="22"/>
          <w:vertAlign w:val="superscript"/>
        </w:rPr>
        <w:t>8</w:t>
      </w:r>
      <w:r w:rsidRPr="00122BBA">
        <w:rPr>
          <w:rFonts w:ascii="Arial" w:hAnsi="Arial" w:cs="Arial"/>
          <w:sz w:val="22"/>
          <w:szCs w:val="22"/>
        </w:rPr>
        <w:t>). So far, attempts to reconcile these disparate set of findings have argued that priors may be either weak or strong depending on the stage of psychotic illness</w:t>
      </w:r>
      <w:r w:rsidRPr="00122BBA">
        <w:rPr>
          <w:rFonts w:ascii="Arial" w:hAnsi="Arial" w:cs="Arial"/>
          <w:sz w:val="22"/>
          <w:szCs w:val="22"/>
          <w:vertAlign w:val="superscript"/>
        </w:rPr>
        <w:t>9</w:t>
      </w:r>
      <w:r w:rsidRPr="00122BBA">
        <w:rPr>
          <w:rFonts w:ascii="Arial" w:hAnsi="Arial" w:cs="Arial"/>
          <w:sz w:val="22"/>
          <w:szCs w:val="22"/>
        </w:rPr>
        <w:t xml:space="preserve"> (weak priors in early stages, and strong priors in later stages) or the cognitive hierarchy</w:t>
      </w:r>
      <w:r w:rsidRPr="00122BBA">
        <w:rPr>
          <w:rFonts w:ascii="Arial" w:hAnsi="Arial" w:cs="Arial"/>
          <w:sz w:val="22"/>
          <w:szCs w:val="22"/>
          <w:vertAlign w:val="superscript"/>
        </w:rPr>
        <w:t>9</w:t>
      </w:r>
      <w:r w:rsidRPr="00122BBA">
        <w:rPr>
          <w:rFonts w:ascii="Arial" w:hAnsi="Arial" w:cs="Arial"/>
          <w:sz w:val="22"/>
          <w:szCs w:val="22"/>
        </w:rPr>
        <w:t xml:space="preserve"> (weak priors at the perceptual level, and strong priors at the cognitive level).</w:t>
      </w:r>
    </w:p>
    <w:p w14:paraId="0568C83F"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The fact that FAs, and potentially psychotic symptoms such as hallucinations, are tied to recurrent alternation between external and internal modes of perception may provide an alternative explanation for the apparent discrepancy between strong and weak priors: Psychosis prone individuals and patients diagnosed with schizophrenia may share general propensity toward the external mode, which reduces the effects of priors on perception</w:t>
      </w:r>
      <w:r w:rsidRPr="00122BBA">
        <w:rPr>
          <w:rFonts w:ascii="Arial" w:hAnsi="Arial" w:cs="Arial"/>
          <w:sz w:val="22"/>
          <w:szCs w:val="22"/>
          <w:vertAlign w:val="superscript"/>
        </w:rPr>
        <w:t>29</w:t>
      </w:r>
      <w:r w:rsidRPr="00122BBA">
        <w:rPr>
          <w:rFonts w:ascii="Arial" w:hAnsi="Arial" w:cs="Arial"/>
          <w:sz w:val="22"/>
          <w:szCs w:val="22"/>
        </w:rPr>
        <w:t xml:space="preserve"> and drives erratic responses to ambiguous sensory information</w:t>
      </w:r>
      <w:r w:rsidRPr="00122BBA">
        <w:rPr>
          <w:rFonts w:ascii="Arial" w:hAnsi="Arial" w:cs="Arial"/>
          <w:sz w:val="22"/>
          <w:szCs w:val="22"/>
          <w:vertAlign w:val="superscript"/>
        </w:rPr>
        <w:t>18</w:t>
      </w:r>
      <w:r w:rsidRPr="00122BBA">
        <w:rPr>
          <w:rFonts w:ascii="Arial" w:hAnsi="Arial" w:cs="Arial"/>
          <w:sz w:val="22"/>
          <w:szCs w:val="22"/>
        </w:rPr>
        <w:t xml:space="preserve">. During the internal mode, psychosis prone individuals and patients diagnosed with schizophrenia may have stronger predictive templates that </w:t>
      </w:r>
      <w:proofErr w:type="gramStart"/>
      <w:r w:rsidRPr="00122BBA">
        <w:rPr>
          <w:rFonts w:ascii="Arial" w:hAnsi="Arial" w:cs="Arial"/>
          <w:sz w:val="22"/>
          <w:szCs w:val="22"/>
        </w:rPr>
        <w:t>triggers</w:t>
      </w:r>
      <w:proofErr w:type="gramEnd"/>
      <w:r w:rsidRPr="00122BBA">
        <w:rPr>
          <w:rFonts w:ascii="Arial" w:hAnsi="Arial" w:cs="Arial"/>
          <w:sz w:val="22"/>
          <w:szCs w:val="22"/>
        </w:rPr>
        <w:t xml:space="preserve"> and shapes the content of hallucinations. The combination of classification images and HMMs provides a novel analytical framework to test this hypothesis, may help to advance our theoretical understanding of schizophrenia, and can pave the way towards innovations in mental health that benefit people living with psychotic symptoms.</w:t>
      </w:r>
    </w:p>
    <w:p w14:paraId="1FD6D295" w14:textId="77777777" w:rsidR="00CE2E2F" w:rsidRPr="00122BBA" w:rsidRDefault="00000000" w:rsidP="00122BBA">
      <w:pPr>
        <w:spacing w:line="360" w:lineRule="auto"/>
        <w:jc w:val="both"/>
        <w:rPr>
          <w:rFonts w:ascii="Arial" w:hAnsi="Arial" w:cs="Arial"/>
          <w:sz w:val="22"/>
          <w:szCs w:val="22"/>
        </w:rPr>
      </w:pPr>
      <w:r w:rsidRPr="00122BBA">
        <w:rPr>
          <w:rFonts w:ascii="Arial" w:hAnsi="Arial" w:cs="Arial"/>
          <w:sz w:val="22"/>
          <w:szCs w:val="22"/>
        </w:rPr>
        <w:br w:type="page"/>
      </w:r>
    </w:p>
    <w:p w14:paraId="0F5972BA" w14:textId="77777777" w:rsidR="00CE2E2F" w:rsidRPr="00122BBA" w:rsidRDefault="00000000" w:rsidP="00122BBA">
      <w:pPr>
        <w:pStyle w:val="Heading1"/>
        <w:spacing w:line="360" w:lineRule="auto"/>
        <w:jc w:val="both"/>
        <w:rPr>
          <w:rFonts w:ascii="Arial" w:hAnsi="Arial" w:cs="Arial"/>
          <w:sz w:val="22"/>
          <w:szCs w:val="22"/>
        </w:rPr>
      </w:pPr>
      <w:bookmarkStart w:id="6" w:name="methods"/>
      <w:bookmarkEnd w:id="5"/>
      <w:r w:rsidRPr="00122BBA">
        <w:rPr>
          <w:rFonts w:ascii="Arial" w:hAnsi="Arial" w:cs="Arial"/>
          <w:sz w:val="22"/>
          <w:szCs w:val="22"/>
        </w:rPr>
        <w:lastRenderedPageBreak/>
        <w:t>Methods</w:t>
      </w:r>
    </w:p>
    <w:p w14:paraId="7592FFD1" w14:textId="77777777" w:rsidR="00CE2E2F" w:rsidRPr="00122BBA" w:rsidRDefault="00000000" w:rsidP="00122BBA">
      <w:pPr>
        <w:pStyle w:val="Heading2"/>
        <w:spacing w:line="360" w:lineRule="auto"/>
        <w:jc w:val="both"/>
        <w:rPr>
          <w:rFonts w:ascii="Arial" w:hAnsi="Arial" w:cs="Arial"/>
          <w:sz w:val="22"/>
          <w:szCs w:val="22"/>
        </w:rPr>
      </w:pPr>
      <w:bookmarkStart w:id="7" w:name="lead-contact"/>
      <w:r w:rsidRPr="00122BBA">
        <w:rPr>
          <w:rFonts w:ascii="Arial" w:hAnsi="Arial" w:cs="Arial"/>
          <w:sz w:val="22"/>
          <w:szCs w:val="22"/>
        </w:rPr>
        <w:t>Lead contact</w:t>
      </w:r>
    </w:p>
    <w:p w14:paraId="236CE240"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Further information and requests for resources should be directed to and will be fulfilled by the lead contact, Veith Weilnhammer (</w:t>
      </w:r>
      <w:hyperlink r:id="rId8">
        <w:r w:rsidRPr="00122BBA">
          <w:rPr>
            <w:rStyle w:val="Hyperlink"/>
            <w:rFonts w:ascii="Arial" w:hAnsi="Arial" w:cs="Arial"/>
            <w:sz w:val="22"/>
            <w:szCs w:val="22"/>
          </w:rPr>
          <w:t>veith.weilnhammer@gmail.com</w:t>
        </w:r>
      </w:hyperlink>
      <w:r w:rsidRPr="00122BBA">
        <w:rPr>
          <w:rFonts w:ascii="Arial" w:hAnsi="Arial" w:cs="Arial"/>
          <w:sz w:val="22"/>
          <w:szCs w:val="22"/>
        </w:rPr>
        <w:t>).</w:t>
      </w:r>
    </w:p>
    <w:p w14:paraId="23306554" w14:textId="77777777" w:rsidR="00CE2E2F" w:rsidRPr="00122BBA" w:rsidRDefault="00000000" w:rsidP="00122BBA">
      <w:pPr>
        <w:pStyle w:val="Heading2"/>
        <w:spacing w:line="360" w:lineRule="auto"/>
        <w:jc w:val="both"/>
        <w:rPr>
          <w:rFonts w:ascii="Arial" w:hAnsi="Arial" w:cs="Arial"/>
          <w:sz w:val="22"/>
          <w:szCs w:val="22"/>
        </w:rPr>
      </w:pPr>
      <w:bookmarkStart w:id="8" w:name="materials-availability"/>
      <w:bookmarkEnd w:id="7"/>
      <w:r w:rsidRPr="00122BBA">
        <w:rPr>
          <w:rFonts w:ascii="Arial" w:hAnsi="Arial" w:cs="Arial"/>
          <w:sz w:val="22"/>
          <w:szCs w:val="22"/>
        </w:rPr>
        <w:t>Materials availability</w:t>
      </w:r>
    </w:p>
    <w:p w14:paraId="12AC0436"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This study did not generate new unique reagents.</w:t>
      </w:r>
    </w:p>
    <w:p w14:paraId="6C2A4409" w14:textId="77777777" w:rsidR="00CE2E2F" w:rsidRPr="00122BBA" w:rsidRDefault="00000000" w:rsidP="00122BBA">
      <w:pPr>
        <w:pStyle w:val="Heading2"/>
        <w:spacing w:line="360" w:lineRule="auto"/>
        <w:jc w:val="both"/>
        <w:rPr>
          <w:rFonts w:ascii="Arial" w:hAnsi="Arial" w:cs="Arial"/>
          <w:sz w:val="22"/>
          <w:szCs w:val="22"/>
        </w:rPr>
      </w:pPr>
      <w:bookmarkStart w:id="9" w:name="data-and-code-availability"/>
      <w:bookmarkEnd w:id="8"/>
      <w:r w:rsidRPr="00122BBA">
        <w:rPr>
          <w:rFonts w:ascii="Arial" w:hAnsi="Arial" w:cs="Arial"/>
          <w:sz w:val="22"/>
          <w:szCs w:val="22"/>
        </w:rPr>
        <w:t>Data and code availability</w:t>
      </w:r>
    </w:p>
    <w:p w14:paraId="2C8104DB"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 xml:space="preserve">All custom code and behavioral data are available on </w:t>
      </w:r>
      <w:hyperlink r:id="rId9">
        <w:r w:rsidRPr="00122BBA">
          <w:rPr>
            <w:rStyle w:val="Hyperlink"/>
            <w:rFonts w:ascii="Arial" w:hAnsi="Arial" w:cs="Arial"/>
            <w:sz w:val="22"/>
            <w:szCs w:val="22"/>
          </w:rPr>
          <w:t>https://github.com/veithweilnhammer/Modes</w:t>
        </w:r>
      </w:hyperlink>
      <w:r w:rsidRPr="00122BBA">
        <w:rPr>
          <w:rFonts w:ascii="Arial" w:hAnsi="Arial" w:cs="Arial"/>
          <w:sz w:val="22"/>
          <w:szCs w:val="22"/>
        </w:rPr>
        <w:t xml:space="preserve">. This manuscript was created using the </w:t>
      </w:r>
      <w:r w:rsidRPr="00122BBA">
        <w:rPr>
          <w:rFonts w:ascii="Arial" w:hAnsi="Arial" w:cs="Arial"/>
          <w:i/>
          <w:iCs/>
          <w:sz w:val="22"/>
          <w:szCs w:val="22"/>
        </w:rPr>
        <w:t>R Markdown</w:t>
      </w:r>
      <w:r w:rsidRPr="00122BBA">
        <w:rPr>
          <w:rFonts w:ascii="Arial" w:hAnsi="Arial" w:cs="Arial"/>
          <w:sz w:val="22"/>
          <w:szCs w:val="22"/>
        </w:rPr>
        <w:t xml:space="preserve"> framework, which integrates all data-related computations and the formatted text within one document. With this, we wish to make our approach fully transparent and reproducible for reviewers and future readers.</w:t>
      </w:r>
    </w:p>
    <w:p w14:paraId="6CA41B80" w14:textId="77777777" w:rsidR="00CE2E2F" w:rsidRPr="00122BBA" w:rsidRDefault="00000000" w:rsidP="00122BBA">
      <w:pPr>
        <w:pStyle w:val="Heading2"/>
        <w:spacing w:line="360" w:lineRule="auto"/>
        <w:jc w:val="both"/>
        <w:rPr>
          <w:rFonts w:ascii="Arial" w:hAnsi="Arial" w:cs="Arial"/>
          <w:sz w:val="22"/>
          <w:szCs w:val="22"/>
        </w:rPr>
      </w:pPr>
      <w:bookmarkStart w:id="10" w:name="experimental-model-and-subject-details"/>
      <w:bookmarkEnd w:id="9"/>
      <w:r w:rsidRPr="00122BBA">
        <w:rPr>
          <w:rFonts w:ascii="Arial" w:hAnsi="Arial" w:cs="Arial"/>
          <w:sz w:val="22"/>
          <w:szCs w:val="22"/>
        </w:rPr>
        <w:t>Experimental model and subject details</w:t>
      </w:r>
    </w:p>
    <w:p w14:paraId="6EBFE473" w14:textId="77777777" w:rsidR="00CE2E2F" w:rsidRPr="00122BBA" w:rsidRDefault="00000000" w:rsidP="00122BBA">
      <w:pPr>
        <w:pStyle w:val="Heading4"/>
        <w:spacing w:line="360" w:lineRule="auto"/>
        <w:jc w:val="both"/>
        <w:rPr>
          <w:rFonts w:ascii="Arial" w:hAnsi="Arial" w:cs="Arial"/>
          <w:sz w:val="22"/>
          <w:szCs w:val="22"/>
        </w:rPr>
      </w:pPr>
      <w:bookmarkStart w:id="11" w:name="apparatus"/>
      <w:r w:rsidRPr="00122BBA">
        <w:rPr>
          <w:rFonts w:ascii="Arial" w:hAnsi="Arial" w:cs="Arial"/>
          <w:sz w:val="22"/>
          <w:szCs w:val="22"/>
        </w:rPr>
        <w:t>Apparatus</w:t>
      </w:r>
    </w:p>
    <w:p w14:paraId="52ABFFCB"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The participants viewed visual stimuli on a gamma-corrected CRT monitor (Sony Trinitron Multiscan G520, 1024x768 pixels, 100 Hz refresh rate, Konica Minolta LS-110 luminometer for gamma correction) at a viewing distance of 57.3 cm, with head stabilization provided by a chin rest.</w:t>
      </w:r>
    </w:p>
    <w:p w14:paraId="2B80FDDE" w14:textId="77777777" w:rsidR="00CE2E2F" w:rsidRPr="00122BBA" w:rsidRDefault="00000000" w:rsidP="00122BBA">
      <w:pPr>
        <w:pStyle w:val="Heading3"/>
        <w:spacing w:line="360" w:lineRule="auto"/>
        <w:jc w:val="both"/>
        <w:rPr>
          <w:rFonts w:ascii="Arial" w:hAnsi="Arial" w:cs="Arial"/>
          <w:sz w:val="22"/>
          <w:szCs w:val="22"/>
        </w:rPr>
      </w:pPr>
      <w:bookmarkStart w:id="12" w:name="stimuli-and-procedure"/>
      <w:bookmarkEnd w:id="11"/>
      <w:r w:rsidRPr="00122BBA">
        <w:rPr>
          <w:rFonts w:ascii="Arial" w:hAnsi="Arial" w:cs="Arial"/>
          <w:sz w:val="22"/>
          <w:szCs w:val="22"/>
        </w:rPr>
        <w:t>Stimuli and Procedure</w:t>
      </w:r>
    </w:p>
    <w:p w14:paraId="0E97EF70"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 xml:space="preserve">All stimuli were presented using MATLAB (MathWorks, R2017a) and the Psychophysics Toolbox. In 44% of the trials, we presented low-contrast near-to-vertical Gabor patches which were embedded in static white noise. In another 44% of the trials, we presented only static white noise. The remaining 12% of the trials featured a high-contrast Gabor patch (40% Michelson contrast) embedded in white noise. This high-contrast inducer was </w:t>
      </w:r>
      <w:proofErr w:type="gramStart"/>
      <w:r w:rsidRPr="00122BBA">
        <w:rPr>
          <w:rFonts w:ascii="Arial" w:hAnsi="Arial" w:cs="Arial"/>
          <w:sz w:val="22"/>
          <w:szCs w:val="22"/>
        </w:rPr>
        <w:t>introduce</w:t>
      </w:r>
      <w:proofErr w:type="gramEnd"/>
      <w:r w:rsidRPr="00122BBA">
        <w:rPr>
          <w:rFonts w:ascii="Arial" w:hAnsi="Arial" w:cs="Arial"/>
          <w:sz w:val="22"/>
          <w:szCs w:val="22"/>
        </w:rPr>
        <w:t xml:space="preserve"> to boost the phenomenon of serial dependency. The inducers were oriented 10 degrees clockwise or counterclockwise relative to </w:t>
      </w:r>
      <w:proofErr w:type="gramStart"/>
      <w:r w:rsidRPr="00122BBA">
        <w:rPr>
          <w:rFonts w:ascii="Arial" w:hAnsi="Arial" w:cs="Arial"/>
          <w:sz w:val="22"/>
          <w:szCs w:val="22"/>
        </w:rPr>
        <w:t>vertical, and</w:t>
      </w:r>
      <w:proofErr w:type="gramEnd"/>
      <w:r w:rsidRPr="00122BBA">
        <w:rPr>
          <w:rFonts w:ascii="Arial" w:hAnsi="Arial" w:cs="Arial"/>
          <w:sz w:val="22"/>
          <w:szCs w:val="22"/>
        </w:rPr>
        <w:t xml:space="preserve"> presented in intervals randomized between 4 and 10 trials. Stimuli were displayed for 500 ms, with a maximum white noise contrast of 60%. To reduce potential luminance aftereffects, the target was masked by </w:t>
      </w:r>
      <w:proofErr w:type="gramStart"/>
      <w:r w:rsidRPr="00122BBA">
        <w:rPr>
          <w:rFonts w:ascii="Arial" w:hAnsi="Arial" w:cs="Arial"/>
          <w:sz w:val="22"/>
          <w:szCs w:val="22"/>
        </w:rPr>
        <w:t>low-pass</w:t>
      </w:r>
      <w:proofErr w:type="gramEnd"/>
      <w:r w:rsidRPr="00122BBA">
        <w:rPr>
          <w:rFonts w:ascii="Arial" w:hAnsi="Arial" w:cs="Arial"/>
          <w:sz w:val="22"/>
          <w:szCs w:val="22"/>
        </w:rPr>
        <w:t xml:space="preserve"> filtered luminance </w:t>
      </w:r>
      <w:r w:rsidRPr="00122BBA">
        <w:rPr>
          <w:rFonts w:ascii="Arial" w:hAnsi="Arial" w:cs="Arial"/>
          <w:sz w:val="22"/>
          <w:szCs w:val="22"/>
        </w:rPr>
        <w:lastRenderedPageBreak/>
        <w:t>contrast noise (100% contrast) for 500 ms, and the Gabor phase was randomized across trials. Visual stimuli measured 14 x 14 degrees of visual angle (d.v.a.), with Gabor patches confined to a Gaussian contrast envelope with a 3 d.v.a. standard deviation. The spatial frequency of the Gabor patches was 0.5 cycles per degree (cpd), with orientation randomized within ±3 degrees relative to vertical for low-contrast gratings. High-contrast gratings were presented at ±10 degrees. Participants were tasked to judge the presence or absence of the near-vertical target Gabor in the noisy image. We adjusted the signal contrast on a participant-by-participant basis to achieve a d’ of approximately 1.5 using data from preliminary experiments. Each session consisted of 100 trials, with inter-trial intervals randomized between 800-1200 ms. Participants completed 15-25 sessions in about 2 hours.</w:t>
      </w:r>
    </w:p>
    <w:p w14:paraId="75C96198" w14:textId="77777777" w:rsidR="00CE2E2F" w:rsidRPr="00122BBA" w:rsidRDefault="00000000" w:rsidP="00122BBA">
      <w:pPr>
        <w:pStyle w:val="Heading3"/>
        <w:spacing w:line="360" w:lineRule="auto"/>
        <w:jc w:val="both"/>
        <w:rPr>
          <w:rFonts w:ascii="Arial" w:hAnsi="Arial" w:cs="Arial"/>
          <w:sz w:val="22"/>
          <w:szCs w:val="22"/>
        </w:rPr>
      </w:pPr>
      <w:bookmarkStart w:id="13" w:name="quantification-and-statistical-analysis"/>
      <w:bookmarkEnd w:id="12"/>
      <w:r w:rsidRPr="00122BBA">
        <w:rPr>
          <w:rFonts w:ascii="Arial" w:hAnsi="Arial" w:cs="Arial"/>
          <w:sz w:val="22"/>
          <w:szCs w:val="22"/>
        </w:rPr>
        <w:t>Quantification and Statistical Analysis</w:t>
      </w:r>
    </w:p>
    <w:p w14:paraId="49B1F01D"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Responses were categorized into one of four stimulus-response types: Hits (alarms on stimulus trials), correct rejections (rejections on no-stimulus trials), FAs (alarms on no-stimulus trials), and misses (rejections on stimulus trials). We employed standard logistic and linear regression using R-packages lmer, glmer, and afex (see Supplemental Table S1).</w:t>
      </w:r>
    </w:p>
    <w:p w14:paraId="4A5577F4" w14:textId="77777777" w:rsidR="00CE2E2F" w:rsidRPr="00122BBA" w:rsidRDefault="00000000" w:rsidP="00122BBA">
      <w:pPr>
        <w:pStyle w:val="Heading4"/>
        <w:spacing w:line="360" w:lineRule="auto"/>
        <w:jc w:val="both"/>
        <w:rPr>
          <w:rFonts w:ascii="Arial" w:hAnsi="Arial" w:cs="Arial"/>
          <w:sz w:val="22"/>
          <w:szCs w:val="22"/>
        </w:rPr>
      </w:pPr>
      <w:bookmarkStart w:id="14" w:name="classification-images"/>
      <w:r w:rsidRPr="00122BBA">
        <w:rPr>
          <w:rFonts w:ascii="Arial" w:hAnsi="Arial" w:cs="Arial"/>
          <w:sz w:val="22"/>
          <w:szCs w:val="22"/>
        </w:rPr>
        <w:t>Classification images</w:t>
      </w:r>
    </w:p>
    <w:p w14:paraId="4BE7A94D"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Following previous approaches</w:t>
      </w:r>
      <w:r w:rsidRPr="00122BBA">
        <w:rPr>
          <w:rFonts w:ascii="Arial" w:hAnsi="Arial" w:cs="Arial"/>
          <w:sz w:val="22"/>
          <w:szCs w:val="22"/>
          <w:vertAlign w:val="superscript"/>
        </w:rPr>
        <w:t>17</w:t>
      </w:r>
      <w:r w:rsidRPr="00122BBA">
        <w:rPr>
          <w:rFonts w:ascii="Arial" w:hAnsi="Arial" w:cs="Arial"/>
          <w:sz w:val="22"/>
          <w:szCs w:val="22"/>
        </w:rPr>
        <w:t xml:space="preserve">, we filtered each static white noise image with the Gaussian stimulus envelope, applied fast 2-D Fourier-transformation, and extracted the power at the Gabor patch’s spatial frequency, separately for orientations from 0 to 180 degrees in </w:t>
      </w:r>
      <w:proofErr w:type="gramStart"/>
      <w:r w:rsidRPr="00122BBA">
        <w:rPr>
          <w:rFonts w:ascii="Arial" w:hAnsi="Arial" w:cs="Arial"/>
          <w:sz w:val="22"/>
          <w:szCs w:val="22"/>
        </w:rPr>
        <w:t>three degree</w:t>
      </w:r>
      <w:proofErr w:type="gramEnd"/>
      <w:r w:rsidRPr="00122BBA">
        <w:rPr>
          <w:rFonts w:ascii="Arial" w:hAnsi="Arial" w:cs="Arial"/>
          <w:sz w:val="22"/>
          <w:szCs w:val="22"/>
        </w:rPr>
        <w:t xml:space="preserve"> intervals. For every image, we computed the average power between 60 to 120 degrees, relative to the overall power from complete orientation range. To visualize the classification images, we subtracted the average power-by-orientation at rejection trials from the average power-by-orientation at alarm trials. To examine serial dependence, the same analysis was conducted separately for trials following clockwise (CW) and </w:t>
      </w:r>
      <w:proofErr w:type="gramStart"/>
      <w:r w:rsidRPr="00122BBA">
        <w:rPr>
          <w:rFonts w:ascii="Arial" w:hAnsi="Arial" w:cs="Arial"/>
          <w:sz w:val="22"/>
          <w:szCs w:val="22"/>
        </w:rPr>
        <w:t>counter-clockwise</w:t>
      </w:r>
      <w:proofErr w:type="gramEnd"/>
      <w:r w:rsidRPr="00122BBA">
        <w:rPr>
          <w:rFonts w:ascii="Arial" w:hAnsi="Arial" w:cs="Arial"/>
          <w:sz w:val="22"/>
          <w:szCs w:val="22"/>
        </w:rPr>
        <w:t xml:space="preserve"> (CCW) inducers. In each condition and participant, we determined the average vector of the classification image by computing the centroid of a polygon composed of vector endpoints in polar coordinates.</w:t>
      </w:r>
    </w:p>
    <w:p w14:paraId="1156CAC3" w14:textId="77777777" w:rsidR="00CE2E2F" w:rsidRPr="00122BBA" w:rsidRDefault="00000000" w:rsidP="00122BBA">
      <w:pPr>
        <w:pStyle w:val="Heading4"/>
        <w:spacing w:line="360" w:lineRule="auto"/>
        <w:jc w:val="both"/>
        <w:rPr>
          <w:rFonts w:ascii="Arial" w:hAnsi="Arial" w:cs="Arial"/>
          <w:sz w:val="22"/>
          <w:szCs w:val="22"/>
        </w:rPr>
      </w:pPr>
      <w:bookmarkStart w:id="15" w:name="hidden-markov-modeling"/>
      <w:bookmarkEnd w:id="14"/>
      <w:r w:rsidRPr="00122BBA">
        <w:rPr>
          <w:rFonts w:ascii="Arial" w:hAnsi="Arial" w:cs="Arial"/>
          <w:sz w:val="22"/>
          <w:szCs w:val="22"/>
        </w:rPr>
        <w:t>Hidden Markov Modeling</w:t>
      </w:r>
    </w:p>
    <w:p w14:paraId="49AD61DF"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sz w:val="22"/>
          <w:szCs w:val="22"/>
        </w:rPr>
        <w:t xml:space="preserve">We used General Linear Models (GLM) to predict the response </w:t>
      </w:r>
      <m:oMath>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t</m:t>
            </m:r>
          </m:sub>
        </m:sSub>
      </m:oMath>
      <w:r w:rsidRPr="00122BBA">
        <w:rPr>
          <w:rFonts w:ascii="Arial" w:hAnsi="Arial" w:cs="Arial"/>
          <w:sz w:val="22"/>
          <w:szCs w:val="22"/>
        </w:rPr>
        <w:t xml:space="preserve"> (0: rejection: 1: alarm) from the contrast at the current trial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t</m:t>
            </m:r>
          </m:sub>
        </m:sSub>
      </m:oMath>
      <w:r w:rsidRPr="00122BBA">
        <w:rPr>
          <w:rFonts w:ascii="Arial" w:hAnsi="Arial" w:cs="Arial"/>
          <w:sz w:val="22"/>
          <w:szCs w:val="22"/>
        </w:rPr>
        <w:t xml:space="preserve">: zero contrast, low contrast, high contrast) and the response at the preceding trial </w:t>
      </w:r>
      <m:oMath>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t</m:t>
            </m:r>
            <m:r>
              <m:rPr>
                <m:sty m:val="p"/>
              </m:rPr>
              <w:rPr>
                <w:rFonts w:ascii="Cambria Math" w:hAnsi="Cambria Math" w:cs="Arial"/>
                <w:sz w:val="22"/>
                <w:szCs w:val="22"/>
              </w:rPr>
              <m:t>-</m:t>
            </m:r>
            <m:r>
              <w:rPr>
                <w:rFonts w:ascii="Cambria Math" w:hAnsi="Cambria Math" w:cs="Arial"/>
                <w:sz w:val="22"/>
                <w:szCs w:val="22"/>
              </w:rPr>
              <m:t>1</m:t>
            </m:r>
          </m:sub>
        </m:sSub>
      </m:oMath>
      <w:r w:rsidRPr="00122BBA">
        <w:rPr>
          <w:rFonts w:ascii="Arial" w:hAnsi="Arial" w:cs="Arial"/>
          <w:sz w:val="22"/>
          <w:szCs w:val="22"/>
        </w:rPr>
        <w:t>:</w:t>
      </w:r>
    </w:p>
    <w:p w14:paraId="1B908959" w14:textId="77777777" w:rsidR="00CE2E2F" w:rsidRPr="00122BBA" w:rsidRDefault="00CE2E2F" w:rsidP="00122BBA">
      <w:pPr>
        <w:pStyle w:val="BodyText"/>
        <w:spacing w:line="360" w:lineRule="auto"/>
        <w:jc w:val="both"/>
        <w:rPr>
          <w:rFonts w:ascii="Arial" w:hAnsi="Arial" w:cs="Arial"/>
          <w:sz w:val="22"/>
          <w:szCs w:val="22"/>
        </w:rPr>
      </w:pPr>
    </w:p>
    <w:p w14:paraId="12F1CCF0" w14:textId="77777777" w:rsidR="00CE2E2F" w:rsidRPr="00122BBA" w:rsidRDefault="00CE2E2F" w:rsidP="00122BBA">
      <w:pPr>
        <w:pStyle w:val="BodyText"/>
        <w:spacing w:line="360" w:lineRule="auto"/>
        <w:jc w:val="both"/>
        <w:rPr>
          <w:rFonts w:ascii="Arial" w:hAnsi="Arial" w:cs="Arial"/>
          <w:sz w:val="22"/>
          <w:szCs w:val="22"/>
        </w:rPr>
      </w:pPr>
    </w:p>
    <w:p w14:paraId="614FD01A"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 xml:space="preserve">We then used Hidden Markov Models (HMMs, as implemented in the </w:t>
      </w:r>
      <w:r w:rsidRPr="00122BBA">
        <w:rPr>
          <w:rFonts w:ascii="Arial" w:hAnsi="Arial" w:cs="Arial"/>
          <w:i/>
          <w:iCs/>
          <w:sz w:val="22"/>
          <w:szCs w:val="22"/>
        </w:rPr>
        <w:t>SSM: Bayesian learning and inference for state space models</w:t>
      </w:r>
      <w:r w:rsidRPr="00122BBA">
        <w:rPr>
          <w:rFonts w:ascii="Arial" w:hAnsi="Arial" w:cs="Arial"/>
          <w:sz w:val="22"/>
          <w:szCs w:val="22"/>
        </w:rPr>
        <w:t xml:space="preserve"> python library, </w:t>
      </w:r>
      <w:hyperlink r:id="rId10">
        <w:r w:rsidRPr="00122BBA">
          <w:rPr>
            <w:rStyle w:val="Hyperlink"/>
            <w:rFonts w:ascii="Arial" w:hAnsi="Arial" w:cs="Arial"/>
            <w:sz w:val="22"/>
            <w:szCs w:val="22"/>
          </w:rPr>
          <w:t>https://github.com/lindermanlab/ssm</w:t>
        </w:r>
      </w:hyperlink>
      <w:r w:rsidRPr="00122BBA">
        <w:rPr>
          <w:rFonts w:ascii="Arial" w:hAnsi="Arial" w:cs="Arial"/>
          <w:sz w:val="22"/>
          <w:szCs w:val="22"/>
        </w:rPr>
        <w:t xml:space="preserve">) to model transitions between two latent states </w:t>
      </w:r>
      <m:oMath>
        <m:r>
          <w:rPr>
            <w:rFonts w:ascii="Cambria Math" w:hAnsi="Cambria Math" w:cs="Arial"/>
            <w:sz w:val="22"/>
            <w:szCs w:val="22"/>
          </w:rPr>
          <m:t>k</m:t>
        </m:r>
      </m:oMath>
      <w:r w:rsidRPr="00122BBA">
        <w:rPr>
          <w:rFonts w:ascii="Arial" w:hAnsi="Arial" w:cs="Arial"/>
          <w:sz w:val="22"/>
          <w:szCs w:val="22"/>
        </w:rPr>
        <w:t xml:space="preserve"> and </w:t>
      </w:r>
      <m:oMath>
        <m:r>
          <w:rPr>
            <w:rFonts w:ascii="Cambria Math" w:hAnsi="Cambria Math" w:cs="Arial"/>
            <w:sz w:val="22"/>
            <w:szCs w:val="22"/>
          </w:rPr>
          <m:t>j</m:t>
        </m:r>
      </m:oMath>
      <w:r w:rsidRPr="00122BBA">
        <w:rPr>
          <w:rFonts w:ascii="Arial" w:hAnsi="Arial" w:cs="Arial"/>
          <w:sz w:val="22"/>
          <w:szCs w:val="22"/>
        </w:rPr>
        <w:t xml:space="preserve">. At each trial, the HMM predicted the latent state </w:t>
      </w:r>
      <m:oMath>
        <m:sSub>
          <m:sSubPr>
            <m:ctrlPr>
              <w:rPr>
                <w:rFonts w:ascii="Cambria Math" w:hAnsi="Cambria Math" w:cs="Arial"/>
                <w:sz w:val="22"/>
                <w:szCs w:val="22"/>
              </w:rPr>
            </m:ctrlPr>
          </m:sSubPr>
          <m:e>
            <m:r>
              <w:rPr>
                <w:rFonts w:ascii="Cambria Math" w:hAnsi="Cambria Math" w:cs="Arial"/>
                <w:sz w:val="22"/>
                <w:szCs w:val="22"/>
              </w:rPr>
              <m:t>z</m:t>
            </m:r>
          </m:e>
          <m:sub>
            <m:r>
              <w:rPr>
                <w:rFonts w:ascii="Cambria Math" w:hAnsi="Cambria Math" w:cs="Arial"/>
                <w:sz w:val="22"/>
                <w:szCs w:val="22"/>
              </w:rPr>
              <m:t>t</m:t>
            </m:r>
          </m:sub>
        </m:sSub>
      </m:oMath>
      <w:r w:rsidRPr="00122BBA">
        <w:rPr>
          <w:rFonts w:ascii="Arial" w:hAnsi="Arial" w:cs="Arial"/>
          <w:sz w:val="22"/>
          <w:szCs w:val="22"/>
        </w:rPr>
        <w:t xml:space="preserve"> was </w:t>
      </w:r>
      <m:oMath>
        <m:r>
          <w:rPr>
            <w:rFonts w:ascii="Cambria Math" w:hAnsi="Cambria Math" w:cs="Arial"/>
            <w:sz w:val="22"/>
            <w:szCs w:val="22"/>
          </w:rPr>
          <m:t>k</m:t>
        </m:r>
      </m:oMath>
      <w:r w:rsidRPr="00122BBA">
        <w:rPr>
          <w:rFonts w:ascii="Arial" w:hAnsi="Arial" w:cs="Arial"/>
          <w:sz w:val="22"/>
          <w:szCs w:val="22"/>
        </w:rPr>
        <w:t xml:space="preserve"> or </w:t>
      </w:r>
      <m:oMath>
        <m:r>
          <w:rPr>
            <w:rFonts w:ascii="Cambria Math" w:hAnsi="Cambria Math" w:cs="Arial"/>
            <w:sz w:val="22"/>
            <w:szCs w:val="22"/>
          </w:rPr>
          <m:t>j</m:t>
        </m:r>
      </m:oMath>
      <w:r w:rsidRPr="00122BBA">
        <w:rPr>
          <w:rFonts w:ascii="Arial" w:hAnsi="Arial" w:cs="Arial"/>
          <w:sz w:val="22"/>
          <w:szCs w:val="22"/>
        </w:rPr>
        <w:t xml:space="preserve">, with alternation between </w:t>
      </w:r>
      <m:oMath>
        <m:r>
          <w:rPr>
            <w:rFonts w:ascii="Cambria Math" w:hAnsi="Cambria Math" w:cs="Arial"/>
            <w:sz w:val="22"/>
            <w:szCs w:val="22"/>
          </w:rPr>
          <m:t>k</m:t>
        </m:r>
      </m:oMath>
      <w:r w:rsidRPr="00122BBA">
        <w:rPr>
          <w:rFonts w:ascii="Arial" w:hAnsi="Arial" w:cs="Arial"/>
          <w:sz w:val="22"/>
          <w:szCs w:val="22"/>
        </w:rPr>
        <w:t xml:space="preserve"> and </w:t>
      </w:r>
      <m:oMath>
        <m:r>
          <w:rPr>
            <w:rFonts w:ascii="Cambria Math" w:hAnsi="Cambria Math" w:cs="Arial"/>
            <w:sz w:val="22"/>
            <w:szCs w:val="22"/>
          </w:rPr>
          <m:t>j</m:t>
        </m:r>
      </m:oMath>
      <w:r w:rsidRPr="00122BBA">
        <w:rPr>
          <w:rFonts w:ascii="Arial" w:hAnsi="Arial" w:cs="Arial"/>
          <w:sz w:val="22"/>
          <w:szCs w:val="22"/>
        </w:rPr>
        <w:t xml:space="preserve"> that were governed by a 2 x 2 transition matrix </w:t>
      </w:r>
      <m:oMath>
        <m:r>
          <w:rPr>
            <w:rFonts w:ascii="Cambria Math" w:hAnsi="Cambria Math" w:cs="Arial"/>
            <w:sz w:val="22"/>
            <w:szCs w:val="22"/>
          </w:rPr>
          <m:t>A</m:t>
        </m:r>
      </m:oMath>
      <w:r w:rsidRPr="00122BBA">
        <w:rPr>
          <w:rFonts w:ascii="Arial" w:hAnsi="Arial" w:cs="Arial"/>
          <w:sz w:val="22"/>
          <w:szCs w:val="22"/>
        </w:rPr>
        <w:t>:</w:t>
      </w:r>
    </w:p>
    <w:p w14:paraId="4DEF6922"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 xml:space="preserve">Each latent state was linked to an independent GLM that predicted </w:t>
      </w:r>
      <m:oMath>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t</m:t>
            </m:r>
          </m:sub>
        </m:sSub>
      </m:oMath>
      <w:r w:rsidRPr="00122BBA">
        <w:rPr>
          <w:rFonts w:ascii="Arial" w:hAnsi="Arial" w:cs="Arial"/>
          <w:sz w:val="22"/>
          <w:szCs w:val="22"/>
        </w:rPr>
        <w:t xml:space="preserve"> from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t</m:t>
            </m:r>
          </m:sub>
        </m:sSub>
      </m:oMath>
      <w:r w:rsidRPr="00122BBA">
        <w:rPr>
          <w:rFonts w:ascii="Arial" w:hAnsi="Arial" w:cs="Arial"/>
          <w:sz w:val="22"/>
          <w:szCs w:val="22"/>
        </w:rPr>
        <w:t xml:space="preserve"> and </w:t>
      </w:r>
      <m:oMath>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t</m:t>
            </m:r>
            <m:r>
              <m:rPr>
                <m:sty m:val="p"/>
              </m:rPr>
              <w:rPr>
                <w:rFonts w:ascii="Cambria Math" w:hAnsi="Cambria Math" w:cs="Arial"/>
                <w:sz w:val="22"/>
                <w:szCs w:val="22"/>
              </w:rPr>
              <m:t>-</m:t>
            </m:r>
            <m:r>
              <w:rPr>
                <w:rFonts w:ascii="Cambria Math" w:hAnsi="Cambria Math" w:cs="Arial"/>
                <w:sz w:val="22"/>
                <w:szCs w:val="22"/>
              </w:rPr>
              <m:t>1</m:t>
            </m:r>
          </m:sub>
        </m:sSub>
      </m:oMath>
      <w:r w:rsidRPr="00122BBA">
        <w:rPr>
          <w:rFonts w:ascii="Arial" w:hAnsi="Arial" w:cs="Arial"/>
          <w:sz w:val="22"/>
          <w:szCs w:val="22"/>
        </w:rPr>
        <w:t xml:space="preserve"> based on the weights </w:t>
      </w:r>
      <m:oMath>
        <m:sSub>
          <m:sSubPr>
            <m:ctrlPr>
              <w:rPr>
                <w:rFonts w:ascii="Cambria Math" w:hAnsi="Cambria Math" w:cs="Arial"/>
                <w:sz w:val="22"/>
                <w:szCs w:val="22"/>
              </w:rPr>
            </m:ctrlPr>
          </m:sSubPr>
          <m:e>
            <m:r>
              <w:rPr>
                <w:rFonts w:ascii="Cambria Math" w:hAnsi="Cambria Math" w:cs="Arial"/>
                <w:sz w:val="22"/>
                <w:szCs w:val="22"/>
              </w:rPr>
              <m:t>w</m:t>
            </m:r>
          </m:e>
          <m:sub>
            <m:r>
              <w:rPr>
                <w:rFonts w:ascii="Cambria Math" w:hAnsi="Cambria Math" w:cs="Arial"/>
                <w:sz w:val="22"/>
                <w:szCs w:val="22"/>
              </w:rPr>
              <m:t>j</m:t>
            </m:r>
            <m:r>
              <m:rPr>
                <m:sty m:val="p"/>
              </m:rPr>
              <w:rPr>
                <w:rFonts w:ascii="Cambria Math" w:hAnsi="Cambria Math" w:cs="Arial"/>
                <w:sz w:val="22"/>
                <w:szCs w:val="22"/>
              </w:rPr>
              <m:t>/</m:t>
            </m:r>
            <m:r>
              <w:rPr>
                <w:rFonts w:ascii="Cambria Math" w:hAnsi="Cambria Math" w:cs="Arial"/>
                <w:sz w:val="22"/>
                <w:szCs w:val="22"/>
              </w:rPr>
              <m:t>k</m:t>
            </m:r>
          </m:sub>
        </m:sSub>
      </m:oMath>
      <w:r w:rsidRPr="00122BBA">
        <w:rPr>
          <w:rFonts w:ascii="Arial" w:hAnsi="Arial" w:cs="Arial"/>
          <w:sz w:val="22"/>
          <w:szCs w:val="22"/>
        </w:rPr>
        <w:t>:</w:t>
      </w:r>
    </w:p>
    <w:p w14:paraId="74A12892" w14:textId="77777777" w:rsidR="00CE2E2F" w:rsidRPr="00122BBA" w:rsidRDefault="00CE2E2F" w:rsidP="00122BBA">
      <w:pPr>
        <w:pStyle w:val="BodyText"/>
        <w:spacing w:line="360" w:lineRule="auto"/>
        <w:jc w:val="both"/>
        <w:rPr>
          <w:rFonts w:ascii="Arial" w:hAnsi="Arial" w:cs="Arial"/>
          <w:sz w:val="22"/>
          <w:szCs w:val="22"/>
        </w:rPr>
      </w:pPr>
    </w:p>
    <w:p w14:paraId="659E6678" w14:textId="77777777" w:rsidR="00CE2E2F" w:rsidRPr="00122BBA" w:rsidRDefault="00CE2E2F" w:rsidP="00122BBA">
      <w:pPr>
        <w:pStyle w:val="BodyText"/>
        <w:spacing w:line="360" w:lineRule="auto"/>
        <w:jc w:val="both"/>
        <w:rPr>
          <w:rFonts w:ascii="Arial" w:hAnsi="Arial" w:cs="Arial"/>
          <w:sz w:val="22"/>
          <w:szCs w:val="22"/>
        </w:rPr>
      </w:pPr>
    </w:p>
    <w:p w14:paraId="08CDE622"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sz w:val="22"/>
          <w:szCs w:val="22"/>
        </w:rPr>
        <w:t xml:space="preserve">For both states, parameters were initialized at the regression weights of a one-state control GLM. To compare the performance of the two-state GLM relative to the one-state control GLM, we computed the difference in Bayesian Information Criterion (BIC) between the two models. The SSM hyperparameters were defined as follows: </w:t>
      </w:r>
      <m:oMath>
        <m:sSup>
          <m:sSupPr>
            <m:ctrlPr>
              <w:rPr>
                <w:rFonts w:ascii="Cambria Math" w:hAnsi="Cambria Math" w:cs="Arial"/>
                <w:sz w:val="22"/>
                <w:szCs w:val="22"/>
              </w:rPr>
            </m:ctrlPr>
          </m:sSupPr>
          <m:e>
            <m:r>
              <w:rPr>
                <w:rFonts w:ascii="Cambria Math" w:hAnsi="Cambria Math" w:cs="Arial"/>
                <w:sz w:val="22"/>
                <w:szCs w:val="22"/>
              </w:rPr>
              <m:t>σ</m:t>
            </m:r>
          </m:e>
          <m:sup>
            <m:r>
              <w:rPr>
                <w:rFonts w:ascii="Cambria Math" w:hAnsi="Cambria Math" w:cs="Arial"/>
                <w:sz w:val="22"/>
                <w:szCs w:val="22"/>
              </w:rPr>
              <m:t>2</m:t>
            </m:r>
          </m:sup>
        </m:sSup>
      </m:oMath>
      <w:r w:rsidRPr="00122BBA">
        <w:rPr>
          <w:rFonts w:ascii="Arial" w:hAnsi="Arial" w:cs="Arial"/>
          <w:sz w:val="22"/>
          <w:szCs w:val="22"/>
        </w:rPr>
        <w:t xml:space="preserve"> = 10 (variance over the GLM weights </w:t>
      </w:r>
      <m:oMath>
        <m:sSub>
          <m:sSubPr>
            <m:ctrlPr>
              <w:rPr>
                <w:rFonts w:ascii="Cambria Math" w:hAnsi="Cambria Math" w:cs="Arial"/>
                <w:sz w:val="22"/>
                <w:szCs w:val="22"/>
              </w:rPr>
            </m:ctrlPr>
          </m:sSubPr>
          <m:e>
            <m:r>
              <w:rPr>
                <w:rFonts w:ascii="Cambria Math" w:hAnsi="Cambria Math" w:cs="Arial"/>
                <w:sz w:val="22"/>
                <w:szCs w:val="22"/>
              </w:rPr>
              <m:t>w</m:t>
            </m:r>
          </m:e>
          <m:sub>
            <m:r>
              <w:rPr>
                <w:rFonts w:ascii="Cambria Math" w:hAnsi="Cambria Math" w:cs="Arial"/>
                <w:sz w:val="22"/>
                <w:szCs w:val="22"/>
              </w:rPr>
              <m:t>k</m:t>
            </m:r>
            <m:r>
              <m:rPr>
                <m:sty m:val="p"/>
              </m:rPr>
              <w:rPr>
                <w:rFonts w:ascii="Cambria Math" w:hAnsi="Cambria Math" w:cs="Arial"/>
                <w:sz w:val="22"/>
                <w:szCs w:val="22"/>
              </w:rPr>
              <m:t>/</m:t>
            </m:r>
            <m:r>
              <w:rPr>
                <w:rFonts w:ascii="Cambria Math" w:hAnsi="Cambria Math" w:cs="Arial"/>
                <w:sz w:val="22"/>
                <w:szCs w:val="22"/>
              </w:rPr>
              <m:t>j</m:t>
            </m:r>
          </m:sub>
        </m:sSub>
      </m:oMath>
      <w:r w:rsidRPr="00122BBA">
        <w:rPr>
          <w:rFonts w:ascii="Arial" w:hAnsi="Arial" w:cs="Arial"/>
          <w:sz w:val="22"/>
          <w:szCs w:val="22"/>
        </w:rPr>
        <w:t xml:space="preserve">, and </w:t>
      </w:r>
      <m:oMath>
        <m:r>
          <w:rPr>
            <w:rFonts w:ascii="Cambria Math" w:hAnsi="Cambria Math" w:cs="Arial"/>
            <w:sz w:val="22"/>
            <w:szCs w:val="22"/>
          </w:rPr>
          <m:t>α</m:t>
        </m:r>
      </m:oMath>
      <w:r w:rsidRPr="00122BBA">
        <w:rPr>
          <w:rFonts w:ascii="Arial" w:hAnsi="Arial" w:cs="Arial"/>
          <w:sz w:val="22"/>
          <w:szCs w:val="22"/>
        </w:rPr>
        <w:t xml:space="preserve"> = 1 (Dirichlet prior over the transition matrix </w:t>
      </w:r>
      <m:oMath>
        <m:r>
          <w:rPr>
            <w:rFonts w:ascii="Cambria Math" w:hAnsi="Cambria Math" w:cs="Arial"/>
            <w:sz w:val="22"/>
            <w:szCs w:val="22"/>
          </w:rPr>
          <m:t>A</m:t>
        </m:r>
      </m:oMath>
      <w:r w:rsidRPr="00122BBA">
        <w:rPr>
          <w:rFonts w:ascii="Arial" w:hAnsi="Arial" w:cs="Arial"/>
          <w:sz w:val="22"/>
          <w:szCs w:val="22"/>
        </w:rPr>
        <w:t xml:space="preserve">) was set to 1. The latent states </w:t>
      </w:r>
      <m:oMath>
        <m:r>
          <w:rPr>
            <w:rFonts w:ascii="Cambria Math" w:hAnsi="Cambria Math" w:cs="Arial"/>
            <w:sz w:val="22"/>
            <w:szCs w:val="22"/>
          </w:rPr>
          <m:t>k</m:t>
        </m:r>
      </m:oMath>
      <w:r w:rsidRPr="00122BBA">
        <w:rPr>
          <w:rFonts w:ascii="Arial" w:hAnsi="Arial" w:cs="Arial"/>
          <w:sz w:val="22"/>
          <w:szCs w:val="22"/>
        </w:rPr>
        <w:t xml:space="preserve"> and </w:t>
      </w:r>
      <m:oMath>
        <m:r>
          <w:rPr>
            <w:rFonts w:ascii="Cambria Math" w:hAnsi="Cambria Math" w:cs="Arial"/>
            <w:sz w:val="22"/>
            <w:szCs w:val="22"/>
          </w:rPr>
          <m:t>j</m:t>
        </m:r>
      </m:oMath>
      <w:r w:rsidRPr="00122BBA">
        <w:rPr>
          <w:rFonts w:ascii="Arial" w:hAnsi="Arial" w:cs="Arial"/>
          <w:sz w:val="22"/>
          <w:szCs w:val="22"/>
        </w:rPr>
        <w:t xml:space="preserve"> were linked to mode by comparing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oMath>
      <w:r w:rsidRPr="00122BBA">
        <w:rPr>
          <w:rFonts w:ascii="Arial" w:hAnsi="Arial" w:cs="Arial"/>
          <w:sz w:val="22"/>
          <w:szCs w:val="22"/>
        </w:rPr>
        <w:t xml:space="preserve"> and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oMath>
      <w:r w:rsidRPr="00122BBA">
        <w:rPr>
          <w:rFonts w:ascii="Arial" w:hAnsi="Arial" w:cs="Arial"/>
          <w:sz w:val="22"/>
          <w:szCs w:val="22"/>
        </w:rPr>
        <w:t xml:space="preserve"> (external mode: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oMath>
      <w:r w:rsidRPr="00122BBA">
        <w:rPr>
          <w:rFonts w:ascii="Arial" w:hAnsi="Arial" w:cs="Arial"/>
          <w:sz w:val="22"/>
          <w:szCs w:val="22"/>
        </w:rPr>
        <w:t xml:space="preserve"> &gt;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oMath>
      <w:r w:rsidRPr="00122BBA">
        <w:rPr>
          <w:rFonts w:ascii="Arial" w:hAnsi="Arial" w:cs="Arial"/>
          <w:sz w:val="22"/>
          <w:szCs w:val="22"/>
        </w:rPr>
        <w:t xml:space="preserve">, internal mode: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oMath>
      <w:r w:rsidRPr="00122BBA">
        <w:rPr>
          <w:rFonts w:ascii="Arial" w:hAnsi="Arial" w:cs="Arial"/>
          <w:sz w:val="22"/>
          <w:szCs w:val="22"/>
        </w:rPr>
        <w:t xml:space="preserve"> &gt;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oMath>
      <w:r w:rsidRPr="00122BBA">
        <w:rPr>
          <w:rFonts w:ascii="Arial" w:hAnsi="Arial" w:cs="Arial"/>
          <w:sz w:val="22"/>
          <w:szCs w:val="22"/>
        </w:rPr>
        <w:t xml:space="preserve">). We labelled trial as external when </w:t>
      </w:r>
      <m:oMath>
        <m:r>
          <w:rPr>
            <w:rFonts w:ascii="Cambria Math" w:hAnsi="Cambria Math" w:cs="Arial"/>
            <w:sz w:val="22"/>
            <w:szCs w:val="22"/>
          </w:rPr>
          <m:t>P</m:t>
        </m:r>
        <m:d>
          <m:dPr>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z</m:t>
                </m:r>
              </m:e>
              <m:sub>
                <m:r>
                  <w:rPr>
                    <w:rFonts w:ascii="Cambria Math" w:hAnsi="Cambria Math" w:cs="Arial"/>
                    <w:sz w:val="22"/>
                    <w:szCs w:val="22"/>
                  </w:rPr>
                  <m:t>t</m:t>
                </m:r>
              </m:sub>
            </m:sSub>
            <m:r>
              <m:rPr>
                <m:sty m:val="p"/>
              </m:rPr>
              <w:rPr>
                <w:rFonts w:ascii="Cambria Math" w:hAnsi="Cambria Math" w:cs="Arial"/>
                <w:sz w:val="22"/>
                <w:szCs w:val="22"/>
              </w:rPr>
              <m:t>=</m:t>
            </m:r>
            <m:r>
              <w:rPr>
                <w:rFonts w:ascii="Cambria Math" w:hAnsi="Cambria Math" w:cs="Arial"/>
                <w:sz w:val="22"/>
                <w:szCs w:val="22"/>
              </w:rPr>
              <m:t>external</m:t>
            </m:r>
          </m:e>
        </m:d>
        <m:r>
          <m:rPr>
            <m:sty m:val="p"/>
          </m:rPr>
          <w:rPr>
            <w:rFonts w:ascii="Cambria Math" w:hAnsi="Cambria Math" w:cs="Arial"/>
            <w:sz w:val="22"/>
            <w:szCs w:val="22"/>
          </w:rPr>
          <m:t>=</m:t>
        </m:r>
        <m:r>
          <w:rPr>
            <w:rFonts w:ascii="Cambria Math" w:hAnsi="Cambria Math" w:cs="Arial"/>
            <w:sz w:val="22"/>
            <w:szCs w:val="22"/>
          </w:rPr>
          <m:t>1</m:t>
        </m:r>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sSub>
              <m:sSubPr>
                <m:ctrlPr>
                  <w:rPr>
                    <w:rFonts w:ascii="Cambria Math" w:hAnsi="Cambria Math" w:cs="Arial"/>
                    <w:sz w:val="22"/>
                    <w:szCs w:val="22"/>
                  </w:rPr>
                </m:ctrlPr>
              </m:sSubPr>
              <m:e>
                <m:r>
                  <w:rPr>
                    <w:rFonts w:ascii="Cambria Math" w:hAnsi="Cambria Math" w:cs="Arial"/>
                    <w:sz w:val="22"/>
                    <w:szCs w:val="22"/>
                  </w:rPr>
                  <m:t>z</m:t>
                </m:r>
              </m:e>
              <m:sub>
                <m:r>
                  <w:rPr>
                    <w:rFonts w:ascii="Cambria Math" w:hAnsi="Cambria Math" w:cs="Arial"/>
                    <w:sz w:val="22"/>
                    <w:szCs w:val="22"/>
                  </w:rPr>
                  <m:t>t</m:t>
                </m:r>
              </m:sub>
            </m:sSub>
            <m:r>
              <m:rPr>
                <m:sty m:val="p"/>
              </m:rPr>
              <w:rPr>
                <w:rFonts w:ascii="Cambria Math" w:hAnsi="Cambria Math" w:cs="Arial"/>
                <w:sz w:val="22"/>
                <w:szCs w:val="22"/>
              </w:rPr>
              <m:t>=</m:t>
            </m:r>
            <m:r>
              <w:rPr>
                <w:rFonts w:ascii="Cambria Math" w:hAnsi="Cambria Math" w:cs="Arial"/>
                <w:sz w:val="22"/>
                <w:szCs w:val="22"/>
              </w:rPr>
              <m:t>internal</m:t>
            </m:r>
          </m:e>
        </m:d>
        <m:r>
          <m:rPr>
            <m:sty m:val="p"/>
          </m:rPr>
          <w:rPr>
            <w:rFonts w:ascii="Cambria Math" w:hAnsi="Cambria Math" w:cs="Arial"/>
            <w:sz w:val="22"/>
            <w:szCs w:val="22"/>
          </w:rPr>
          <m:t>&gt;</m:t>
        </m:r>
        <m:r>
          <w:rPr>
            <w:rFonts w:ascii="Cambria Math" w:hAnsi="Cambria Math" w:cs="Arial"/>
            <w:sz w:val="22"/>
            <w:szCs w:val="22"/>
          </w:rPr>
          <m:t>0.5</m:t>
        </m:r>
      </m:oMath>
      <w:r w:rsidRPr="00122BBA">
        <w:rPr>
          <w:rFonts w:ascii="Arial" w:hAnsi="Arial" w:cs="Arial"/>
          <w:sz w:val="22"/>
          <w:szCs w:val="22"/>
        </w:rPr>
        <w:t>.</w:t>
      </w:r>
    </w:p>
    <w:p w14:paraId="5E026657" w14:textId="77777777" w:rsidR="00CE2E2F" w:rsidRPr="00122BBA" w:rsidRDefault="00000000" w:rsidP="00122BBA">
      <w:pPr>
        <w:spacing w:line="360" w:lineRule="auto"/>
        <w:jc w:val="both"/>
        <w:rPr>
          <w:rFonts w:ascii="Arial" w:hAnsi="Arial" w:cs="Arial"/>
          <w:sz w:val="22"/>
          <w:szCs w:val="22"/>
        </w:rPr>
      </w:pPr>
      <w:r w:rsidRPr="00122BBA">
        <w:rPr>
          <w:rFonts w:ascii="Arial" w:hAnsi="Arial" w:cs="Arial"/>
          <w:sz w:val="22"/>
          <w:szCs w:val="22"/>
        </w:rPr>
        <w:br w:type="page"/>
      </w:r>
    </w:p>
    <w:p w14:paraId="1D1CF618" w14:textId="77777777" w:rsidR="00CE2E2F" w:rsidRPr="00122BBA" w:rsidRDefault="00000000" w:rsidP="00122BBA">
      <w:pPr>
        <w:pStyle w:val="Heading1"/>
        <w:spacing w:line="360" w:lineRule="auto"/>
        <w:jc w:val="both"/>
        <w:rPr>
          <w:rFonts w:ascii="Arial" w:hAnsi="Arial" w:cs="Arial"/>
          <w:sz w:val="22"/>
          <w:szCs w:val="22"/>
        </w:rPr>
      </w:pPr>
      <w:bookmarkStart w:id="16" w:name="figures"/>
      <w:bookmarkEnd w:id="6"/>
      <w:bookmarkEnd w:id="10"/>
      <w:bookmarkEnd w:id="13"/>
      <w:bookmarkEnd w:id="15"/>
      <w:r w:rsidRPr="00122BBA">
        <w:rPr>
          <w:rFonts w:ascii="Arial" w:hAnsi="Arial" w:cs="Arial"/>
          <w:sz w:val="22"/>
          <w:szCs w:val="22"/>
        </w:rPr>
        <w:lastRenderedPageBreak/>
        <w:t>Figures</w:t>
      </w:r>
    </w:p>
    <w:p w14:paraId="7B19AC10" w14:textId="77777777" w:rsidR="00CE2E2F" w:rsidRPr="00122BBA" w:rsidRDefault="00000000" w:rsidP="00122BBA">
      <w:pPr>
        <w:pStyle w:val="Heading2"/>
        <w:spacing w:line="360" w:lineRule="auto"/>
        <w:jc w:val="both"/>
        <w:rPr>
          <w:rFonts w:ascii="Arial" w:hAnsi="Arial" w:cs="Arial"/>
          <w:sz w:val="22"/>
          <w:szCs w:val="22"/>
        </w:rPr>
      </w:pPr>
      <w:bookmarkStart w:id="17" w:name="figure-1"/>
      <w:r w:rsidRPr="00122BBA">
        <w:rPr>
          <w:rFonts w:ascii="Arial" w:hAnsi="Arial" w:cs="Arial"/>
          <w:sz w:val="22"/>
          <w:szCs w:val="22"/>
        </w:rPr>
        <w:t>Figure 1</w:t>
      </w:r>
    </w:p>
    <w:p w14:paraId="22EAEE9B"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noProof/>
          <w:sz w:val="22"/>
          <w:szCs w:val="22"/>
        </w:rPr>
        <w:drawing>
          <wp:inline distT="0" distB="0" distL="0" distR="0" wp14:anchorId="4A12B6B6" wp14:editId="4AF85256">
            <wp:extent cx="5334000" cy="181812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redictive_templates_files/figure-latex/Figure_1.png"/>
                    <pic:cNvPicPr>
                      <a:picLocks noChangeAspect="1" noChangeArrowheads="1"/>
                    </pic:cNvPicPr>
                  </pic:nvPicPr>
                  <pic:blipFill>
                    <a:blip r:embed="rId11"/>
                    <a:stretch>
                      <a:fillRect/>
                    </a:stretch>
                  </pic:blipFill>
                  <pic:spPr bwMode="auto">
                    <a:xfrm>
                      <a:off x="0" y="0"/>
                      <a:ext cx="5334000" cy="1818129"/>
                    </a:xfrm>
                    <a:prstGeom prst="rect">
                      <a:avLst/>
                    </a:prstGeom>
                    <a:noFill/>
                    <a:ln w="9525">
                      <a:noFill/>
                      <a:headEnd/>
                      <a:tailEnd/>
                    </a:ln>
                  </pic:spPr>
                </pic:pic>
              </a:graphicData>
            </a:graphic>
          </wp:inline>
        </w:drawing>
      </w:r>
    </w:p>
    <w:p w14:paraId="29D06F7A"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b/>
          <w:bCs/>
          <w:sz w:val="22"/>
          <w:szCs w:val="22"/>
        </w:rPr>
        <w:t>Figure 1.</w:t>
      </w:r>
    </w:p>
    <w:p w14:paraId="3C515384"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b/>
          <w:bCs/>
          <w:sz w:val="22"/>
          <w:szCs w:val="22"/>
        </w:rPr>
        <w:t>A. Paradigm.</w:t>
      </w:r>
      <w:r w:rsidRPr="00122BBA">
        <w:rPr>
          <w:rFonts w:ascii="Arial" w:hAnsi="Arial" w:cs="Arial"/>
          <w:sz w:val="22"/>
          <w:szCs w:val="22"/>
        </w:rPr>
        <w:t xml:space="preserve"> Participants were instructed to report whether they perceived (close-to-) vertical gratings embedded in noise (left panel). At stimulus trials, gratings were presented either at low or at high contrast. At no-stimulus trials, no grating was presented (contrast = 0, middle panel). We reasoned that alarms would be more frequent when participant expect to experience a signal, and when the sensory noise is compatible with the predicted signal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r>
              <m:rPr>
                <m:sty m:val="p"/>
              </m:rPr>
              <w:rPr>
                <w:rFonts w:ascii="Cambria Math" w:hAnsi="Cambria Math" w:cs="Arial"/>
                <w:sz w:val="22"/>
                <w:szCs w:val="22"/>
              </w:rPr>
              <m:t>|</m:t>
            </m:r>
            <m:r>
              <w:rPr>
                <w:rFonts w:ascii="Cambria Math" w:hAnsi="Cambria Math" w:cs="Arial"/>
                <w:sz w:val="22"/>
                <w:szCs w:val="22"/>
              </w:rPr>
              <m:t>noise</m:t>
            </m:r>
          </m:e>
        </m:d>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r>
          <m:rPr>
            <m:sty m:val="p"/>
          </m:rPr>
          <w:rPr>
            <w:rFonts w:ascii="Cambria Math" w:hAnsi="Cambria Math" w:cs="Arial"/>
            <w:sz w:val="22"/>
            <w:szCs w:val="22"/>
          </w:rPr>
          <m:t>×</m:t>
        </m:r>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noise</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 xml:space="preserve">, upper panel). We induced signal expectations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signal</m:t>
            </m:r>
          </m:e>
        </m:d>
      </m:oMath>
      <w:r w:rsidRPr="00122BBA">
        <w:rPr>
          <w:rFonts w:ascii="Arial" w:hAnsi="Arial" w:cs="Arial"/>
          <w:sz w:val="22"/>
          <w:szCs w:val="22"/>
        </w:rPr>
        <w:t xml:space="preserve"> by presenting stimuli in sequence (right panel). We hypothesized that such a sequence would induce false alarms (FAs) via the phenomenon of serial dependence. Serial dependencies cause perception to be biased toward preceding experiences, causing alarms to be more likely to be followed by alarm, and rejections more likely to be followed by rejection. Since serial dependencies are known to be stronger after confident experiences, we predicted that FAs would be more frequent after high-contrast stimuli. In the example shown on the right, our hypothesis therefore predicts that FAs would </w:t>
      </w:r>
      <w:proofErr w:type="gramStart"/>
      <w:r w:rsidRPr="00122BBA">
        <w:rPr>
          <w:rFonts w:ascii="Arial" w:hAnsi="Arial" w:cs="Arial"/>
          <w:sz w:val="22"/>
          <w:szCs w:val="22"/>
        </w:rPr>
        <w:t>me</w:t>
      </w:r>
      <w:proofErr w:type="gramEnd"/>
      <w:r w:rsidRPr="00122BBA">
        <w:rPr>
          <w:rFonts w:ascii="Arial" w:hAnsi="Arial" w:cs="Arial"/>
          <w:sz w:val="22"/>
          <w:szCs w:val="22"/>
        </w:rPr>
        <w:t xml:space="preserve"> most likely at the 2nd and 7th trial.</w:t>
      </w:r>
    </w:p>
    <w:p w14:paraId="16FDD1A3"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b/>
          <w:bCs/>
          <w:sz w:val="22"/>
          <w:szCs w:val="22"/>
        </w:rPr>
        <w:t>B. Predictive perceptual templates.</w:t>
      </w:r>
      <w:r w:rsidRPr="00122BBA">
        <w:rPr>
          <w:rFonts w:ascii="Arial" w:hAnsi="Arial" w:cs="Arial"/>
          <w:sz w:val="22"/>
          <w:szCs w:val="22"/>
        </w:rPr>
        <w:t xml:space="preserve"> To compute the compatibility of the white noise with the expected signal (</w:t>
      </w:r>
      <m:oMath>
        <m:r>
          <w:rPr>
            <w:rFonts w:ascii="Cambria Math" w:hAnsi="Cambria Math" w:cs="Arial"/>
            <w:sz w:val="22"/>
            <w:szCs w:val="22"/>
          </w:rPr>
          <m:t>P</m:t>
        </m:r>
        <m:d>
          <m:dPr>
            <m:ctrlPr>
              <w:rPr>
                <w:rFonts w:ascii="Cambria Math" w:hAnsi="Cambria Math" w:cs="Arial"/>
                <w:sz w:val="22"/>
                <w:szCs w:val="22"/>
              </w:rPr>
            </m:ctrlPr>
          </m:dPr>
          <m:e>
            <m:r>
              <w:rPr>
                <w:rFonts w:ascii="Cambria Math" w:hAnsi="Cambria Math" w:cs="Arial"/>
                <w:sz w:val="22"/>
                <w:szCs w:val="22"/>
              </w:rPr>
              <m:t>noise</m:t>
            </m:r>
            <m:r>
              <m:rPr>
                <m:sty m:val="p"/>
              </m:rPr>
              <w:rPr>
                <w:rFonts w:ascii="Cambria Math" w:hAnsi="Cambria Math" w:cs="Arial"/>
                <w:sz w:val="22"/>
                <w:szCs w:val="22"/>
              </w:rPr>
              <m:t>|</m:t>
            </m:r>
            <m:r>
              <w:rPr>
                <w:rFonts w:ascii="Cambria Math" w:hAnsi="Cambria Math" w:cs="Arial"/>
                <w:sz w:val="22"/>
                <w:szCs w:val="22"/>
              </w:rPr>
              <m:t>signal</m:t>
            </m:r>
          </m:e>
        </m:d>
      </m:oMath>
      <w:r w:rsidRPr="00122BBA">
        <w:rPr>
          <w:rFonts w:ascii="Arial" w:hAnsi="Arial" w:cs="Arial"/>
          <w:sz w:val="22"/>
          <w:szCs w:val="22"/>
        </w:rPr>
        <w:t>), we subtracted the power-by-orientation distribution of the random white noise images at rejection trials (blue) from the power-by-orientation distribution of the random noise images at alarm trials (red). The right panel the power power-by-orientation distributions of 20 example stimuli that occurred at alarm and rejection trials, respectively.</w:t>
      </w:r>
    </w:p>
    <w:p w14:paraId="22601629"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b/>
          <w:bCs/>
          <w:sz w:val="22"/>
          <w:szCs w:val="22"/>
        </w:rPr>
        <w:t>C. External and internal modes in perception.</w:t>
      </w:r>
      <w:r w:rsidRPr="00122BBA">
        <w:rPr>
          <w:rFonts w:ascii="Arial" w:hAnsi="Arial" w:cs="Arial"/>
          <w:sz w:val="22"/>
          <w:szCs w:val="22"/>
        </w:rPr>
        <w:t xml:space="preserve"> Perception is known to slowly alternate between two opposing modes (left panel): During external mode, perception is dominated by </w:t>
      </w:r>
      <w:r w:rsidRPr="00122BBA">
        <w:rPr>
          <w:rFonts w:ascii="Arial" w:hAnsi="Arial" w:cs="Arial"/>
          <w:sz w:val="22"/>
          <w:szCs w:val="22"/>
        </w:rPr>
        <w:lastRenderedPageBreak/>
        <w:t xml:space="preserve">incoming stimuli, with weak serial dependencies between subsequent trials (grey arrows). By contrast, during internal mode, perception is shaped by the perceptual expectations induced by preceding experiences (strong serial dependencies, black arrows). The examples depicted within the circles illustrate the effect of external and internal mode on perception: In the external mode, perception dissociates from predictions that stem from serial dependencies, such that rejections (blue) often occur even after high-contrast stimuli. In the internal mode, perception is strongly biased toward previous experiences, causing alarms (red) to be more frequent after high-contrast stimuli. Between-mode alternations can by discovered by Hidden Markov Models (HMM). HMMs describe alternations between two independent General Linear Models (GLMs), each of which predicts perceptual experiences </w:t>
      </w:r>
      <m:oMath>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t</m:t>
            </m:r>
          </m:sub>
        </m:sSub>
      </m:oMath>
      <w:r w:rsidRPr="00122BBA">
        <w:rPr>
          <w:rFonts w:ascii="Arial" w:hAnsi="Arial" w:cs="Arial"/>
          <w:sz w:val="22"/>
          <w:szCs w:val="22"/>
        </w:rPr>
        <w:t xml:space="preserve"> via weights assigned to the stimulus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r>
          <m:rPr>
            <m:sty m:val="p"/>
          </m:rP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t</m:t>
            </m:r>
          </m:sub>
        </m:sSub>
      </m:oMath>
      <w:r w:rsidRPr="00122BBA">
        <w:rPr>
          <w:rFonts w:ascii="Arial" w:hAnsi="Arial" w:cs="Arial"/>
          <w:sz w:val="22"/>
          <w:szCs w:val="22"/>
        </w:rPr>
        <w:t xml:space="preserve"> at the current trial, and the experience made at the preceding trial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r>
          <m:rPr>
            <m:sty m:val="p"/>
          </m:rP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t</m:t>
            </m:r>
            <m:r>
              <m:rPr>
                <m:sty m:val="p"/>
              </m:rPr>
              <w:rPr>
                <w:rFonts w:ascii="Cambria Math" w:hAnsi="Cambria Math" w:cs="Arial"/>
                <w:sz w:val="22"/>
                <w:szCs w:val="22"/>
              </w:rPr>
              <m:t>-</m:t>
            </m:r>
            <m:r>
              <w:rPr>
                <w:rFonts w:ascii="Cambria Math" w:hAnsi="Cambria Math" w:cs="Arial"/>
                <w:sz w:val="22"/>
                <w:szCs w:val="22"/>
              </w:rPr>
              <m:t>1</m:t>
            </m:r>
          </m:sub>
        </m:sSub>
      </m:oMath>
      <w:r w:rsidRPr="00122BBA">
        <w:rPr>
          <w:rFonts w:ascii="Arial" w:hAnsi="Arial" w:cs="Arial"/>
          <w:sz w:val="22"/>
          <w:szCs w:val="22"/>
        </w:rPr>
        <w:t>. In this experiment, the GLM-HMM discovered an external mode (</w:t>
      </w:r>
      <m:oMath>
        <m:r>
          <w:rPr>
            <w:rFonts w:ascii="Cambria Math" w:hAnsi="Cambria Math" w:cs="Arial"/>
            <w:sz w:val="22"/>
            <w:szCs w:val="22"/>
          </w:rPr>
          <m:t>71.3</m:t>
        </m:r>
      </m:oMath>
      <w:r w:rsidRPr="00122BBA">
        <w:rPr>
          <w:rFonts w:ascii="Arial" w:hAnsi="Arial" w:cs="Arial"/>
          <w:sz w:val="22"/>
          <w:szCs w:val="22"/>
        </w:rPr>
        <w:t xml:space="preserve"> ± </w:t>
      </w:r>
      <m:oMath>
        <m:r>
          <w:rPr>
            <w:rFonts w:ascii="Cambria Math" w:hAnsi="Cambria Math" w:cs="Arial"/>
            <w:sz w:val="22"/>
            <w:szCs w:val="22"/>
          </w:rPr>
          <m:t>3.5</m:t>
        </m:r>
      </m:oMath>
      <w:r w:rsidRPr="00122BBA">
        <w:rPr>
          <w:rFonts w:ascii="Arial" w:hAnsi="Arial" w:cs="Arial"/>
          <w:sz w:val="22"/>
          <w:szCs w:val="22"/>
        </w:rPr>
        <w:t xml:space="preserve">% percent of trials), during which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oMath>
      <w:r w:rsidRPr="00122BBA">
        <w:rPr>
          <w:rFonts w:ascii="Arial" w:hAnsi="Arial" w:cs="Arial"/>
          <w:sz w:val="22"/>
          <w:szCs w:val="22"/>
        </w:rPr>
        <w:t xml:space="preserve"> is high, while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oMath>
      <w:r w:rsidRPr="00122BBA">
        <w:rPr>
          <w:rFonts w:ascii="Arial" w:hAnsi="Arial" w:cs="Arial"/>
          <w:sz w:val="22"/>
          <w:szCs w:val="22"/>
        </w:rPr>
        <w:t xml:space="preserve"> is low (middle and right panels), and an internal mode (</w:t>
      </w:r>
      <m:oMath>
        <m:r>
          <w:rPr>
            <w:rFonts w:ascii="Cambria Math" w:hAnsi="Cambria Math" w:cs="Arial"/>
            <w:sz w:val="22"/>
            <w:szCs w:val="22"/>
          </w:rPr>
          <m:t>28.7</m:t>
        </m:r>
      </m:oMath>
      <w:r w:rsidRPr="00122BBA">
        <w:rPr>
          <w:rFonts w:ascii="Arial" w:hAnsi="Arial" w:cs="Arial"/>
          <w:sz w:val="22"/>
          <w:szCs w:val="22"/>
        </w:rPr>
        <w:t xml:space="preserve"> ± </w:t>
      </w:r>
      <m:oMath>
        <m:r>
          <w:rPr>
            <w:rFonts w:ascii="Cambria Math" w:hAnsi="Cambria Math" w:cs="Arial"/>
            <w:sz w:val="22"/>
            <w:szCs w:val="22"/>
          </w:rPr>
          <m:t>3.5</m:t>
        </m:r>
      </m:oMath>
      <w:r w:rsidRPr="00122BBA">
        <w:rPr>
          <w:rFonts w:ascii="Arial" w:hAnsi="Arial" w:cs="Arial"/>
          <w:sz w:val="22"/>
          <w:szCs w:val="22"/>
        </w:rPr>
        <w:t xml:space="preserve">% percent of trials), during which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S</m:t>
            </m:r>
          </m:sub>
        </m:sSub>
      </m:oMath>
      <w:r w:rsidRPr="00122BBA">
        <w:rPr>
          <w:rFonts w:ascii="Arial" w:hAnsi="Arial" w:cs="Arial"/>
          <w:sz w:val="22"/>
          <w:szCs w:val="22"/>
        </w:rPr>
        <w:t xml:space="preserve"> is low, while the weight assigned to the history of previous </w:t>
      </w:r>
      <m:oMath>
        <m:sSub>
          <m:sSubPr>
            <m:ctrlPr>
              <w:rPr>
                <w:rFonts w:ascii="Cambria Math" w:hAnsi="Cambria Math" w:cs="Arial"/>
                <w:sz w:val="22"/>
                <w:szCs w:val="22"/>
              </w:rPr>
            </m:ctrlPr>
          </m:sSubPr>
          <m:e>
            <m:r>
              <w:rPr>
                <w:rFonts w:ascii="Cambria Math" w:hAnsi="Cambria Math" w:cs="Arial"/>
                <w:sz w:val="22"/>
                <w:szCs w:val="22"/>
              </w:rPr>
              <m:t>β</m:t>
            </m:r>
          </m:e>
          <m:sub>
            <m:r>
              <w:rPr>
                <w:rFonts w:ascii="Cambria Math" w:hAnsi="Cambria Math" w:cs="Arial"/>
                <w:sz w:val="22"/>
                <w:szCs w:val="22"/>
              </w:rPr>
              <m:t>H</m:t>
            </m:r>
          </m:sub>
        </m:sSub>
      </m:oMath>
      <w:r w:rsidRPr="00122BBA">
        <w:rPr>
          <w:rFonts w:ascii="Arial" w:hAnsi="Arial" w:cs="Arial"/>
          <w:sz w:val="22"/>
          <w:szCs w:val="22"/>
        </w:rPr>
        <w:t xml:space="preserve"> is high.</w:t>
      </w:r>
    </w:p>
    <w:p w14:paraId="5B3EE25C"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noProof/>
          <w:sz w:val="22"/>
          <w:szCs w:val="22"/>
        </w:rPr>
        <w:drawing>
          <wp:inline distT="0" distB="0" distL="0" distR="0" wp14:anchorId="337B8E80" wp14:editId="2616958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predictive_templates_files/figure-docx/Figure_2-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67EB77F"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b/>
          <w:bCs/>
          <w:sz w:val="22"/>
          <w:szCs w:val="22"/>
        </w:rPr>
        <w:t xml:space="preserve">Figure 2. The effect of serial dependencies on alarms and rejections </w:t>
      </w:r>
      <w:proofErr w:type="gramStart"/>
      <w:r w:rsidRPr="00122BBA">
        <w:rPr>
          <w:rFonts w:ascii="Arial" w:hAnsi="Arial" w:cs="Arial"/>
          <w:b/>
          <w:bCs/>
          <w:sz w:val="22"/>
          <w:szCs w:val="22"/>
        </w:rPr>
        <w:t>depend</w:t>
      </w:r>
      <w:proofErr w:type="gramEnd"/>
      <w:r w:rsidRPr="00122BBA">
        <w:rPr>
          <w:rFonts w:ascii="Arial" w:hAnsi="Arial" w:cs="Arial"/>
          <w:b/>
          <w:bCs/>
          <w:sz w:val="22"/>
          <w:szCs w:val="22"/>
        </w:rPr>
        <w:t xml:space="preserve"> on mode.</w:t>
      </w:r>
      <w:r w:rsidRPr="00122BBA">
        <w:rPr>
          <w:rFonts w:ascii="Arial" w:hAnsi="Arial" w:cs="Arial"/>
          <w:sz w:val="22"/>
          <w:szCs w:val="22"/>
        </w:rPr>
        <w:t xml:space="preserve"> Globally, alarm rate correlated positively with the contrast of stimuli presented at the preceding trial (</w:t>
      </w:r>
      <m:oMath>
        <m:r>
          <w:rPr>
            <w:rFonts w:ascii="Cambria Math" w:hAnsi="Cambria Math" w:cs="Arial"/>
            <w:sz w:val="22"/>
            <w:szCs w:val="22"/>
          </w:rPr>
          <m:t>0.11</m:t>
        </m:r>
      </m:oMath>
      <w:r w:rsidRPr="00122BBA">
        <w:rPr>
          <w:rFonts w:ascii="Arial" w:hAnsi="Arial" w:cs="Arial"/>
          <w:sz w:val="22"/>
          <w:szCs w:val="22"/>
        </w:rPr>
        <w:t xml:space="preserve"> ± </w:t>
      </w:r>
      <m:oMath>
        <m:r>
          <w:rPr>
            <w:rFonts w:ascii="Cambria Math" w:hAnsi="Cambria Math" w:cs="Arial"/>
            <w:sz w:val="22"/>
            <w:szCs w:val="22"/>
          </w:rPr>
          <m:t>0.03</m:t>
        </m:r>
      </m:oMath>
      <w:r w:rsidRPr="00122BBA">
        <w:rPr>
          <w:rFonts w:ascii="Arial" w:hAnsi="Arial" w:cs="Arial"/>
          <w:sz w:val="22"/>
          <w:szCs w:val="22"/>
        </w:rPr>
        <w:t xml:space="preserve">, z = </w:t>
      </w:r>
      <m:oMath>
        <m:r>
          <w:rPr>
            <w:rFonts w:ascii="Cambria Math" w:hAnsi="Cambria Math" w:cs="Arial"/>
            <w:sz w:val="22"/>
            <w:szCs w:val="22"/>
          </w:rPr>
          <m:t>4.33</m:t>
        </m:r>
      </m:oMath>
      <w:r w:rsidRPr="00122BBA">
        <w:rPr>
          <w:rFonts w:ascii="Arial" w:hAnsi="Arial" w:cs="Arial"/>
          <w:sz w:val="22"/>
          <w:szCs w:val="22"/>
        </w:rPr>
        <w:t xml:space="preserve">, p = </w:t>
      </w:r>
      <m:oMath>
        <m:r>
          <w:rPr>
            <w:rFonts w:ascii="Cambria Math" w:hAnsi="Cambria Math" w:cs="Arial"/>
            <w:sz w:val="22"/>
            <w:szCs w:val="22"/>
          </w:rPr>
          <m:t>1.5</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5</m:t>
            </m:r>
          </m:sup>
        </m:sSup>
      </m:oMath>
      <w:r w:rsidRPr="00122BBA">
        <w:rPr>
          <w:rFonts w:ascii="Arial" w:hAnsi="Arial" w:cs="Arial"/>
          <w:sz w:val="22"/>
          <w:szCs w:val="22"/>
        </w:rPr>
        <w:t xml:space="preserve">). This suggests that serial dependencies contribute to </w:t>
      </w:r>
      <w:r w:rsidRPr="00122BBA">
        <w:rPr>
          <w:rFonts w:ascii="Arial" w:hAnsi="Arial" w:cs="Arial"/>
          <w:sz w:val="22"/>
          <w:szCs w:val="22"/>
        </w:rPr>
        <w:lastRenderedPageBreak/>
        <w:t>FAs. When separating our data in episodes of external and internal modes, we found positive serial dependencies only during the internal mode (</w:t>
      </w:r>
      <m:oMath>
        <m:r>
          <w:rPr>
            <w:rFonts w:ascii="Cambria Math" w:hAnsi="Cambria Math" w:cs="Arial"/>
            <w:sz w:val="22"/>
            <w:szCs w:val="22"/>
          </w:rPr>
          <m:t>0.96</m:t>
        </m:r>
      </m:oMath>
      <w:r w:rsidRPr="00122BBA">
        <w:rPr>
          <w:rFonts w:ascii="Arial" w:hAnsi="Arial" w:cs="Arial"/>
          <w:sz w:val="22"/>
          <w:szCs w:val="22"/>
        </w:rPr>
        <w:t xml:space="preserve"> ± </w:t>
      </w:r>
      <m:oMath>
        <m:r>
          <w:rPr>
            <w:rFonts w:ascii="Cambria Math" w:hAnsi="Cambria Math" w:cs="Arial"/>
            <w:sz w:val="22"/>
            <w:szCs w:val="22"/>
          </w:rPr>
          <m:t>0.06</m:t>
        </m:r>
      </m:oMath>
      <w:r w:rsidRPr="00122BBA">
        <w:rPr>
          <w:rFonts w:ascii="Arial" w:hAnsi="Arial" w:cs="Arial"/>
          <w:sz w:val="22"/>
          <w:szCs w:val="22"/>
        </w:rPr>
        <w:t xml:space="preserve">, z = </w:t>
      </w:r>
      <m:oMath>
        <m:r>
          <w:rPr>
            <w:rFonts w:ascii="Cambria Math" w:hAnsi="Cambria Math" w:cs="Arial"/>
            <w:sz w:val="22"/>
            <w:szCs w:val="22"/>
          </w:rPr>
          <m:t>16.96</m:t>
        </m:r>
      </m:oMath>
      <w:r w:rsidRPr="00122BBA">
        <w:rPr>
          <w:rFonts w:ascii="Arial" w:hAnsi="Arial" w:cs="Arial"/>
          <w:sz w:val="22"/>
          <w:szCs w:val="22"/>
        </w:rPr>
        <w:t xml:space="preserve">, p = </w:t>
      </w:r>
      <m:oMath>
        <m:r>
          <w:rPr>
            <w:rFonts w:ascii="Cambria Math" w:hAnsi="Cambria Math" w:cs="Arial"/>
            <w:sz w:val="22"/>
            <w:szCs w:val="22"/>
          </w:rPr>
          <m:t>1.71</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64</m:t>
            </m:r>
          </m:sup>
        </m:sSup>
      </m:oMath>
      <w:r w:rsidRPr="00122BBA">
        <w:rPr>
          <w:rFonts w:ascii="Arial" w:hAnsi="Arial" w:cs="Arial"/>
          <w:sz w:val="22"/>
          <w:szCs w:val="22"/>
        </w:rPr>
        <w:t>). During the external mode, by contrast, we observed a negative correlation between alarm rate and preceding stimulus contrast (</w:t>
      </w:r>
      <m:oMath>
        <m:r>
          <m:rPr>
            <m:sty m:val="p"/>
          </m:rPr>
          <w:rPr>
            <w:rFonts w:ascii="Cambria Math" w:hAnsi="Cambria Math" w:cs="Arial"/>
            <w:sz w:val="22"/>
            <w:szCs w:val="22"/>
          </w:rPr>
          <m:t>-</m:t>
        </m:r>
        <m:r>
          <w:rPr>
            <w:rFonts w:ascii="Cambria Math" w:hAnsi="Cambria Math" w:cs="Arial"/>
            <w:sz w:val="22"/>
            <w:szCs w:val="22"/>
          </w:rPr>
          <m:t>0.19</m:t>
        </m:r>
      </m:oMath>
      <w:r w:rsidRPr="00122BBA">
        <w:rPr>
          <w:rFonts w:ascii="Arial" w:hAnsi="Arial" w:cs="Arial"/>
          <w:sz w:val="22"/>
          <w:szCs w:val="22"/>
        </w:rPr>
        <w:t xml:space="preserve"> ± </w:t>
      </w:r>
      <m:oMath>
        <m:r>
          <w:rPr>
            <w:rFonts w:ascii="Cambria Math" w:hAnsi="Cambria Math" w:cs="Arial"/>
            <w:sz w:val="22"/>
            <w:szCs w:val="22"/>
          </w:rPr>
          <m:t>0.03</m:t>
        </m:r>
      </m:oMath>
      <w:r w:rsidRPr="00122BBA">
        <w:rPr>
          <w:rFonts w:ascii="Arial" w:hAnsi="Arial" w:cs="Arial"/>
          <w:sz w:val="22"/>
          <w:szCs w:val="22"/>
        </w:rPr>
        <w:t xml:space="preserve">, z = </w:t>
      </w:r>
      <m:oMath>
        <m:r>
          <m:rPr>
            <m:sty m:val="p"/>
          </m:rPr>
          <w:rPr>
            <w:rFonts w:ascii="Cambria Math" w:hAnsi="Cambria Math" w:cs="Arial"/>
            <w:sz w:val="22"/>
            <w:szCs w:val="22"/>
          </w:rPr>
          <m:t>-</m:t>
        </m:r>
        <m:r>
          <w:rPr>
            <w:rFonts w:ascii="Cambria Math" w:hAnsi="Cambria Math" w:cs="Arial"/>
            <w:sz w:val="22"/>
            <w:szCs w:val="22"/>
          </w:rPr>
          <m:t>6.31</m:t>
        </m:r>
      </m:oMath>
      <w:r w:rsidRPr="00122BBA">
        <w:rPr>
          <w:rFonts w:ascii="Arial" w:hAnsi="Arial" w:cs="Arial"/>
          <w:sz w:val="22"/>
          <w:szCs w:val="22"/>
        </w:rPr>
        <w:t xml:space="preserve">, p = </w:t>
      </w:r>
      <m:oMath>
        <m:r>
          <w:rPr>
            <w:rFonts w:ascii="Cambria Math" w:hAnsi="Cambria Math" w:cs="Arial"/>
            <w:sz w:val="22"/>
            <w:szCs w:val="22"/>
          </w:rPr>
          <m:t>2.72</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10</m:t>
            </m:r>
          </m:sup>
        </m:sSup>
      </m:oMath>
      <w:r w:rsidRPr="00122BBA">
        <w:rPr>
          <w:rFonts w:ascii="Arial" w:hAnsi="Arial" w:cs="Arial"/>
          <w:sz w:val="22"/>
          <w:szCs w:val="22"/>
        </w:rPr>
        <w:t>).</w:t>
      </w:r>
    </w:p>
    <w:p w14:paraId="16522EF9"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noProof/>
          <w:sz w:val="22"/>
          <w:szCs w:val="22"/>
        </w:rPr>
        <w:drawing>
          <wp:inline distT="0" distB="0" distL="0" distR="0" wp14:anchorId="4B72108A" wp14:editId="7BE99491">
            <wp:extent cx="4619625" cy="150495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predictive_templates_files/figure-docx/Figure_3-1.png"/>
                    <pic:cNvPicPr>
                      <a:picLocks noChangeAspect="1" noChangeArrowheads="1"/>
                    </pic:cNvPicPr>
                  </pic:nvPicPr>
                  <pic:blipFill rotWithShape="1">
                    <a:blip r:embed="rId13"/>
                    <a:srcRect t="30069" b="29210"/>
                    <a:stretch/>
                  </pic:blipFill>
                  <pic:spPr bwMode="auto">
                    <a:xfrm>
                      <a:off x="0" y="0"/>
                      <a:ext cx="4620126" cy="1505113"/>
                    </a:xfrm>
                    <a:prstGeom prst="rect">
                      <a:avLst/>
                    </a:prstGeom>
                    <a:noFill/>
                    <a:ln>
                      <a:noFill/>
                    </a:ln>
                    <a:extLst>
                      <a:ext uri="{53640926-AAD7-44D8-BBD7-CCE9431645EC}">
                        <a14:shadowObscured xmlns:a14="http://schemas.microsoft.com/office/drawing/2010/main"/>
                      </a:ext>
                    </a:extLst>
                  </pic:spPr>
                </pic:pic>
              </a:graphicData>
            </a:graphic>
          </wp:inline>
        </w:drawing>
      </w:r>
    </w:p>
    <w:p w14:paraId="69E0C3E5"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b/>
          <w:bCs/>
          <w:sz w:val="22"/>
          <w:szCs w:val="22"/>
        </w:rPr>
        <w:t>Figure 3. The effect of predictive templates on alarms and rejections depends on mode.</w:t>
      </w:r>
      <w:r w:rsidRPr="00122BBA">
        <w:rPr>
          <w:rFonts w:ascii="Arial" w:hAnsi="Arial" w:cs="Arial"/>
          <w:sz w:val="22"/>
          <w:szCs w:val="22"/>
        </w:rPr>
        <w:t xml:space="preserve"> Globally, the classification images computed for alarms (power-by-orientation distribution at alarm trials relative to the power-by-orientation distribution at rejection trials) revealed a peak around 90°. This corresponds the average orientation of the signal (</w:t>
      </w:r>
      <m:oMath>
        <m:r>
          <w:rPr>
            <w:rFonts w:ascii="Cambria Math" w:hAnsi="Cambria Math" w:cs="Arial"/>
            <w:sz w:val="22"/>
            <w:szCs w:val="22"/>
          </w:rPr>
          <m:t>0.1</m:t>
        </m:r>
      </m:oMath>
      <w:r w:rsidRPr="00122BBA">
        <w:rPr>
          <w:rFonts w:ascii="Arial" w:hAnsi="Arial" w:cs="Arial"/>
          <w:sz w:val="22"/>
          <w:szCs w:val="22"/>
        </w:rPr>
        <w:t xml:space="preserve"> ± </w:t>
      </w:r>
      <m:oMath>
        <m:r>
          <w:rPr>
            <w:rFonts w:ascii="Cambria Math" w:hAnsi="Cambria Math" w:cs="Arial"/>
            <w:sz w:val="22"/>
            <w:szCs w:val="22"/>
          </w:rPr>
          <m:t>0.02</m:t>
        </m:r>
      </m:oMath>
      <w:r w:rsidRPr="00122BBA">
        <w:rPr>
          <w:rFonts w:ascii="Arial" w:hAnsi="Arial" w:cs="Arial"/>
          <w:sz w:val="22"/>
          <w:szCs w:val="22"/>
        </w:rPr>
        <w:t xml:space="preserve">, </w:t>
      </w:r>
      <w:proofErr w:type="gramStart"/>
      <w:r w:rsidRPr="00122BBA">
        <w:rPr>
          <w:rFonts w:ascii="Arial" w:hAnsi="Arial" w:cs="Arial"/>
          <w:sz w:val="22"/>
          <w:szCs w:val="22"/>
        </w:rPr>
        <w:t>T(</w:t>
      </w:r>
      <w:proofErr w:type="gramEnd"/>
      <m:oMath>
        <m:r>
          <w:rPr>
            <w:rFonts w:ascii="Cambria Math" w:hAnsi="Cambria Math" w:cs="Arial"/>
            <w:sz w:val="22"/>
            <w:szCs w:val="22"/>
          </w:rPr>
          <m:t>1.37</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4</m:t>
            </m:r>
          </m:sup>
        </m:sSup>
      </m:oMath>
      <w:r w:rsidRPr="00122BBA">
        <w:rPr>
          <w:rFonts w:ascii="Arial" w:hAnsi="Arial" w:cs="Arial"/>
          <w:sz w:val="22"/>
          <w:szCs w:val="22"/>
        </w:rPr>
        <w:t xml:space="preserve">) = </w:t>
      </w:r>
      <m:oMath>
        <m:r>
          <w:rPr>
            <w:rFonts w:ascii="Cambria Math" w:hAnsi="Cambria Math" w:cs="Arial"/>
            <w:sz w:val="22"/>
            <w:szCs w:val="22"/>
          </w:rPr>
          <m:t>7.24</m:t>
        </m:r>
      </m:oMath>
      <w:r w:rsidRPr="00122BBA">
        <w:rPr>
          <w:rFonts w:ascii="Arial" w:hAnsi="Arial" w:cs="Arial"/>
          <w:sz w:val="22"/>
          <w:szCs w:val="22"/>
        </w:rPr>
        <w:t xml:space="preserve">, p = </w:t>
      </w:r>
      <m:oMath>
        <m:r>
          <w:rPr>
            <w:rFonts w:ascii="Cambria Math" w:hAnsi="Cambria Math" w:cs="Arial"/>
            <w:sz w:val="22"/>
            <w:szCs w:val="22"/>
          </w:rPr>
          <m:t>4.84</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13</m:t>
            </m:r>
          </m:sup>
        </m:sSup>
      </m:oMath>
      <w:r w:rsidRPr="00122BBA">
        <w:rPr>
          <w:rFonts w:ascii="Arial" w:hAnsi="Arial" w:cs="Arial"/>
          <w:sz w:val="22"/>
          <w:szCs w:val="22"/>
        </w:rPr>
        <w:t>). During the internal mode, we found a shift of the close-to-vertical noise power peak toward the orientation of the preceding stimulus (</w:t>
      </w:r>
      <m:oMath>
        <m:r>
          <w:rPr>
            <w:rFonts w:ascii="Cambria Math" w:hAnsi="Cambria Math" w:cs="Arial"/>
            <w:sz w:val="22"/>
            <w:szCs w:val="22"/>
          </w:rPr>
          <m:t>19.87</m:t>
        </m:r>
      </m:oMath>
      <w:r w:rsidRPr="00122BBA">
        <w:rPr>
          <w:rFonts w:ascii="Arial" w:hAnsi="Arial" w:cs="Arial"/>
          <w:sz w:val="22"/>
          <w:szCs w:val="22"/>
        </w:rPr>
        <w:t xml:space="preserve"> ± </w:t>
      </w:r>
      <m:oMath>
        <m:r>
          <w:rPr>
            <w:rFonts w:ascii="Cambria Math" w:hAnsi="Cambria Math" w:cs="Arial"/>
            <w:sz w:val="22"/>
            <w:szCs w:val="22"/>
          </w:rPr>
          <m:t>6.73</m:t>
        </m:r>
      </m:oMath>
      <w:r w:rsidRPr="00122BBA">
        <w:rPr>
          <w:rFonts w:ascii="Arial" w:hAnsi="Arial" w:cs="Arial"/>
          <w:sz w:val="22"/>
          <w:szCs w:val="22"/>
        </w:rPr>
        <w:t xml:space="preserve">, </w:t>
      </w:r>
      <w:proofErr w:type="gramStart"/>
      <w:r w:rsidRPr="00122BBA">
        <w:rPr>
          <w:rFonts w:ascii="Arial" w:hAnsi="Arial" w:cs="Arial"/>
          <w:sz w:val="22"/>
          <w:szCs w:val="22"/>
        </w:rPr>
        <w:t>T(</w:t>
      </w:r>
      <w:proofErr w:type="gramEnd"/>
      <m:oMath>
        <m:r>
          <w:rPr>
            <w:rFonts w:ascii="Cambria Math" w:hAnsi="Cambria Math" w:cs="Arial"/>
            <w:sz w:val="22"/>
            <w:szCs w:val="22"/>
          </w:rPr>
          <m:t>20.28</m:t>
        </m:r>
      </m:oMath>
      <w:r w:rsidRPr="00122BBA">
        <w:rPr>
          <w:rFonts w:ascii="Arial" w:hAnsi="Arial" w:cs="Arial"/>
          <w:sz w:val="22"/>
          <w:szCs w:val="22"/>
        </w:rPr>
        <w:t xml:space="preserve">) = </w:t>
      </w:r>
      <m:oMath>
        <m:r>
          <w:rPr>
            <w:rFonts w:ascii="Cambria Math" w:hAnsi="Cambria Math" w:cs="Arial"/>
            <w:sz w:val="22"/>
            <w:szCs w:val="22"/>
          </w:rPr>
          <m:t>2.95</m:t>
        </m:r>
      </m:oMath>
      <w:r w:rsidRPr="00122BBA">
        <w:rPr>
          <w:rFonts w:ascii="Arial" w:hAnsi="Arial" w:cs="Arial"/>
          <w:sz w:val="22"/>
          <w:szCs w:val="22"/>
        </w:rPr>
        <w:t xml:space="preserve">, p = </w:t>
      </w:r>
      <m:oMath>
        <m:r>
          <w:rPr>
            <w:rFonts w:ascii="Cambria Math" w:hAnsi="Cambria Math" w:cs="Arial"/>
            <w:sz w:val="22"/>
            <w:szCs w:val="22"/>
          </w:rPr>
          <m:t>7.82</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3</m:t>
            </m:r>
          </m:sup>
        </m:sSup>
      </m:oMath>
      <w:r w:rsidRPr="00122BBA">
        <w:rPr>
          <w:rFonts w:ascii="Arial" w:hAnsi="Arial" w:cs="Arial"/>
          <w:sz w:val="22"/>
          <w:szCs w:val="22"/>
        </w:rPr>
        <w:t>; clockwise tilt [CW] in green, counter-clockwise tilt [CCW] in orange). This was not observed during the external mode (</w:t>
      </w:r>
      <m:oMath>
        <m:r>
          <m:rPr>
            <m:sty m:val="p"/>
          </m:rPr>
          <w:rPr>
            <w:rFonts w:ascii="Cambria Math" w:hAnsi="Cambria Math" w:cs="Arial"/>
            <w:sz w:val="22"/>
            <w:szCs w:val="22"/>
          </w:rPr>
          <m:t>-</m:t>
        </m:r>
        <m:r>
          <w:rPr>
            <w:rFonts w:ascii="Cambria Math" w:hAnsi="Cambria Math" w:cs="Arial"/>
            <w:sz w:val="22"/>
            <w:szCs w:val="22"/>
          </w:rPr>
          <m:t>3.67</m:t>
        </m:r>
      </m:oMath>
      <w:r w:rsidRPr="00122BBA">
        <w:rPr>
          <w:rFonts w:ascii="Arial" w:hAnsi="Arial" w:cs="Arial"/>
          <w:sz w:val="22"/>
          <w:szCs w:val="22"/>
        </w:rPr>
        <w:t xml:space="preserve"> ± </w:t>
      </w:r>
      <m:oMath>
        <m:r>
          <w:rPr>
            <w:rFonts w:ascii="Cambria Math" w:hAnsi="Cambria Math" w:cs="Arial"/>
            <w:sz w:val="22"/>
            <w:szCs w:val="22"/>
          </w:rPr>
          <m:t>6.27</m:t>
        </m:r>
      </m:oMath>
      <w:r w:rsidRPr="00122BBA">
        <w:rPr>
          <w:rFonts w:ascii="Arial" w:hAnsi="Arial" w:cs="Arial"/>
          <w:sz w:val="22"/>
          <w:szCs w:val="22"/>
        </w:rPr>
        <w:t xml:space="preserve">, </w:t>
      </w:r>
      <w:proofErr w:type="gramStart"/>
      <w:r w:rsidRPr="00122BBA">
        <w:rPr>
          <w:rFonts w:ascii="Arial" w:hAnsi="Arial" w:cs="Arial"/>
          <w:sz w:val="22"/>
          <w:szCs w:val="22"/>
        </w:rPr>
        <w:t>T(</w:t>
      </w:r>
      <w:proofErr w:type="gramEnd"/>
      <m:oMath>
        <m:r>
          <w:rPr>
            <w:rFonts w:ascii="Cambria Math" w:hAnsi="Cambria Math" w:cs="Arial"/>
            <w:sz w:val="22"/>
            <w:szCs w:val="22"/>
          </w:rPr>
          <m:t>20.15</m:t>
        </m:r>
      </m:oMath>
      <w:r w:rsidRPr="00122BBA">
        <w:rPr>
          <w:rFonts w:ascii="Arial" w:hAnsi="Arial" w:cs="Arial"/>
          <w:sz w:val="22"/>
          <w:szCs w:val="22"/>
        </w:rPr>
        <w:t xml:space="preserve">) = </w:t>
      </w:r>
      <m:oMath>
        <m:r>
          <m:rPr>
            <m:sty m:val="p"/>
          </m:rPr>
          <w:rPr>
            <w:rFonts w:ascii="Cambria Math" w:hAnsi="Cambria Math" w:cs="Arial"/>
            <w:sz w:val="22"/>
            <w:szCs w:val="22"/>
          </w:rPr>
          <m:t>-</m:t>
        </m:r>
        <m:r>
          <w:rPr>
            <w:rFonts w:ascii="Cambria Math" w:hAnsi="Cambria Math" w:cs="Arial"/>
            <w:sz w:val="22"/>
            <w:szCs w:val="22"/>
          </w:rPr>
          <m:t>0.59</m:t>
        </m:r>
      </m:oMath>
      <w:r w:rsidRPr="00122BBA">
        <w:rPr>
          <w:rFonts w:ascii="Arial" w:hAnsi="Arial" w:cs="Arial"/>
          <w:sz w:val="22"/>
          <w:szCs w:val="22"/>
        </w:rPr>
        <w:t xml:space="preserve">, p = </w:t>
      </w:r>
      <m:oMath>
        <m:r>
          <w:rPr>
            <w:rFonts w:ascii="Cambria Math" w:hAnsi="Cambria Math" w:cs="Arial"/>
            <w:sz w:val="22"/>
            <w:szCs w:val="22"/>
          </w:rPr>
          <m:t>0.56</m:t>
        </m:r>
      </m:oMath>
      <w:r w:rsidRPr="00122BBA">
        <w:rPr>
          <w:rFonts w:ascii="Arial" w:hAnsi="Arial" w:cs="Arial"/>
          <w:sz w:val="22"/>
          <w:szCs w:val="22"/>
        </w:rPr>
        <w:t>).</w:t>
      </w:r>
    </w:p>
    <w:p w14:paraId="6EC8264B" w14:textId="77777777" w:rsidR="00CE2E2F" w:rsidRPr="00122BBA" w:rsidRDefault="00000000" w:rsidP="00122BBA">
      <w:pPr>
        <w:spacing w:line="360" w:lineRule="auto"/>
        <w:jc w:val="both"/>
        <w:rPr>
          <w:rFonts w:ascii="Arial" w:hAnsi="Arial" w:cs="Arial"/>
          <w:sz w:val="22"/>
          <w:szCs w:val="22"/>
        </w:rPr>
      </w:pPr>
      <w:r w:rsidRPr="00122BBA">
        <w:rPr>
          <w:rFonts w:ascii="Arial" w:hAnsi="Arial" w:cs="Arial"/>
          <w:sz w:val="22"/>
          <w:szCs w:val="22"/>
        </w:rPr>
        <w:br w:type="page"/>
      </w:r>
    </w:p>
    <w:p w14:paraId="0F71FFFD" w14:textId="77777777" w:rsidR="00CE2E2F" w:rsidRPr="00122BBA" w:rsidRDefault="00000000" w:rsidP="00122BBA">
      <w:pPr>
        <w:pStyle w:val="Heading1"/>
        <w:spacing w:line="360" w:lineRule="auto"/>
        <w:jc w:val="both"/>
        <w:rPr>
          <w:rFonts w:ascii="Arial" w:hAnsi="Arial" w:cs="Arial"/>
          <w:sz w:val="22"/>
          <w:szCs w:val="22"/>
        </w:rPr>
      </w:pPr>
      <w:bookmarkStart w:id="18" w:name="supplementary-information"/>
      <w:bookmarkEnd w:id="16"/>
      <w:bookmarkEnd w:id="17"/>
      <w:r w:rsidRPr="00122BBA">
        <w:rPr>
          <w:rFonts w:ascii="Arial" w:hAnsi="Arial" w:cs="Arial"/>
          <w:sz w:val="22"/>
          <w:szCs w:val="22"/>
        </w:rPr>
        <w:lastRenderedPageBreak/>
        <w:t>Supplementary Information</w:t>
      </w:r>
    </w:p>
    <w:p w14:paraId="23764063" w14:textId="77777777" w:rsidR="00CE2E2F" w:rsidRPr="00122BBA" w:rsidRDefault="00000000" w:rsidP="00122BBA">
      <w:pPr>
        <w:pStyle w:val="Heading2"/>
        <w:spacing w:line="360" w:lineRule="auto"/>
        <w:jc w:val="both"/>
        <w:rPr>
          <w:rFonts w:ascii="Arial" w:hAnsi="Arial" w:cs="Arial"/>
          <w:sz w:val="22"/>
          <w:szCs w:val="22"/>
        </w:rPr>
      </w:pPr>
      <w:bookmarkStart w:id="19" w:name="supplemental-figure-sx1"/>
      <w:r w:rsidRPr="00122BBA">
        <w:rPr>
          <w:rFonts w:ascii="Arial" w:hAnsi="Arial" w:cs="Arial"/>
          <w:sz w:val="22"/>
          <w:szCs w:val="22"/>
        </w:rPr>
        <w:t>Supplemental Figure SX1</w:t>
      </w:r>
    </w:p>
    <w:p w14:paraId="0A90E7A4"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noProof/>
          <w:sz w:val="22"/>
          <w:szCs w:val="22"/>
        </w:rPr>
        <w:drawing>
          <wp:inline distT="0" distB="0" distL="0" distR="0" wp14:anchorId="50DA535F" wp14:editId="62BD4F55">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predictive_templates_files/figure-docx/Supplemental_Figure_SX1-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r w:rsidRPr="00122BBA">
        <w:rPr>
          <w:rFonts w:ascii="Arial" w:hAnsi="Arial" w:cs="Arial"/>
          <w:sz w:val="22"/>
          <w:szCs w:val="22"/>
        </w:rPr>
        <w:t xml:space="preserve"> </w:t>
      </w:r>
      <w:r w:rsidRPr="00122BBA">
        <w:rPr>
          <w:rFonts w:ascii="Arial" w:hAnsi="Arial" w:cs="Arial"/>
          <w:b/>
          <w:bCs/>
          <w:sz w:val="22"/>
          <w:szCs w:val="22"/>
        </w:rPr>
        <w:t>Supplemental Figure SX1.</w:t>
      </w:r>
      <w:r w:rsidRPr="00122BBA">
        <w:rPr>
          <w:rFonts w:ascii="Arial" w:hAnsi="Arial" w:cs="Arial"/>
          <w:sz w:val="22"/>
          <w:szCs w:val="22"/>
        </w:rPr>
        <w:t xml:space="preserve"> We used Bayesian model comparison to evaluate whether the two-state GLM-HMM (number of parameters: 8) provided a more parsimonious explanation of our data in comparison to the one-state control model (number of parameters: 2). To compare the two models, we computed the difference in </w:t>
      </w:r>
      <m:oMath>
        <m:r>
          <m:rPr>
            <m:nor/>
          </m:rPr>
          <w:rPr>
            <w:rFonts w:ascii="Arial" w:hAnsi="Arial" w:cs="Arial"/>
            <w:sz w:val="22"/>
            <w:szCs w:val="22"/>
          </w:rPr>
          <m:t>BIC</m:t>
        </m:r>
        <m:r>
          <m:rPr>
            <m:sty m:val="p"/>
          </m:rPr>
          <w:rPr>
            <w:rFonts w:ascii="Cambria Math" w:hAnsi="Cambria Math" w:cs="Arial"/>
            <w:sz w:val="22"/>
            <w:szCs w:val="22"/>
          </w:rPr>
          <m:t>=log</m:t>
        </m:r>
        <m:d>
          <m:dPr>
            <m:ctrlPr>
              <w:rPr>
                <w:rFonts w:ascii="Cambria Math" w:hAnsi="Cambria Math" w:cs="Arial"/>
                <w:sz w:val="22"/>
                <w:szCs w:val="22"/>
              </w:rPr>
            </m:ctrlPr>
          </m:dPr>
          <m:e>
            <m:r>
              <w:rPr>
                <w:rFonts w:ascii="Cambria Math" w:hAnsi="Cambria Math" w:cs="Arial"/>
                <w:sz w:val="22"/>
                <w:szCs w:val="22"/>
              </w:rPr>
              <m:t>N</m:t>
            </m:r>
          </m:e>
        </m:d>
        <m:r>
          <m:rPr>
            <m:sty m:val="p"/>
          </m:rPr>
          <w:rPr>
            <w:rFonts w:ascii="Cambria Math" w:hAnsi="Cambria Math" w:cs="Arial"/>
            <w:sz w:val="22"/>
            <w:szCs w:val="22"/>
          </w:rPr>
          <m:t>⋅</m:t>
        </m:r>
        <m:r>
          <w:rPr>
            <w:rFonts w:ascii="Cambria Math" w:hAnsi="Cambria Math" w:cs="Arial"/>
            <w:sz w:val="22"/>
            <w:szCs w:val="22"/>
          </w:rPr>
          <m:t>k</m:t>
        </m:r>
        <m:r>
          <m:rPr>
            <m:sty m:val="p"/>
          </m:rPr>
          <w:rPr>
            <w:rFonts w:ascii="Cambria Math" w:hAnsi="Cambria Math" w:cs="Arial"/>
            <w:sz w:val="22"/>
            <w:szCs w:val="22"/>
          </w:rPr>
          <m:t>-</m:t>
        </m:r>
        <m:r>
          <w:rPr>
            <w:rFonts w:ascii="Cambria Math" w:hAnsi="Cambria Math" w:cs="Arial"/>
            <w:sz w:val="22"/>
            <w:szCs w:val="22"/>
          </w:rPr>
          <m:t>2</m:t>
        </m:r>
        <m:r>
          <m:rPr>
            <m:sty m:val="p"/>
          </m:rPr>
          <w:rPr>
            <w:rFonts w:ascii="Cambria Math" w:hAnsi="Cambria Math" w:cs="Arial"/>
            <w:sz w:val="22"/>
            <w:szCs w:val="22"/>
          </w:rPr>
          <m:t>⋅log</m:t>
        </m:r>
        <m:d>
          <m:dPr>
            <m:ctrlPr>
              <w:rPr>
                <w:rFonts w:ascii="Cambria Math" w:hAnsi="Cambria Math" w:cs="Arial"/>
                <w:sz w:val="22"/>
                <w:szCs w:val="22"/>
              </w:rPr>
            </m:ctrlPr>
          </m:dPr>
          <m:e>
            <m:r>
              <w:rPr>
                <w:rFonts w:ascii="Cambria Math" w:hAnsi="Cambria Math" w:cs="Arial"/>
                <w:sz w:val="22"/>
                <w:szCs w:val="22"/>
              </w:rPr>
              <m:t>L</m:t>
            </m:r>
          </m:e>
        </m:d>
      </m:oMath>
      <w:r w:rsidRPr="00122BBA">
        <w:rPr>
          <w:rFonts w:ascii="Arial" w:hAnsi="Arial" w:cs="Arial"/>
          <w:sz w:val="22"/>
          <w:szCs w:val="22"/>
        </w:rPr>
        <w:t xml:space="preserve">. Relative to the one-state GLM, the two-state GLM-HMM yielded a reduction in BI by </w:t>
      </w:r>
      <m:oMath>
        <m:sSub>
          <m:sSubPr>
            <m:ctrlPr>
              <w:rPr>
                <w:rFonts w:ascii="Cambria Math" w:hAnsi="Cambria Math" w:cs="Arial"/>
                <w:sz w:val="22"/>
                <w:szCs w:val="22"/>
              </w:rPr>
            </m:ctrlPr>
          </m:sSubPr>
          <m:e>
            <m:r>
              <w:rPr>
                <w:rFonts w:ascii="Cambria Math" w:hAnsi="Cambria Math" w:cs="Arial"/>
                <w:sz w:val="22"/>
                <w:szCs w:val="22"/>
              </w:rPr>
              <m:t>δ</m:t>
            </m:r>
          </m:e>
          <m:sub>
            <m:r>
              <w:rPr>
                <w:rFonts w:ascii="Cambria Math" w:hAnsi="Cambria Math" w:cs="Arial"/>
                <w:sz w:val="22"/>
                <w:szCs w:val="22"/>
              </w:rPr>
              <m:t>BIC</m:t>
            </m:r>
          </m:sub>
        </m:sSub>
      </m:oMath>
      <w:r w:rsidRPr="00122BBA">
        <w:rPr>
          <w:rFonts w:ascii="Arial" w:hAnsi="Arial" w:cs="Arial"/>
          <w:sz w:val="22"/>
          <w:szCs w:val="22"/>
        </w:rPr>
        <w:t xml:space="preserve"> = </w:t>
      </w:r>
      <m:oMath>
        <m:r>
          <m:rPr>
            <m:sty m:val="p"/>
          </m:rPr>
          <w:rPr>
            <w:rFonts w:ascii="Cambria Math" w:hAnsi="Cambria Math" w:cs="Arial"/>
            <w:sz w:val="22"/>
            <w:szCs w:val="22"/>
          </w:rPr>
          <m:t>-</m:t>
        </m:r>
        <m:r>
          <w:rPr>
            <w:rFonts w:ascii="Cambria Math" w:hAnsi="Cambria Math" w:cs="Arial"/>
            <w:sz w:val="22"/>
            <w:szCs w:val="22"/>
          </w:rPr>
          <m:t>1.12</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3</m:t>
            </m:r>
          </m:sup>
        </m:sSup>
      </m:oMath>
      <w:r w:rsidRPr="00122BBA">
        <w:rPr>
          <w:rFonts w:ascii="Arial" w:hAnsi="Arial" w:cs="Arial"/>
          <w:sz w:val="22"/>
          <w:szCs w:val="22"/>
        </w:rPr>
        <w:t xml:space="preserve"> (red). We did not observe this reduction when we randomly shuffled the trials for a total of 100 iterations, and computed BICs for these randomly permuted data (average </w:t>
      </w:r>
      <m:oMath>
        <m:sSub>
          <m:sSubPr>
            <m:ctrlPr>
              <w:rPr>
                <w:rFonts w:ascii="Cambria Math" w:hAnsi="Cambria Math" w:cs="Arial"/>
                <w:sz w:val="22"/>
                <w:szCs w:val="22"/>
              </w:rPr>
            </m:ctrlPr>
          </m:sSubPr>
          <m:e>
            <m:r>
              <w:rPr>
                <w:rFonts w:ascii="Cambria Math" w:hAnsi="Cambria Math" w:cs="Arial"/>
                <w:sz w:val="22"/>
                <w:szCs w:val="22"/>
              </w:rPr>
              <m:t>δ</m:t>
            </m:r>
          </m:e>
          <m:sub>
            <m:r>
              <w:rPr>
                <w:rFonts w:ascii="Cambria Math" w:hAnsi="Cambria Math" w:cs="Arial"/>
                <w:sz w:val="22"/>
                <w:szCs w:val="22"/>
              </w:rPr>
              <m:t>BIC</m:t>
            </m:r>
          </m:sub>
        </m:sSub>
      </m:oMath>
      <w:r w:rsidRPr="00122BBA">
        <w:rPr>
          <w:rFonts w:ascii="Arial" w:hAnsi="Arial" w:cs="Arial"/>
          <w:sz w:val="22"/>
          <w:szCs w:val="22"/>
        </w:rPr>
        <w:t xml:space="preserve"> = </w:t>
      </w:r>
      <m:oMath>
        <m:r>
          <m:rPr>
            <m:sty m:val="p"/>
          </m:rPr>
          <w:rPr>
            <w:rFonts w:ascii="Cambria Math" w:hAnsi="Cambria Math" w:cs="Arial"/>
            <w:sz w:val="22"/>
            <w:szCs w:val="22"/>
          </w:rPr>
          <m:t>-</m:t>
        </m:r>
        <m:r>
          <w:rPr>
            <w:rFonts w:ascii="Cambria Math" w:hAnsi="Cambria Math" w:cs="Arial"/>
            <w:sz w:val="22"/>
            <w:szCs w:val="22"/>
          </w:rPr>
          <m:t>323.8</m:t>
        </m:r>
      </m:oMath>
      <w:r w:rsidRPr="00122BBA">
        <w:rPr>
          <w:rFonts w:ascii="Arial" w:hAnsi="Arial" w:cs="Arial"/>
          <w:sz w:val="22"/>
          <w:szCs w:val="22"/>
        </w:rPr>
        <w:t>; blue).</w:t>
      </w:r>
    </w:p>
    <w:p w14:paraId="7413319A" w14:textId="77777777" w:rsidR="00CE2E2F" w:rsidRPr="00122BBA" w:rsidRDefault="00000000" w:rsidP="00122BBA">
      <w:pPr>
        <w:spacing w:line="360" w:lineRule="auto"/>
        <w:jc w:val="both"/>
        <w:rPr>
          <w:rFonts w:ascii="Arial" w:hAnsi="Arial" w:cs="Arial"/>
          <w:sz w:val="22"/>
          <w:szCs w:val="22"/>
        </w:rPr>
      </w:pPr>
      <w:r w:rsidRPr="00122BBA">
        <w:rPr>
          <w:rFonts w:ascii="Arial" w:hAnsi="Arial" w:cs="Arial"/>
          <w:sz w:val="22"/>
          <w:szCs w:val="22"/>
        </w:rPr>
        <w:br w:type="page"/>
      </w:r>
    </w:p>
    <w:p w14:paraId="1F62D589" w14:textId="77777777" w:rsidR="00CE2E2F" w:rsidRPr="00122BBA" w:rsidRDefault="00000000" w:rsidP="00122BBA">
      <w:pPr>
        <w:pStyle w:val="Heading2"/>
        <w:spacing w:line="360" w:lineRule="auto"/>
        <w:jc w:val="both"/>
        <w:rPr>
          <w:rFonts w:ascii="Arial" w:hAnsi="Arial" w:cs="Arial"/>
          <w:sz w:val="22"/>
          <w:szCs w:val="22"/>
        </w:rPr>
      </w:pPr>
      <w:bookmarkStart w:id="20" w:name="supplemental-figure-sx2"/>
      <w:bookmarkEnd w:id="19"/>
      <w:r w:rsidRPr="00122BBA">
        <w:rPr>
          <w:rFonts w:ascii="Arial" w:hAnsi="Arial" w:cs="Arial"/>
          <w:sz w:val="22"/>
          <w:szCs w:val="22"/>
        </w:rPr>
        <w:lastRenderedPageBreak/>
        <w:t>Supplemental Figure SX2</w:t>
      </w:r>
    </w:p>
    <w:p w14:paraId="2DA6B486" w14:textId="77777777" w:rsidR="00CE2E2F" w:rsidRPr="00122BBA" w:rsidRDefault="00000000" w:rsidP="00122BBA">
      <w:pPr>
        <w:pStyle w:val="FirstParagraph"/>
        <w:spacing w:line="360" w:lineRule="auto"/>
        <w:jc w:val="both"/>
        <w:rPr>
          <w:rFonts w:ascii="Arial" w:hAnsi="Arial" w:cs="Arial"/>
          <w:sz w:val="22"/>
          <w:szCs w:val="22"/>
        </w:rPr>
      </w:pPr>
      <w:r w:rsidRPr="00122BBA">
        <w:rPr>
          <w:rFonts w:ascii="Arial" w:hAnsi="Arial" w:cs="Arial"/>
          <w:noProof/>
          <w:sz w:val="22"/>
          <w:szCs w:val="22"/>
        </w:rPr>
        <w:drawing>
          <wp:inline distT="0" distB="0" distL="0" distR="0" wp14:anchorId="13995855" wp14:editId="7CDE704B">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predictive_templates_files/figure-docx/Supplemental_Figure_SX2-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6F6844A8" w14:textId="77777777" w:rsidR="00CE2E2F" w:rsidRPr="00122BBA" w:rsidRDefault="00000000" w:rsidP="00122BBA">
      <w:pPr>
        <w:pStyle w:val="BodyText"/>
        <w:spacing w:line="360" w:lineRule="auto"/>
        <w:jc w:val="both"/>
        <w:rPr>
          <w:rFonts w:ascii="Arial" w:hAnsi="Arial" w:cs="Arial"/>
          <w:sz w:val="22"/>
          <w:szCs w:val="22"/>
        </w:rPr>
      </w:pPr>
      <w:r w:rsidRPr="00122BBA">
        <w:rPr>
          <w:rFonts w:ascii="Arial" w:hAnsi="Arial" w:cs="Arial"/>
          <w:b/>
          <w:bCs/>
          <w:sz w:val="22"/>
          <w:szCs w:val="22"/>
        </w:rPr>
        <w:t>Supplemental Figure SX2.</w:t>
      </w:r>
      <w:r w:rsidRPr="00122BBA">
        <w:rPr>
          <w:rFonts w:ascii="Arial" w:hAnsi="Arial" w:cs="Arial"/>
          <w:sz w:val="22"/>
          <w:szCs w:val="22"/>
        </w:rPr>
        <w:t xml:space="preserve"> As an alternative explanation for the slow and spontaneous alternations between external and internal modes, one may assume a response heuristic that uses the external sensory data when it is reliable (i.e., at high-contrast trials), and applies internal predictions when the external sensory data is not reliable (i.e., no-stimulus and low-contrast trials). The latter explanation would entail that the trial-wise probability of external depends exclusively on contrast. We found that the probability of the external mode was higher when the contrast at the current trial was high ( </w:t>
      </w:r>
      <m:oMath>
        <m:r>
          <w:rPr>
            <w:rFonts w:ascii="Cambria Math" w:hAnsi="Cambria Math" w:cs="Arial"/>
            <w:sz w:val="22"/>
            <w:szCs w:val="22"/>
          </w:rPr>
          <m:t>0.19</m:t>
        </m:r>
      </m:oMath>
      <w:r w:rsidRPr="00122BBA">
        <w:rPr>
          <w:rFonts w:ascii="Arial" w:hAnsi="Arial" w:cs="Arial"/>
          <w:sz w:val="22"/>
          <w:szCs w:val="22"/>
        </w:rPr>
        <w:t xml:space="preserve"> ± </w:t>
      </w:r>
      <m:oMath>
        <m:r>
          <w:rPr>
            <w:rFonts w:ascii="Cambria Math" w:hAnsi="Cambria Math" w:cs="Arial"/>
            <w:sz w:val="22"/>
            <w:szCs w:val="22"/>
          </w:rPr>
          <m:t>0.03</m:t>
        </m:r>
      </m:oMath>
      <w:r w:rsidRPr="00122BBA">
        <w:rPr>
          <w:rFonts w:ascii="Arial" w:hAnsi="Arial" w:cs="Arial"/>
          <w:sz w:val="22"/>
          <w:szCs w:val="22"/>
        </w:rPr>
        <w:t xml:space="preserve">, z = </w:t>
      </w:r>
      <m:oMath>
        <m:r>
          <w:rPr>
            <w:rFonts w:ascii="Cambria Math" w:hAnsi="Cambria Math" w:cs="Arial"/>
            <w:sz w:val="22"/>
            <w:szCs w:val="22"/>
          </w:rPr>
          <m:t>7.58</m:t>
        </m:r>
      </m:oMath>
      <w:r w:rsidRPr="00122BBA">
        <w:rPr>
          <w:rFonts w:ascii="Arial" w:hAnsi="Arial" w:cs="Arial"/>
          <w:sz w:val="22"/>
          <w:szCs w:val="22"/>
        </w:rPr>
        <w:t xml:space="preserve">, p = </w:t>
      </w:r>
      <m:oMath>
        <m:r>
          <w:rPr>
            <w:rFonts w:ascii="Cambria Math" w:hAnsi="Cambria Math" w:cs="Arial"/>
            <w:sz w:val="22"/>
            <w:szCs w:val="22"/>
          </w:rPr>
          <m:t>3.51</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14</m:t>
            </m:r>
          </m:sup>
        </m:sSup>
      </m:oMath>
      <w:r w:rsidRPr="00122BBA">
        <w:rPr>
          <w:rFonts w:ascii="Arial" w:hAnsi="Arial" w:cs="Arial"/>
          <w:sz w:val="22"/>
          <w:szCs w:val="22"/>
        </w:rPr>
        <w:t>), and when contrast at the preceding trial was high (</w:t>
      </w:r>
      <m:oMath>
        <m:r>
          <w:rPr>
            <w:rFonts w:ascii="Cambria Math" w:hAnsi="Cambria Math" w:cs="Arial"/>
            <w:sz w:val="22"/>
            <w:szCs w:val="22"/>
          </w:rPr>
          <m:t>0.22</m:t>
        </m:r>
      </m:oMath>
      <w:r w:rsidRPr="00122BBA">
        <w:rPr>
          <w:rFonts w:ascii="Arial" w:hAnsi="Arial" w:cs="Arial"/>
          <w:sz w:val="22"/>
          <w:szCs w:val="22"/>
        </w:rPr>
        <w:t xml:space="preserve"> ± </w:t>
      </w:r>
      <m:oMath>
        <m:r>
          <w:rPr>
            <w:rFonts w:ascii="Cambria Math" w:hAnsi="Cambria Math" w:cs="Arial"/>
            <w:sz w:val="22"/>
            <w:szCs w:val="22"/>
          </w:rPr>
          <m:t>0.03</m:t>
        </m:r>
      </m:oMath>
      <w:r w:rsidRPr="00122BBA">
        <w:rPr>
          <w:rFonts w:ascii="Arial" w:hAnsi="Arial" w:cs="Arial"/>
          <w:sz w:val="22"/>
          <w:szCs w:val="22"/>
        </w:rPr>
        <w:t xml:space="preserve">, z = </w:t>
      </w:r>
      <m:oMath>
        <m:r>
          <w:rPr>
            <w:rFonts w:ascii="Cambria Math" w:hAnsi="Cambria Math" w:cs="Arial"/>
            <w:sz w:val="22"/>
            <w:szCs w:val="22"/>
          </w:rPr>
          <m:t>8.5</m:t>
        </m:r>
      </m:oMath>
      <w:r w:rsidRPr="00122BBA">
        <w:rPr>
          <w:rFonts w:ascii="Arial" w:hAnsi="Arial" w:cs="Arial"/>
          <w:sz w:val="22"/>
          <w:szCs w:val="22"/>
        </w:rPr>
        <w:t xml:space="preserve">, p = </w:t>
      </w:r>
      <m:oMath>
        <m:r>
          <w:rPr>
            <w:rFonts w:ascii="Cambria Math" w:hAnsi="Cambria Math" w:cs="Arial"/>
            <w:sz w:val="22"/>
            <w:szCs w:val="22"/>
          </w:rPr>
          <m:t>1.82</m:t>
        </m:r>
        <m:r>
          <m:rPr>
            <m:sty m:val="p"/>
          </m:rPr>
          <w:rPr>
            <w:rFonts w:ascii="Cambria Math" w:hAnsi="Cambria Math" w:cs="Arial"/>
            <w:sz w:val="22"/>
            <w:szCs w:val="22"/>
          </w:rPr>
          <m:t>×</m:t>
        </m:r>
        <m:sSup>
          <m:sSupPr>
            <m:ctrlPr>
              <w:rPr>
                <w:rFonts w:ascii="Cambria Math" w:hAnsi="Cambria Math" w:cs="Arial"/>
                <w:sz w:val="22"/>
                <w:szCs w:val="22"/>
              </w:rPr>
            </m:ctrlPr>
          </m:sSupPr>
          <m:e>
            <m:r>
              <w:rPr>
                <w:rFonts w:ascii="Cambria Math" w:hAnsi="Cambria Math" w:cs="Arial"/>
                <w:sz w:val="22"/>
                <w:szCs w:val="22"/>
              </w:rPr>
              <m:t>10</m:t>
            </m:r>
          </m:e>
          <m:sup>
            <m:r>
              <m:rPr>
                <m:sty m:val="p"/>
              </m:rPr>
              <w:rPr>
                <w:rFonts w:ascii="Cambria Math" w:hAnsi="Cambria Math" w:cs="Arial"/>
                <w:sz w:val="22"/>
                <w:szCs w:val="22"/>
              </w:rPr>
              <m:t>-</m:t>
            </m:r>
            <m:r>
              <w:rPr>
                <w:rFonts w:ascii="Cambria Math" w:hAnsi="Cambria Math" w:cs="Arial"/>
                <w:sz w:val="22"/>
                <w:szCs w:val="22"/>
              </w:rPr>
              <m:t>17</m:t>
            </m:r>
          </m:sup>
        </m:sSup>
      </m:oMath>
      <w:r w:rsidRPr="00122BBA">
        <w:rPr>
          <w:rFonts w:ascii="Arial" w:hAnsi="Arial" w:cs="Arial"/>
          <w:sz w:val="22"/>
          <w:szCs w:val="22"/>
        </w:rPr>
        <w:t xml:space="preserve">). This suggests that stimuli with high signal-to-noise ratio make switches to the external mode more likely. However, the overall change in the probability of external mode, which ranged form a minimum of </w:t>
      </w:r>
      <m:oMath>
        <m:r>
          <w:rPr>
            <w:rFonts w:ascii="Cambria Math" w:hAnsi="Cambria Math" w:cs="Arial"/>
            <w:sz w:val="22"/>
            <w:szCs w:val="22"/>
          </w:rPr>
          <m:t>69.12</m:t>
        </m:r>
      </m:oMath>
      <w:r w:rsidRPr="00122BBA">
        <w:rPr>
          <w:rFonts w:ascii="Arial" w:hAnsi="Arial" w:cs="Arial"/>
          <w:sz w:val="22"/>
          <w:szCs w:val="22"/>
        </w:rPr>
        <w:t xml:space="preserve">% to a maximum of </w:t>
      </w:r>
      <m:oMath>
        <m:r>
          <w:rPr>
            <w:rFonts w:ascii="Cambria Math" w:hAnsi="Cambria Math" w:cs="Arial"/>
            <w:sz w:val="22"/>
            <w:szCs w:val="22"/>
          </w:rPr>
          <m:t>69.12</m:t>
        </m:r>
      </m:oMath>
      <w:r w:rsidRPr="00122BBA">
        <w:rPr>
          <w:rFonts w:ascii="Arial" w:hAnsi="Arial" w:cs="Arial"/>
          <w:sz w:val="22"/>
          <w:szCs w:val="22"/>
        </w:rPr>
        <w:t>%, was small. Moreover, te average interval between mode switches (</w:t>
      </w:r>
      <m:oMath>
        <m:r>
          <w:rPr>
            <w:rFonts w:ascii="Cambria Math" w:hAnsi="Cambria Math" w:cs="Arial"/>
            <w:sz w:val="22"/>
            <w:szCs w:val="22"/>
          </w:rPr>
          <m:t>59.1</m:t>
        </m:r>
      </m:oMath>
      <w:r w:rsidRPr="00122BBA">
        <w:rPr>
          <w:rFonts w:ascii="Arial" w:hAnsi="Arial" w:cs="Arial"/>
          <w:sz w:val="22"/>
          <w:szCs w:val="22"/>
        </w:rPr>
        <w:t xml:space="preserve"> ± </w:t>
      </w:r>
      <m:oMath>
        <m:r>
          <w:rPr>
            <w:rFonts w:ascii="Cambria Math" w:hAnsi="Cambria Math" w:cs="Arial"/>
            <w:sz w:val="22"/>
            <w:szCs w:val="22"/>
          </w:rPr>
          <m:t>8.8</m:t>
        </m:r>
      </m:oMath>
      <w:r w:rsidRPr="00122BBA">
        <w:rPr>
          <w:rFonts w:ascii="Arial" w:hAnsi="Arial" w:cs="Arial"/>
          <w:sz w:val="22"/>
          <w:szCs w:val="22"/>
        </w:rPr>
        <w:t>trials) was approximately eight times longer than the average interval between high-contrast stimuli (</w:t>
      </w:r>
      <m:oMath>
        <m:r>
          <w:rPr>
            <w:rFonts w:ascii="Cambria Math" w:hAnsi="Cambria Math" w:cs="Arial"/>
            <w:sz w:val="22"/>
            <w:szCs w:val="22"/>
          </w:rPr>
          <m:t>8.66</m:t>
        </m:r>
      </m:oMath>
      <w:r w:rsidRPr="00122BBA">
        <w:rPr>
          <w:rFonts w:ascii="Arial" w:hAnsi="Arial" w:cs="Arial"/>
          <w:sz w:val="22"/>
          <w:szCs w:val="22"/>
        </w:rPr>
        <w:t xml:space="preserve"> ± </w:t>
      </w:r>
      <m:oMath>
        <m:r>
          <w:rPr>
            <w:rFonts w:ascii="Cambria Math" w:hAnsi="Cambria Math" w:cs="Arial"/>
            <w:sz w:val="22"/>
            <w:szCs w:val="22"/>
          </w:rPr>
          <m:t>0.06</m:t>
        </m:r>
      </m:oMath>
      <w:r w:rsidRPr="00122BBA">
        <w:rPr>
          <w:rFonts w:ascii="Arial" w:hAnsi="Arial" w:cs="Arial"/>
          <w:sz w:val="22"/>
          <w:szCs w:val="22"/>
        </w:rPr>
        <w:t xml:space="preserve"> trials). In sum, our analyses therefore reveal a potential role of high signal-to-noise ratio for mode </w:t>
      </w:r>
      <w:proofErr w:type="gramStart"/>
      <w:r w:rsidRPr="00122BBA">
        <w:rPr>
          <w:rFonts w:ascii="Arial" w:hAnsi="Arial" w:cs="Arial"/>
          <w:sz w:val="22"/>
          <w:szCs w:val="22"/>
        </w:rPr>
        <w:t>alternations, but</w:t>
      </w:r>
      <w:proofErr w:type="gramEnd"/>
      <w:r w:rsidRPr="00122BBA">
        <w:rPr>
          <w:rFonts w:ascii="Arial" w:hAnsi="Arial" w:cs="Arial"/>
          <w:sz w:val="22"/>
          <w:szCs w:val="22"/>
        </w:rPr>
        <w:t xml:space="preserve"> are not compatbile with the view that external and internal modes reflect response strategies applied exclusively to stimuli at high and low signal-to-noise ratio, respectively.</w:t>
      </w:r>
    </w:p>
    <w:p w14:paraId="0E1EC1EB" w14:textId="77777777" w:rsidR="00CE2E2F" w:rsidRPr="00122BBA" w:rsidRDefault="00000000" w:rsidP="00122BBA">
      <w:pPr>
        <w:spacing w:line="360" w:lineRule="auto"/>
        <w:jc w:val="both"/>
        <w:rPr>
          <w:rFonts w:ascii="Arial" w:hAnsi="Arial" w:cs="Arial"/>
          <w:sz w:val="22"/>
          <w:szCs w:val="22"/>
        </w:rPr>
      </w:pPr>
      <w:r w:rsidRPr="00122BBA">
        <w:rPr>
          <w:rFonts w:ascii="Arial" w:hAnsi="Arial" w:cs="Arial"/>
          <w:sz w:val="22"/>
          <w:szCs w:val="22"/>
        </w:rPr>
        <w:lastRenderedPageBreak/>
        <w:br w:type="page"/>
      </w:r>
    </w:p>
    <w:p w14:paraId="4D02029A" w14:textId="77777777" w:rsidR="00CE2E2F" w:rsidRPr="00122BBA" w:rsidRDefault="00000000" w:rsidP="00122BBA">
      <w:pPr>
        <w:pStyle w:val="Heading2"/>
        <w:spacing w:line="360" w:lineRule="auto"/>
        <w:jc w:val="both"/>
        <w:rPr>
          <w:rFonts w:ascii="Arial" w:hAnsi="Arial" w:cs="Arial"/>
          <w:sz w:val="22"/>
          <w:szCs w:val="22"/>
        </w:rPr>
      </w:pPr>
      <w:bookmarkStart w:id="21" w:name="supplemental-table-s1"/>
      <w:bookmarkEnd w:id="20"/>
      <w:r w:rsidRPr="00122BBA">
        <w:rPr>
          <w:rFonts w:ascii="Arial" w:hAnsi="Arial" w:cs="Arial"/>
          <w:sz w:val="22"/>
          <w:szCs w:val="22"/>
        </w:rPr>
        <w:lastRenderedPageBreak/>
        <w:t>Supplemental Table S1</w:t>
      </w:r>
    </w:p>
    <w:tbl>
      <w:tblPr>
        <w:tblStyle w:val="Table"/>
        <w:tblW w:w="5000" w:type="pct"/>
        <w:tblLook w:val="0020" w:firstRow="1" w:lastRow="0" w:firstColumn="0" w:lastColumn="0" w:noHBand="0" w:noVBand="0"/>
      </w:tblPr>
      <w:tblGrid>
        <w:gridCol w:w="1524"/>
        <w:gridCol w:w="5919"/>
        <w:gridCol w:w="2133"/>
      </w:tblGrid>
      <w:tr w:rsidR="00CE2E2F" w:rsidRPr="00122BBA" w14:paraId="3FCA2207" w14:textId="77777777" w:rsidTr="00CE2E2F">
        <w:trPr>
          <w:cnfStyle w:val="100000000000" w:firstRow="1" w:lastRow="0" w:firstColumn="0" w:lastColumn="0" w:oddVBand="0" w:evenVBand="0" w:oddHBand="0" w:evenHBand="0" w:firstRowFirstColumn="0" w:firstRowLastColumn="0" w:lastRowFirstColumn="0" w:lastRowLastColumn="0"/>
          <w:tblHeader/>
        </w:trPr>
        <w:tc>
          <w:tcPr>
            <w:tcW w:w="0" w:type="auto"/>
          </w:tcPr>
          <w:p w14:paraId="612AAA8E"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RESOURCE</w:t>
            </w:r>
          </w:p>
        </w:tc>
        <w:tc>
          <w:tcPr>
            <w:tcW w:w="0" w:type="auto"/>
          </w:tcPr>
          <w:p w14:paraId="3CDDF6E8"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SOURCE</w:t>
            </w:r>
          </w:p>
        </w:tc>
        <w:tc>
          <w:tcPr>
            <w:tcW w:w="0" w:type="auto"/>
          </w:tcPr>
          <w:p w14:paraId="2A55FCA5"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IDENTIFIER</w:t>
            </w:r>
          </w:p>
        </w:tc>
      </w:tr>
      <w:tr w:rsidR="00CE2E2F" w:rsidRPr="00122BBA" w14:paraId="6AFAF60C" w14:textId="77777777">
        <w:tc>
          <w:tcPr>
            <w:tcW w:w="0" w:type="auto"/>
          </w:tcPr>
          <w:p w14:paraId="48884973"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b/>
                <w:bCs/>
                <w:sz w:val="22"/>
                <w:szCs w:val="22"/>
              </w:rPr>
              <w:t>Deposited data &amp; code</w:t>
            </w:r>
          </w:p>
        </w:tc>
        <w:tc>
          <w:tcPr>
            <w:tcW w:w="0" w:type="auto"/>
          </w:tcPr>
          <w:p w14:paraId="2F7691A0" w14:textId="77777777" w:rsidR="00CE2E2F" w:rsidRPr="00122BBA" w:rsidRDefault="00CE2E2F" w:rsidP="00122BBA">
            <w:pPr>
              <w:pStyle w:val="Compact"/>
              <w:spacing w:line="360" w:lineRule="auto"/>
              <w:jc w:val="both"/>
              <w:rPr>
                <w:rFonts w:ascii="Arial" w:hAnsi="Arial" w:cs="Arial"/>
                <w:sz w:val="22"/>
                <w:szCs w:val="22"/>
              </w:rPr>
            </w:pPr>
          </w:p>
        </w:tc>
        <w:tc>
          <w:tcPr>
            <w:tcW w:w="0" w:type="auto"/>
          </w:tcPr>
          <w:p w14:paraId="72BD8096" w14:textId="77777777" w:rsidR="00CE2E2F" w:rsidRPr="00122BBA" w:rsidRDefault="00CE2E2F" w:rsidP="00122BBA">
            <w:pPr>
              <w:pStyle w:val="Compact"/>
              <w:spacing w:line="360" w:lineRule="auto"/>
              <w:jc w:val="both"/>
              <w:rPr>
                <w:rFonts w:ascii="Arial" w:hAnsi="Arial" w:cs="Arial"/>
                <w:sz w:val="22"/>
                <w:szCs w:val="22"/>
              </w:rPr>
            </w:pPr>
          </w:p>
        </w:tc>
      </w:tr>
      <w:tr w:rsidR="00CE2E2F" w:rsidRPr="00122BBA" w14:paraId="27F7293C" w14:textId="77777777">
        <w:tc>
          <w:tcPr>
            <w:tcW w:w="0" w:type="auto"/>
          </w:tcPr>
          <w:p w14:paraId="38BE186E"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Analyzed data &amp; custom code</w:t>
            </w:r>
          </w:p>
        </w:tc>
        <w:tc>
          <w:tcPr>
            <w:tcW w:w="0" w:type="auto"/>
          </w:tcPr>
          <w:p w14:paraId="6FBC075B" w14:textId="77777777" w:rsidR="00CE2E2F" w:rsidRPr="00122BBA" w:rsidRDefault="00000000" w:rsidP="00122BBA">
            <w:pPr>
              <w:pStyle w:val="Compact"/>
              <w:spacing w:line="360" w:lineRule="auto"/>
              <w:jc w:val="both"/>
              <w:rPr>
                <w:rFonts w:ascii="Arial" w:hAnsi="Arial" w:cs="Arial"/>
                <w:sz w:val="22"/>
                <w:szCs w:val="22"/>
              </w:rPr>
            </w:pPr>
            <w:hyperlink r:id="rId16">
              <w:r w:rsidRPr="00122BBA">
                <w:rPr>
                  <w:rStyle w:val="Hyperlink"/>
                  <w:rFonts w:ascii="Arial" w:hAnsi="Arial" w:cs="Arial"/>
                  <w:sz w:val="22"/>
                  <w:szCs w:val="22"/>
                </w:rPr>
                <w:t>https://github.com/veithweilnhammer/predictive_templates/</w:t>
              </w:r>
            </w:hyperlink>
          </w:p>
        </w:tc>
        <w:tc>
          <w:tcPr>
            <w:tcW w:w="0" w:type="auto"/>
          </w:tcPr>
          <w:p w14:paraId="1B730E45"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N/A</w:t>
            </w:r>
          </w:p>
        </w:tc>
      </w:tr>
      <w:tr w:rsidR="00CE2E2F" w:rsidRPr="00122BBA" w14:paraId="0EEF63FC" w14:textId="77777777">
        <w:tc>
          <w:tcPr>
            <w:tcW w:w="0" w:type="auto"/>
          </w:tcPr>
          <w:p w14:paraId="4FF5B72A"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b/>
                <w:bCs/>
                <w:sz w:val="22"/>
                <w:szCs w:val="22"/>
              </w:rPr>
              <w:t>Software</w:t>
            </w:r>
          </w:p>
        </w:tc>
        <w:tc>
          <w:tcPr>
            <w:tcW w:w="0" w:type="auto"/>
          </w:tcPr>
          <w:p w14:paraId="2080B454" w14:textId="77777777" w:rsidR="00CE2E2F" w:rsidRPr="00122BBA" w:rsidRDefault="00CE2E2F" w:rsidP="00122BBA">
            <w:pPr>
              <w:pStyle w:val="Compact"/>
              <w:spacing w:line="360" w:lineRule="auto"/>
              <w:jc w:val="both"/>
              <w:rPr>
                <w:rFonts w:ascii="Arial" w:hAnsi="Arial" w:cs="Arial"/>
                <w:sz w:val="22"/>
                <w:szCs w:val="22"/>
              </w:rPr>
            </w:pPr>
          </w:p>
        </w:tc>
        <w:tc>
          <w:tcPr>
            <w:tcW w:w="0" w:type="auto"/>
          </w:tcPr>
          <w:p w14:paraId="0492CDD7" w14:textId="77777777" w:rsidR="00CE2E2F" w:rsidRPr="00122BBA" w:rsidRDefault="00CE2E2F" w:rsidP="00122BBA">
            <w:pPr>
              <w:pStyle w:val="Compact"/>
              <w:spacing w:line="360" w:lineRule="auto"/>
              <w:jc w:val="both"/>
              <w:rPr>
                <w:rFonts w:ascii="Arial" w:hAnsi="Arial" w:cs="Arial"/>
                <w:sz w:val="22"/>
                <w:szCs w:val="22"/>
              </w:rPr>
            </w:pPr>
          </w:p>
        </w:tc>
      </w:tr>
      <w:tr w:rsidR="00CE2E2F" w:rsidRPr="00122BBA" w14:paraId="4356A464" w14:textId="77777777">
        <w:tc>
          <w:tcPr>
            <w:tcW w:w="0" w:type="auto"/>
          </w:tcPr>
          <w:p w14:paraId="10DB7AD7"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b/>
                <w:bCs/>
                <w:sz w:val="22"/>
                <w:szCs w:val="22"/>
              </w:rPr>
              <w:t>Python 3</w:t>
            </w:r>
          </w:p>
        </w:tc>
        <w:tc>
          <w:tcPr>
            <w:tcW w:w="0" w:type="auto"/>
          </w:tcPr>
          <w:p w14:paraId="4F0437BC" w14:textId="77777777" w:rsidR="00CE2E2F" w:rsidRPr="00122BBA" w:rsidRDefault="00000000" w:rsidP="00122BBA">
            <w:pPr>
              <w:pStyle w:val="Compact"/>
              <w:spacing w:line="360" w:lineRule="auto"/>
              <w:jc w:val="both"/>
              <w:rPr>
                <w:rFonts w:ascii="Arial" w:hAnsi="Arial" w:cs="Arial"/>
                <w:sz w:val="22"/>
                <w:szCs w:val="22"/>
              </w:rPr>
            </w:pPr>
            <w:hyperlink r:id="rId17">
              <w:r w:rsidRPr="00122BBA">
                <w:rPr>
                  <w:rStyle w:val="Hyperlink"/>
                  <w:rFonts w:ascii="Arial" w:hAnsi="Arial" w:cs="Arial"/>
                  <w:sz w:val="22"/>
                  <w:szCs w:val="22"/>
                </w:rPr>
                <w:t>http://www.python.org/</w:t>
              </w:r>
            </w:hyperlink>
          </w:p>
        </w:tc>
        <w:tc>
          <w:tcPr>
            <w:tcW w:w="0" w:type="auto"/>
          </w:tcPr>
          <w:p w14:paraId="6FDB18E3"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RRID:SCR_008394</w:t>
            </w:r>
          </w:p>
        </w:tc>
      </w:tr>
      <w:tr w:rsidR="00CE2E2F" w:rsidRPr="00122BBA" w14:paraId="12AE9FB2" w14:textId="77777777">
        <w:tc>
          <w:tcPr>
            <w:tcW w:w="0" w:type="auto"/>
          </w:tcPr>
          <w:p w14:paraId="6DED67C4"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Jupyter Notebook</w:t>
            </w:r>
          </w:p>
        </w:tc>
        <w:tc>
          <w:tcPr>
            <w:tcW w:w="0" w:type="auto"/>
          </w:tcPr>
          <w:p w14:paraId="47B2C96E" w14:textId="77777777" w:rsidR="00CE2E2F" w:rsidRPr="00122BBA" w:rsidRDefault="00000000" w:rsidP="00122BBA">
            <w:pPr>
              <w:pStyle w:val="Compact"/>
              <w:spacing w:line="360" w:lineRule="auto"/>
              <w:jc w:val="both"/>
              <w:rPr>
                <w:rFonts w:ascii="Arial" w:hAnsi="Arial" w:cs="Arial"/>
                <w:sz w:val="22"/>
                <w:szCs w:val="22"/>
              </w:rPr>
            </w:pPr>
            <w:hyperlink r:id="rId18">
              <w:r w:rsidRPr="00122BBA">
                <w:rPr>
                  <w:rStyle w:val="Hyperlink"/>
                  <w:rFonts w:ascii="Arial" w:hAnsi="Arial" w:cs="Arial"/>
                  <w:sz w:val="22"/>
                  <w:szCs w:val="22"/>
                </w:rPr>
                <w:t>https://jupyter.org/</w:t>
              </w:r>
            </w:hyperlink>
          </w:p>
        </w:tc>
        <w:tc>
          <w:tcPr>
            <w:tcW w:w="0" w:type="auto"/>
          </w:tcPr>
          <w:p w14:paraId="30E66B49"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RRID:SCR_018315</w:t>
            </w:r>
          </w:p>
        </w:tc>
      </w:tr>
      <w:tr w:rsidR="00CE2E2F" w:rsidRPr="00122BBA" w14:paraId="49841035" w14:textId="77777777">
        <w:tc>
          <w:tcPr>
            <w:tcW w:w="0" w:type="auto"/>
          </w:tcPr>
          <w:p w14:paraId="503130C7"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numpy</w:t>
            </w:r>
          </w:p>
        </w:tc>
        <w:tc>
          <w:tcPr>
            <w:tcW w:w="0" w:type="auto"/>
          </w:tcPr>
          <w:p w14:paraId="0A291637" w14:textId="77777777" w:rsidR="00CE2E2F" w:rsidRPr="00122BBA" w:rsidRDefault="00000000" w:rsidP="00122BBA">
            <w:pPr>
              <w:pStyle w:val="Compact"/>
              <w:spacing w:line="360" w:lineRule="auto"/>
              <w:jc w:val="both"/>
              <w:rPr>
                <w:rFonts w:ascii="Arial" w:hAnsi="Arial" w:cs="Arial"/>
                <w:sz w:val="22"/>
                <w:szCs w:val="22"/>
              </w:rPr>
            </w:pPr>
            <w:hyperlink r:id="rId19">
              <w:r w:rsidRPr="00122BBA">
                <w:rPr>
                  <w:rStyle w:val="Hyperlink"/>
                  <w:rFonts w:ascii="Arial" w:hAnsi="Arial" w:cs="Arial"/>
                  <w:sz w:val="22"/>
                  <w:szCs w:val="22"/>
                </w:rPr>
                <w:t>http://www.numpy.org</w:t>
              </w:r>
            </w:hyperlink>
          </w:p>
        </w:tc>
        <w:tc>
          <w:tcPr>
            <w:tcW w:w="0" w:type="auto"/>
          </w:tcPr>
          <w:p w14:paraId="6546003D"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RRID:SCR_008633</w:t>
            </w:r>
          </w:p>
        </w:tc>
      </w:tr>
      <w:tr w:rsidR="00CE2E2F" w:rsidRPr="00122BBA" w14:paraId="4AF51B5D" w14:textId="77777777">
        <w:tc>
          <w:tcPr>
            <w:tcW w:w="0" w:type="auto"/>
          </w:tcPr>
          <w:p w14:paraId="6A6E983E"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pandas</w:t>
            </w:r>
          </w:p>
        </w:tc>
        <w:tc>
          <w:tcPr>
            <w:tcW w:w="0" w:type="auto"/>
          </w:tcPr>
          <w:p w14:paraId="2FD37E4E" w14:textId="77777777" w:rsidR="00CE2E2F" w:rsidRPr="00122BBA" w:rsidRDefault="00000000" w:rsidP="00122BBA">
            <w:pPr>
              <w:pStyle w:val="Compact"/>
              <w:spacing w:line="360" w:lineRule="auto"/>
              <w:jc w:val="both"/>
              <w:rPr>
                <w:rFonts w:ascii="Arial" w:hAnsi="Arial" w:cs="Arial"/>
                <w:sz w:val="22"/>
                <w:szCs w:val="22"/>
              </w:rPr>
            </w:pPr>
            <w:hyperlink r:id="rId20">
              <w:r w:rsidRPr="00122BBA">
                <w:rPr>
                  <w:rStyle w:val="Hyperlink"/>
                  <w:rFonts w:ascii="Arial" w:hAnsi="Arial" w:cs="Arial"/>
                  <w:sz w:val="22"/>
                  <w:szCs w:val="22"/>
                </w:rPr>
                <w:t>https://pandas.pydata.org</w:t>
              </w:r>
            </w:hyperlink>
          </w:p>
        </w:tc>
        <w:tc>
          <w:tcPr>
            <w:tcW w:w="0" w:type="auto"/>
          </w:tcPr>
          <w:p w14:paraId="5FA152DF"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RRID:SCR_018214</w:t>
            </w:r>
          </w:p>
        </w:tc>
      </w:tr>
      <w:tr w:rsidR="00CE2E2F" w:rsidRPr="00122BBA" w14:paraId="768BA34B" w14:textId="77777777">
        <w:tc>
          <w:tcPr>
            <w:tcW w:w="0" w:type="auto"/>
          </w:tcPr>
          <w:p w14:paraId="38279D45"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SSM</w:t>
            </w:r>
          </w:p>
        </w:tc>
        <w:tc>
          <w:tcPr>
            <w:tcW w:w="0" w:type="auto"/>
          </w:tcPr>
          <w:p w14:paraId="62C93BC7" w14:textId="77777777" w:rsidR="00CE2E2F" w:rsidRPr="00122BBA" w:rsidRDefault="00000000" w:rsidP="00122BBA">
            <w:pPr>
              <w:pStyle w:val="Compact"/>
              <w:spacing w:line="360" w:lineRule="auto"/>
              <w:jc w:val="both"/>
              <w:rPr>
                <w:rFonts w:ascii="Arial" w:hAnsi="Arial" w:cs="Arial"/>
                <w:sz w:val="22"/>
                <w:szCs w:val="22"/>
              </w:rPr>
            </w:pPr>
            <w:hyperlink r:id="rId21">
              <w:r w:rsidRPr="00122BBA">
                <w:rPr>
                  <w:rStyle w:val="Hyperlink"/>
                  <w:rFonts w:ascii="Arial" w:hAnsi="Arial" w:cs="Arial"/>
                  <w:sz w:val="22"/>
                  <w:szCs w:val="22"/>
                </w:rPr>
                <w:t>https://github.com/lindermanlab/ssm</w:t>
              </w:r>
            </w:hyperlink>
          </w:p>
        </w:tc>
        <w:tc>
          <w:tcPr>
            <w:tcW w:w="0" w:type="auto"/>
          </w:tcPr>
          <w:p w14:paraId="5D0727B8"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N/A</w:t>
            </w:r>
          </w:p>
        </w:tc>
      </w:tr>
      <w:tr w:rsidR="00CE2E2F" w:rsidRPr="00122BBA" w14:paraId="395B5DA8" w14:textId="77777777">
        <w:tc>
          <w:tcPr>
            <w:tcW w:w="0" w:type="auto"/>
          </w:tcPr>
          <w:p w14:paraId="66047233"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b/>
                <w:bCs/>
                <w:sz w:val="22"/>
                <w:szCs w:val="22"/>
              </w:rPr>
              <w:t>Matlab</w:t>
            </w:r>
          </w:p>
        </w:tc>
        <w:tc>
          <w:tcPr>
            <w:tcW w:w="0" w:type="auto"/>
          </w:tcPr>
          <w:p w14:paraId="539DF567" w14:textId="77777777" w:rsidR="00CE2E2F" w:rsidRPr="00122BBA" w:rsidRDefault="00000000" w:rsidP="00122BBA">
            <w:pPr>
              <w:pStyle w:val="Compact"/>
              <w:spacing w:line="360" w:lineRule="auto"/>
              <w:jc w:val="both"/>
              <w:rPr>
                <w:rFonts w:ascii="Arial" w:hAnsi="Arial" w:cs="Arial"/>
                <w:sz w:val="22"/>
                <w:szCs w:val="22"/>
              </w:rPr>
            </w:pPr>
            <w:hyperlink r:id="rId22">
              <w:r w:rsidRPr="00122BBA">
                <w:rPr>
                  <w:rStyle w:val="Hyperlink"/>
                  <w:rFonts w:ascii="Arial" w:hAnsi="Arial" w:cs="Arial"/>
                  <w:sz w:val="22"/>
                  <w:szCs w:val="22"/>
                </w:rPr>
                <w:t>https://www.mathworks.com/</w:t>
              </w:r>
            </w:hyperlink>
          </w:p>
        </w:tc>
        <w:tc>
          <w:tcPr>
            <w:tcW w:w="0" w:type="auto"/>
          </w:tcPr>
          <w:p w14:paraId="6DDC5951"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RRID:SCR_001622</w:t>
            </w:r>
          </w:p>
        </w:tc>
      </w:tr>
      <w:tr w:rsidR="00CE2E2F" w:rsidRPr="00122BBA" w14:paraId="6F48101D" w14:textId="77777777">
        <w:tc>
          <w:tcPr>
            <w:tcW w:w="0" w:type="auto"/>
          </w:tcPr>
          <w:p w14:paraId="0124B8CC"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Psychtoolbox 3</w:t>
            </w:r>
          </w:p>
        </w:tc>
        <w:tc>
          <w:tcPr>
            <w:tcW w:w="0" w:type="auto"/>
          </w:tcPr>
          <w:p w14:paraId="78D21783" w14:textId="77777777" w:rsidR="00CE2E2F" w:rsidRPr="00122BBA" w:rsidRDefault="00000000" w:rsidP="00122BBA">
            <w:pPr>
              <w:pStyle w:val="Compact"/>
              <w:spacing w:line="360" w:lineRule="auto"/>
              <w:jc w:val="both"/>
              <w:rPr>
                <w:rFonts w:ascii="Arial" w:hAnsi="Arial" w:cs="Arial"/>
                <w:sz w:val="22"/>
                <w:szCs w:val="22"/>
              </w:rPr>
            </w:pPr>
            <w:hyperlink r:id="rId23">
              <w:r w:rsidRPr="00122BBA">
                <w:rPr>
                  <w:rStyle w:val="Hyperlink"/>
                  <w:rFonts w:ascii="Arial" w:hAnsi="Arial" w:cs="Arial"/>
                  <w:sz w:val="22"/>
                  <w:szCs w:val="22"/>
                </w:rPr>
                <w:t>http://psychtoolbox.org/</w:t>
              </w:r>
            </w:hyperlink>
          </w:p>
        </w:tc>
        <w:tc>
          <w:tcPr>
            <w:tcW w:w="0" w:type="auto"/>
          </w:tcPr>
          <w:p w14:paraId="2EDCFFA4"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RRID:SCR_002881</w:t>
            </w:r>
          </w:p>
        </w:tc>
      </w:tr>
      <w:tr w:rsidR="00CE2E2F" w:rsidRPr="00122BBA" w14:paraId="05AE395D" w14:textId="77777777">
        <w:tc>
          <w:tcPr>
            <w:tcW w:w="0" w:type="auto"/>
          </w:tcPr>
          <w:p w14:paraId="3A9F2B10"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b/>
                <w:bCs/>
                <w:sz w:val="22"/>
                <w:szCs w:val="22"/>
              </w:rPr>
              <w:t>R</w:t>
            </w:r>
          </w:p>
        </w:tc>
        <w:tc>
          <w:tcPr>
            <w:tcW w:w="0" w:type="auto"/>
          </w:tcPr>
          <w:p w14:paraId="0743C87A" w14:textId="77777777" w:rsidR="00CE2E2F" w:rsidRPr="00122BBA" w:rsidRDefault="00000000" w:rsidP="00122BBA">
            <w:pPr>
              <w:pStyle w:val="Compact"/>
              <w:spacing w:line="360" w:lineRule="auto"/>
              <w:jc w:val="both"/>
              <w:rPr>
                <w:rFonts w:ascii="Arial" w:hAnsi="Arial" w:cs="Arial"/>
                <w:sz w:val="22"/>
                <w:szCs w:val="22"/>
              </w:rPr>
            </w:pPr>
            <w:hyperlink r:id="rId24">
              <w:r w:rsidRPr="00122BBA">
                <w:rPr>
                  <w:rStyle w:val="Hyperlink"/>
                  <w:rFonts w:ascii="Arial" w:hAnsi="Arial" w:cs="Arial"/>
                  <w:sz w:val="22"/>
                  <w:szCs w:val="22"/>
                </w:rPr>
                <w:t>http://www.r-project.org/</w:t>
              </w:r>
            </w:hyperlink>
          </w:p>
        </w:tc>
        <w:tc>
          <w:tcPr>
            <w:tcW w:w="0" w:type="auto"/>
          </w:tcPr>
          <w:p w14:paraId="4E6EA49F"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RRID:SCR_001905</w:t>
            </w:r>
          </w:p>
        </w:tc>
      </w:tr>
      <w:tr w:rsidR="00CE2E2F" w:rsidRPr="00122BBA" w14:paraId="772048D5" w14:textId="77777777">
        <w:tc>
          <w:tcPr>
            <w:tcW w:w="0" w:type="auto"/>
          </w:tcPr>
          <w:p w14:paraId="07DB50D9"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RStudio</w:t>
            </w:r>
          </w:p>
        </w:tc>
        <w:tc>
          <w:tcPr>
            <w:tcW w:w="0" w:type="auto"/>
          </w:tcPr>
          <w:p w14:paraId="03B940D2" w14:textId="77777777" w:rsidR="00CE2E2F" w:rsidRPr="00122BBA" w:rsidRDefault="00000000" w:rsidP="00122BBA">
            <w:pPr>
              <w:pStyle w:val="Compact"/>
              <w:spacing w:line="360" w:lineRule="auto"/>
              <w:jc w:val="both"/>
              <w:rPr>
                <w:rFonts w:ascii="Arial" w:hAnsi="Arial" w:cs="Arial"/>
                <w:sz w:val="22"/>
                <w:szCs w:val="22"/>
              </w:rPr>
            </w:pPr>
            <w:hyperlink r:id="rId25">
              <w:r w:rsidRPr="00122BBA">
                <w:rPr>
                  <w:rStyle w:val="Hyperlink"/>
                  <w:rFonts w:ascii="Arial" w:hAnsi="Arial" w:cs="Arial"/>
                  <w:sz w:val="22"/>
                  <w:szCs w:val="22"/>
                </w:rPr>
                <w:t>https://www.rstudio.com/</w:t>
              </w:r>
            </w:hyperlink>
          </w:p>
        </w:tc>
        <w:tc>
          <w:tcPr>
            <w:tcW w:w="0" w:type="auto"/>
          </w:tcPr>
          <w:p w14:paraId="74F85D4D"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RRID:SCR_000432</w:t>
            </w:r>
          </w:p>
        </w:tc>
      </w:tr>
      <w:tr w:rsidR="00CE2E2F" w:rsidRPr="00122BBA" w14:paraId="762DF29B" w14:textId="77777777">
        <w:tc>
          <w:tcPr>
            <w:tcW w:w="0" w:type="auto"/>
          </w:tcPr>
          <w:p w14:paraId="2C9708F1"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lme4, afex, ggplot2, ggridges, gridExtra, tidyr, plyr</w:t>
            </w:r>
          </w:p>
        </w:tc>
        <w:tc>
          <w:tcPr>
            <w:tcW w:w="0" w:type="auto"/>
          </w:tcPr>
          <w:p w14:paraId="393EDF3E" w14:textId="77777777" w:rsidR="00CE2E2F" w:rsidRPr="00122BBA" w:rsidRDefault="00000000" w:rsidP="00122BBA">
            <w:pPr>
              <w:pStyle w:val="Compact"/>
              <w:spacing w:line="360" w:lineRule="auto"/>
              <w:jc w:val="both"/>
              <w:rPr>
                <w:rFonts w:ascii="Arial" w:hAnsi="Arial" w:cs="Arial"/>
                <w:sz w:val="22"/>
                <w:szCs w:val="22"/>
              </w:rPr>
            </w:pPr>
            <w:hyperlink r:id="rId26">
              <w:r w:rsidRPr="00122BBA">
                <w:rPr>
                  <w:rStyle w:val="Hyperlink"/>
                  <w:rFonts w:ascii="Arial" w:hAnsi="Arial" w:cs="Arial"/>
                  <w:sz w:val="22"/>
                  <w:szCs w:val="22"/>
                </w:rPr>
                <w:t>http://cran.r-project.org/</w:t>
              </w:r>
            </w:hyperlink>
          </w:p>
        </w:tc>
        <w:tc>
          <w:tcPr>
            <w:tcW w:w="0" w:type="auto"/>
          </w:tcPr>
          <w:p w14:paraId="3C071142" w14:textId="77777777" w:rsidR="00CE2E2F" w:rsidRPr="00122BBA" w:rsidRDefault="00000000" w:rsidP="00122BBA">
            <w:pPr>
              <w:pStyle w:val="Compact"/>
              <w:spacing w:line="360" w:lineRule="auto"/>
              <w:jc w:val="both"/>
              <w:rPr>
                <w:rFonts w:ascii="Arial" w:hAnsi="Arial" w:cs="Arial"/>
                <w:sz w:val="22"/>
                <w:szCs w:val="22"/>
              </w:rPr>
            </w:pPr>
            <w:r w:rsidRPr="00122BBA">
              <w:rPr>
                <w:rFonts w:ascii="Arial" w:hAnsi="Arial" w:cs="Arial"/>
                <w:sz w:val="22"/>
                <w:szCs w:val="22"/>
              </w:rPr>
              <w:t>RRID:SCR_003005</w:t>
            </w:r>
          </w:p>
        </w:tc>
      </w:tr>
    </w:tbl>
    <w:p w14:paraId="5BC11825" w14:textId="77777777" w:rsidR="00CE2E2F" w:rsidRPr="00122BBA" w:rsidRDefault="00000000" w:rsidP="00122BBA">
      <w:pPr>
        <w:spacing w:line="360" w:lineRule="auto"/>
        <w:jc w:val="both"/>
        <w:rPr>
          <w:rFonts w:ascii="Arial" w:hAnsi="Arial" w:cs="Arial"/>
          <w:sz w:val="22"/>
          <w:szCs w:val="22"/>
        </w:rPr>
      </w:pPr>
      <w:r w:rsidRPr="00122BBA">
        <w:rPr>
          <w:rFonts w:ascii="Arial" w:hAnsi="Arial" w:cs="Arial"/>
          <w:sz w:val="22"/>
          <w:szCs w:val="22"/>
        </w:rPr>
        <w:br w:type="page"/>
      </w:r>
    </w:p>
    <w:p w14:paraId="19C83CC1" w14:textId="77777777" w:rsidR="00CE2E2F" w:rsidRPr="00122BBA" w:rsidRDefault="00000000" w:rsidP="00122BBA">
      <w:pPr>
        <w:pStyle w:val="Heading1"/>
        <w:spacing w:line="360" w:lineRule="auto"/>
        <w:jc w:val="both"/>
        <w:rPr>
          <w:rFonts w:ascii="Arial" w:hAnsi="Arial" w:cs="Arial"/>
          <w:sz w:val="22"/>
          <w:szCs w:val="22"/>
        </w:rPr>
      </w:pPr>
      <w:bookmarkStart w:id="22" w:name="references"/>
      <w:bookmarkEnd w:id="18"/>
      <w:bookmarkEnd w:id="21"/>
      <w:r w:rsidRPr="00122BBA">
        <w:rPr>
          <w:rFonts w:ascii="Arial" w:hAnsi="Arial" w:cs="Arial"/>
          <w:sz w:val="22"/>
          <w:szCs w:val="22"/>
        </w:rPr>
        <w:lastRenderedPageBreak/>
        <w:t>References</w:t>
      </w:r>
    </w:p>
    <w:p w14:paraId="31CF6E83" w14:textId="77777777" w:rsidR="00CE2E2F" w:rsidRPr="00122BBA" w:rsidRDefault="00000000" w:rsidP="00122BBA">
      <w:pPr>
        <w:pStyle w:val="Bibliography"/>
        <w:spacing w:line="360" w:lineRule="auto"/>
        <w:jc w:val="both"/>
        <w:rPr>
          <w:rFonts w:ascii="Arial" w:hAnsi="Arial" w:cs="Arial"/>
          <w:sz w:val="22"/>
          <w:szCs w:val="22"/>
        </w:rPr>
      </w:pPr>
      <w:bookmarkStart w:id="23" w:name="ref-Powers2017"/>
      <w:bookmarkStart w:id="24" w:name="refs"/>
      <w:r w:rsidRPr="00122BBA">
        <w:rPr>
          <w:rFonts w:ascii="Arial" w:hAnsi="Arial" w:cs="Arial"/>
          <w:sz w:val="22"/>
          <w:szCs w:val="22"/>
        </w:rPr>
        <w:t xml:space="preserve">1. </w:t>
      </w:r>
      <w:r w:rsidRPr="00122BBA">
        <w:rPr>
          <w:rFonts w:ascii="Arial" w:hAnsi="Arial" w:cs="Arial"/>
          <w:sz w:val="22"/>
          <w:szCs w:val="22"/>
        </w:rPr>
        <w:tab/>
        <w:t xml:space="preserve">Powers, A. R. </w:t>
      </w:r>
      <w:r w:rsidRPr="00122BBA">
        <w:rPr>
          <w:rFonts w:ascii="Arial" w:hAnsi="Arial" w:cs="Arial"/>
          <w:i/>
          <w:iCs/>
          <w:sz w:val="22"/>
          <w:szCs w:val="22"/>
        </w:rPr>
        <w:t>et al.</w:t>
      </w:r>
      <w:r w:rsidRPr="00122BBA">
        <w:rPr>
          <w:rFonts w:ascii="Arial" w:hAnsi="Arial" w:cs="Arial"/>
          <w:sz w:val="22"/>
          <w:szCs w:val="22"/>
        </w:rPr>
        <w:t xml:space="preserve"> </w:t>
      </w:r>
      <w:hyperlink r:id="rId27">
        <w:r w:rsidRPr="00122BBA">
          <w:rPr>
            <w:rStyle w:val="Hyperlink"/>
            <w:rFonts w:ascii="Arial" w:hAnsi="Arial" w:cs="Arial"/>
            <w:sz w:val="22"/>
            <w:szCs w:val="22"/>
          </w:rPr>
          <w:t>Pavlovian conditioning–induced hallucinations result from overweighting of perceptual priors</w:t>
        </w:r>
      </w:hyperlink>
      <w:r w:rsidRPr="00122BBA">
        <w:rPr>
          <w:rFonts w:ascii="Arial" w:hAnsi="Arial" w:cs="Arial"/>
          <w:sz w:val="22"/>
          <w:szCs w:val="22"/>
        </w:rPr>
        <w:t xml:space="preserve">. </w:t>
      </w:r>
      <w:r w:rsidRPr="00122BBA">
        <w:rPr>
          <w:rFonts w:ascii="Arial" w:hAnsi="Arial" w:cs="Arial"/>
          <w:i/>
          <w:iCs/>
          <w:sz w:val="22"/>
          <w:szCs w:val="22"/>
        </w:rPr>
        <w:t>Science</w:t>
      </w:r>
      <w:r w:rsidRPr="00122BBA">
        <w:rPr>
          <w:rFonts w:ascii="Arial" w:hAnsi="Arial" w:cs="Arial"/>
          <w:sz w:val="22"/>
          <w:szCs w:val="22"/>
        </w:rPr>
        <w:t xml:space="preserve"> </w:t>
      </w:r>
      <w:r w:rsidRPr="00122BBA">
        <w:rPr>
          <w:rFonts w:ascii="Arial" w:hAnsi="Arial" w:cs="Arial"/>
          <w:b/>
          <w:bCs/>
          <w:sz w:val="22"/>
          <w:szCs w:val="22"/>
        </w:rPr>
        <w:t>357</w:t>
      </w:r>
      <w:r w:rsidRPr="00122BBA">
        <w:rPr>
          <w:rFonts w:ascii="Arial" w:hAnsi="Arial" w:cs="Arial"/>
          <w:sz w:val="22"/>
          <w:szCs w:val="22"/>
        </w:rPr>
        <w:t>, 596–600 (2017).</w:t>
      </w:r>
    </w:p>
    <w:p w14:paraId="7DCF6C7B" w14:textId="77777777" w:rsidR="00CE2E2F" w:rsidRPr="00122BBA" w:rsidRDefault="00000000" w:rsidP="00122BBA">
      <w:pPr>
        <w:pStyle w:val="Bibliography"/>
        <w:spacing w:line="360" w:lineRule="auto"/>
        <w:jc w:val="both"/>
        <w:rPr>
          <w:rFonts w:ascii="Arial" w:hAnsi="Arial" w:cs="Arial"/>
          <w:sz w:val="22"/>
          <w:szCs w:val="22"/>
        </w:rPr>
      </w:pPr>
      <w:bookmarkStart w:id="25" w:name="ref-stuke_overly_2021"/>
      <w:bookmarkEnd w:id="23"/>
      <w:r w:rsidRPr="00122BBA">
        <w:rPr>
          <w:rFonts w:ascii="Arial" w:hAnsi="Arial" w:cs="Arial"/>
          <w:sz w:val="22"/>
          <w:szCs w:val="22"/>
        </w:rPr>
        <w:t xml:space="preserve">2. </w:t>
      </w:r>
      <w:r w:rsidRPr="00122BBA">
        <w:rPr>
          <w:rFonts w:ascii="Arial" w:hAnsi="Arial" w:cs="Arial"/>
          <w:sz w:val="22"/>
          <w:szCs w:val="22"/>
        </w:rPr>
        <w:tab/>
        <w:t xml:space="preserve">Stuke, H. </w:t>
      </w:r>
      <w:r w:rsidRPr="00122BBA">
        <w:rPr>
          <w:rFonts w:ascii="Arial" w:hAnsi="Arial" w:cs="Arial"/>
          <w:i/>
          <w:iCs/>
          <w:sz w:val="22"/>
          <w:szCs w:val="22"/>
        </w:rPr>
        <w:t>et al.</w:t>
      </w:r>
      <w:r w:rsidRPr="00122BBA">
        <w:rPr>
          <w:rFonts w:ascii="Arial" w:hAnsi="Arial" w:cs="Arial"/>
          <w:sz w:val="22"/>
          <w:szCs w:val="22"/>
        </w:rPr>
        <w:t xml:space="preserve"> </w:t>
      </w:r>
      <w:hyperlink r:id="rId28">
        <w:r w:rsidRPr="00122BBA">
          <w:rPr>
            <w:rStyle w:val="Hyperlink"/>
            <w:rFonts w:ascii="Arial" w:hAnsi="Arial" w:cs="Arial"/>
            <w:sz w:val="22"/>
            <w:szCs w:val="22"/>
          </w:rPr>
          <w:t>Overly Strong Priors for Socially Meaningful Visual Signals Are Linked to Psychosis Proneness in Healthy Individuals</w:t>
        </w:r>
      </w:hyperlink>
      <w:r w:rsidRPr="00122BBA">
        <w:rPr>
          <w:rFonts w:ascii="Arial" w:hAnsi="Arial" w:cs="Arial"/>
          <w:sz w:val="22"/>
          <w:szCs w:val="22"/>
        </w:rPr>
        <w:t xml:space="preserve">. </w:t>
      </w:r>
      <w:r w:rsidRPr="00122BBA">
        <w:rPr>
          <w:rFonts w:ascii="Arial" w:hAnsi="Arial" w:cs="Arial"/>
          <w:i/>
          <w:iCs/>
          <w:sz w:val="22"/>
          <w:szCs w:val="22"/>
        </w:rPr>
        <w:t>Frontiers in Psychology</w:t>
      </w:r>
      <w:r w:rsidRPr="00122BBA">
        <w:rPr>
          <w:rFonts w:ascii="Arial" w:hAnsi="Arial" w:cs="Arial"/>
          <w:sz w:val="22"/>
          <w:szCs w:val="22"/>
        </w:rPr>
        <w:t xml:space="preserve"> </w:t>
      </w:r>
      <w:r w:rsidRPr="00122BBA">
        <w:rPr>
          <w:rFonts w:ascii="Arial" w:hAnsi="Arial" w:cs="Arial"/>
          <w:b/>
          <w:bCs/>
          <w:sz w:val="22"/>
          <w:szCs w:val="22"/>
        </w:rPr>
        <w:t>12</w:t>
      </w:r>
      <w:r w:rsidRPr="00122BBA">
        <w:rPr>
          <w:rFonts w:ascii="Arial" w:hAnsi="Arial" w:cs="Arial"/>
          <w:sz w:val="22"/>
          <w:szCs w:val="22"/>
        </w:rPr>
        <w:t>, (2021).</w:t>
      </w:r>
    </w:p>
    <w:p w14:paraId="1981A32C" w14:textId="77777777" w:rsidR="00CE2E2F" w:rsidRPr="00122BBA" w:rsidRDefault="00000000" w:rsidP="00122BBA">
      <w:pPr>
        <w:pStyle w:val="Bibliography"/>
        <w:spacing w:line="360" w:lineRule="auto"/>
        <w:jc w:val="both"/>
        <w:rPr>
          <w:rFonts w:ascii="Arial" w:hAnsi="Arial" w:cs="Arial"/>
          <w:sz w:val="22"/>
          <w:szCs w:val="22"/>
        </w:rPr>
      </w:pPr>
      <w:bookmarkStart w:id="26" w:name="ref-kafadar_modeling_2020"/>
      <w:bookmarkEnd w:id="25"/>
      <w:r w:rsidRPr="00122BBA">
        <w:rPr>
          <w:rFonts w:ascii="Arial" w:hAnsi="Arial" w:cs="Arial"/>
          <w:sz w:val="22"/>
          <w:szCs w:val="22"/>
        </w:rPr>
        <w:t xml:space="preserve">3. </w:t>
      </w:r>
      <w:r w:rsidRPr="00122BBA">
        <w:rPr>
          <w:rFonts w:ascii="Arial" w:hAnsi="Arial" w:cs="Arial"/>
          <w:sz w:val="22"/>
          <w:szCs w:val="22"/>
        </w:rPr>
        <w:tab/>
        <w:t xml:space="preserve">Kafadar, E. </w:t>
      </w:r>
      <w:r w:rsidRPr="00122BBA">
        <w:rPr>
          <w:rFonts w:ascii="Arial" w:hAnsi="Arial" w:cs="Arial"/>
          <w:i/>
          <w:iCs/>
          <w:sz w:val="22"/>
          <w:szCs w:val="22"/>
        </w:rPr>
        <w:t>et al.</w:t>
      </w:r>
      <w:r w:rsidRPr="00122BBA">
        <w:rPr>
          <w:rFonts w:ascii="Arial" w:hAnsi="Arial" w:cs="Arial"/>
          <w:sz w:val="22"/>
          <w:szCs w:val="22"/>
        </w:rPr>
        <w:t xml:space="preserve"> </w:t>
      </w:r>
      <w:hyperlink r:id="rId29">
        <w:r w:rsidRPr="00122BBA">
          <w:rPr>
            <w:rStyle w:val="Hyperlink"/>
            <w:rFonts w:ascii="Arial" w:hAnsi="Arial" w:cs="Arial"/>
            <w:sz w:val="22"/>
            <w:szCs w:val="22"/>
          </w:rPr>
          <w:t>Modeling perception and behavior in individuals at clinical high risk for psychosis: Support for the predictive processing framework</w:t>
        </w:r>
      </w:hyperlink>
      <w:r w:rsidRPr="00122BBA">
        <w:rPr>
          <w:rFonts w:ascii="Arial" w:hAnsi="Arial" w:cs="Arial"/>
          <w:sz w:val="22"/>
          <w:szCs w:val="22"/>
        </w:rPr>
        <w:t xml:space="preserve">. </w:t>
      </w:r>
      <w:r w:rsidRPr="00122BBA">
        <w:rPr>
          <w:rFonts w:ascii="Arial" w:hAnsi="Arial" w:cs="Arial"/>
          <w:i/>
          <w:iCs/>
          <w:sz w:val="22"/>
          <w:szCs w:val="22"/>
        </w:rPr>
        <w:t>Schizophrenia Research</w:t>
      </w:r>
      <w:r w:rsidRPr="00122BBA">
        <w:rPr>
          <w:rFonts w:ascii="Arial" w:hAnsi="Arial" w:cs="Arial"/>
          <w:sz w:val="22"/>
          <w:szCs w:val="22"/>
        </w:rPr>
        <w:t xml:space="preserve"> </w:t>
      </w:r>
      <w:r w:rsidRPr="00122BBA">
        <w:rPr>
          <w:rFonts w:ascii="Arial" w:hAnsi="Arial" w:cs="Arial"/>
          <w:b/>
          <w:bCs/>
          <w:sz w:val="22"/>
          <w:szCs w:val="22"/>
        </w:rPr>
        <w:t>226</w:t>
      </w:r>
      <w:r w:rsidRPr="00122BBA">
        <w:rPr>
          <w:rFonts w:ascii="Arial" w:hAnsi="Arial" w:cs="Arial"/>
          <w:sz w:val="22"/>
          <w:szCs w:val="22"/>
        </w:rPr>
        <w:t>, 167–175 (2020).</w:t>
      </w:r>
    </w:p>
    <w:p w14:paraId="1D5D8576" w14:textId="77777777" w:rsidR="00CE2E2F" w:rsidRPr="00122BBA" w:rsidRDefault="00000000" w:rsidP="00122BBA">
      <w:pPr>
        <w:pStyle w:val="Bibliography"/>
        <w:spacing w:line="360" w:lineRule="auto"/>
        <w:jc w:val="both"/>
        <w:rPr>
          <w:rFonts w:ascii="Arial" w:hAnsi="Arial" w:cs="Arial"/>
          <w:sz w:val="22"/>
          <w:szCs w:val="22"/>
        </w:rPr>
      </w:pPr>
      <w:bookmarkStart w:id="27" w:name="ref-kafadar_conditioned_2022"/>
      <w:bookmarkEnd w:id="26"/>
      <w:r w:rsidRPr="00122BBA">
        <w:rPr>
          <w:rFonts w:ascii="Arial" w:hAnsi="Arial" w:cs="Arial"/>
          <w:sz w:val="22"/>
          <w:szCs w:val="22"/>
        </w:rPr>
        <w:t xml:space="preserve">4. </w:t>
      </w:r>
      <w:r w:rsidRPr="00122BBA">
        <w:rPr>
          <w:rFonts w:ascii="Arial" w:hAnsi="Arial" w:cs="Arial"/>
          <w:sz w:val="22"/>
          <w:szCs w:val="22"/>
        </w:rPr>
        <w:tab/>
        <w:t xml:space="preserve">Kafadar, E. </w:t>
      </w:r>
      <w:r w:rsidRPr="00122BBA">
        <w:rPr>
          <w:rFonts w:ascii="Arial" w:hAnsi="Arial" w:cs="Arial"/>
          <w:i/>
          <w:iCs/>
          <w:sz w:val="22"/>
          <w:szCs w:val="22"/>
        </w:rPr>
        <w:t>et al.</w:t>
      </w:r>
      <w:r w:rsidRPr="00122BBA">
        <w:rPr>
          <w:rFonts w:ascii="Arial" w:hAnsi="Arial" w:cs="Arial"/>
          <w:sz w:val="22"/>
          <w:szCs w:val="22"/>
        </w:rPr>
        <w:t xml:space="preserve"> </w:t>
      </w:r>
      <w:hyperlink r:id="rId30">
        <w:r w:rsidRPr="00122BBA">
          <w:rPr>
            <w:rStyle w:val="Hyperlink"/>
            <w:rFonts w:ascii="Arial" w:hAnsi="Arial" w:cs="Arial"/>
            <w:sz w:val="22"/>
            <w:szCs w:val="22"/>
          </w:rPr>
          <w:t>Conditioned Hallucinations and Prior Overweighting Are State-Sensitive Markers of Hallucination Susceptibility</w:t>
        </w:r>
      </w:hyperlink>
      <w:r w:rsidRPr="00122BBA">
        <w:rPr>
          <w:rFonts w:ascii="Arial" w:hAnsi="Arial" w:cs="Arial"/>
          <w:sz w:val="22"/>
          <w:szCs w:val="22"/>
        </w:rPr>
        <w:t xml:space="preserve">. </w:t>
      </w:r>
      <w:r w:rsidRPr="00122BBA">
        <w:rPr>
          <w:rFonts w:ascii="Arial" w:hAnsi="Arial" w:cs="Arial"/>
          <w:i/>
          <w:iCs/>
          <w:sz w:val="22"/>
          <w:szCs w:val="22"/>
        </w:rPr>
        <w:t>Biological Psychiatry</w:t>
      </w:r>
      <w:r w:rsidRPr="00122BBA">
        <w:rPr>
          <w:rFonts w:ascii="Arial" w:hAnsi="Arial" w:cs="Arial"/>
          <w:sz w:val="22"/>
          <w:szCs w:val="22"/>
        </w:rPr>
        <w:t xml:space="preserve"> </w:t>
      </w:r>
      <w:r w:rsidRPr="00122BBA">
        <w:rPr>
          <w:rFonts w:ascii="Arial" w:hAnsi="Arial" w:cs="Arial"/>
          <w:b/>
          <w:bCs/>
          <w:sz w:val="22"/>
          <w:szCs w:val="22"/>
        </w:rPr>
        <w:t>92</w:t>
      </w:r>
      <w:r w:rsidRPr="00122BBA">
        <w:rPr>
          <w:rFonts w:ascii="Arial" w:hAnsi="Arial" w:cs="Arial"/>
          <w:sz w:val="22"/>
          <w:szCs w:val="22"/>
        </w:rPr>
        <w:t>, 772–780 (2022).</w:t>
      </w:r>
    </w:p>
    <w:p w14:paraId="27D5B55E" w14:textId="77777777" w:rsidR="00CE2E2F" w:rsidRPr="00122BBA" w:rsidRDefault="00000000" w:rsidP="00122BBA">
      <w:pPr>
        <w:pStyle w:val="Bibliography"/>
        <w:spacing w:line="360" w:lineRule="auto"/>
        <w:jc w:val="both"/>
        <w:rPr>
          <w:rFonts w:ascii="Arial" w:hAnsi="Arial" w:cs="Arial"/>
          <w:sz w:val="22"/>
          <w:szCs w:val="22"/>
        </w:rPr>
      </w:pPr>
      <w:bookmarkStart w:id="28" w:name="ref-leptourgos_relating_2022"/>
      <w:bookmarkEnd w:id="27"/>
      <w:r w:rsidRPr="00122BBA">
        <w:rPr>
          <w:rFonts w:ascii="Arial" w:hAnsi="Arial" w:cs="Arial"/>
          <w:sz w:val="22"/>
          <w:szCs w:val="22"/>
        </w:rPr>
        <w:t xml:space="preserve">5. </w:t>
      </w:r>
      <w:r w:rsidRPr="00122BBA">
        <w:rPr>
          <w:rFonts w:ascii="Arial" w:hAnsi="Arial" w:cs="Arial"/>
          <w:sz w:val="22"/>
          <w:szCs w:val="22"/>
        </w:rPr>
        <w:tab/>
        <w:t xml:space="preserve">Leptourgos, P. </w:t>
      </w:r>
      <w:r w:rsidRPr="00122BBA">
        <w:rPr>
          <w:rFonts w:ascii="Arial" w:hAnsi="Arial" w:cs="Arial"/>
          <w:i/>
          <w:iCs/>
          <w:sz w:val="22"/>
          <w:szCs w:val="22"/>
        </w:rPr>
        <w:t>et al.</w:t>
      </w:r>
      <w:r w:rsidRPr="00122BBA">
        <w:rPr>
          <w:rFonts w:ascii="Arial" w:hAnsi="Arial" w:cs="Arial"/>
          <w:sz w:val="22"/>
          <w:szCs w:val="22"/>
        </w:rPr>
        <w:t xml:space="preserve"> </w:t>
      </w:r>
      <w:hyperlink r:id="rId31">
        <w:r w:rsidRPr="00122BBA">
          <w:rPr>
            <w:rStyle w:val="Hyperlink"/>
            <w:rFonts w:ascii="Arial" w:hAnsi="Arial" w:cs="Arial"/>
            <w:sz w:val="22"/>
            <w:szCs w:val="22"/>
          </w:rPr>
          <w:t>Relating Glutamate, Conditioned, and Clinical Hallucinations via 1H-MR Spectroscopy</w:t>
        </w:r>
      </w:hyperlink>
      <w:r w:rsidRPr="00122BBA">
        <w:rPr>
          <w:rFonts w:ascii="Arial" w:hAnsi="Arial" w:cs="Arial"/>
          <w:sz w:val="22"/>
          <w:szCs w:val="22"/>
        </w:rPr>
        <w:t xml:space="preserve">. </w:t>
      </w:r>
      <w:r w:rsidRPr="00122BBA">
        <w:rPr>
          <w:rFonts w:ascii="Arial" w:hAnsi="Arial" w:cs="Arial"/>
          <w:i/>
          <w:iCs/>
          <w:sz w:val="22"/>
          <w:szCs w:val="22"/>
        </w:rPr>
        <w:t>Schizophrenia Bulletin</w:t>
      </w:r>
      <w:r w:rsidRPr="00122BBA">
        <w:rPr>
          <w:rFonts w:ascii="Arial" w:hAnsi="Arial" w:cs="Arial"/>
          <w:sz w:val="22"/>
          <w:szCs w:val="22"/>
        </w:rPr>
        <w:t xml:space="preserve"> </w:t>
      </w:r>
      <w:r w:rsidRPr="00122BBA">
        <w:rPr>
          <w:rFonts w:ascii="Arial" w:hAnsi="Arial" w:cs="Arial"/>
          <w:b/>
          <w:bCs/>
          <w:sz w:val="22"/>
          <w:szCs w:val="22"/>
        </w:rPr>
        <w:t>48</w:t>
      </w:r>
      <w:r w:rsidRPr="00122BBA">
        <w:rPr>
          <w:rFonts w:ascii="Arial" w:hAnsi="Arial" w:cs="Arial"/>
          <w:sz w:val="22"/>
          <w:szCs w:val="22"/>
        </w:rPr>
        <w:t>, 912–920 (2022).</w:t>
      </w:r>
    </w:p>
    <w:p w14:paraId="4C9BA526" w14:textId="77777777" w:rsidR="00CE2E2F" w:rsidRPr="00122BBA" w:rsidRDefault="00000000" w:rsidP="00122BBA">
      <w:pPr>
        <w:pStyle w:val="Bibliography"/>
        <w:spacing w:line="360" w:lineRule="auto"/>
        <w:jc w:val="both"/>
        <w:rPr>
          <w:rFonts w:ascii="Arial" w:hAnsi="Arial" w:cs="Arial"/>
          <w:sz w:val="22"/>
          <w:szCs w:val="22"/>
        </w:rPr>
      </w:pPr>
      <w:bookmarkStart w:id="29" w:name="ref-Horga2019"/>
      <w:bookmarkEnd w:id="28"/>
      <w:r w:rsidRPr="00122BBA">
        <w:rPr>
          <w:rFonts w:ascii="Arial" w:hAnsi="Arial" w:cs="Arial"/>
          <w:sz w:val="22"/>
          <w:szCs w:val="22"/>
        </w:rPr>
        <w:t xml:space="preserve">6. </w:t>
      </w:r>
      <w:r w:rsidRPr="00122BBA">
        <w:rPr>
          <w:rFonts w:ascii="Arial" w:hAnsi="Arial" w:cs="Arial"/>
          <w:sz w:val="22"/>
          <w:szCs w:val="22"/>
        </w:rPr>
        <w:tab/>
        <w:t xml:space="preserve">Horga, G. </w:t>
      </w:r>
      <w:r w:rsidRPr="00122BBA">
        <w:rPr>
          <w:rFonts w:ascii="Arial" w:hAnsi="Arial" w:cs="Arial"/>
          <w:i/>
          <w:iCs/>
          <w:sz w:val="22"/>
          <w:szCs w:val="22"/>
        </w:rPr>
        <w:t>et al.</w:t>
      </w:r>
      <w:r w:rsidRPr="00122BBA">
        <w:rPr>
          <w:rFonts w:ascii="Arial" w:hAnsi="Arial" w:cs="Arial"/>
          <w:sz w:val="22"/>
          <w:szCs w:val="22"/>
        </w:rPr>
        <w:t xml:space="preserve"> </w:t>
      </w:r>
      <w:hyperlink r:id="rId32">
        <w:r w:rsidRPr="00122BBA">
          <w:rPr>
            <w:rStyle w:val="Hyperlink"/>
            <w:rFonts w:ascii="Arial" w:hAnsi="Arial" w:cs="Arial"/>
            <w:sz w:val="22"/>
            <w:szCs w:val="22"/>
          </w:rPr>
          <w:t>An integrative framework for perceptual disturbances in psychosis</w:t>
        </w:r>
      </w:hyperlink>
      <w:r w:rsidRPr="00122BBA">
        <w:rPr>
          <w:rFonts w:ascii="Arial" w:hAnsi="Arial" w:cs="Arial"/>
          <w:sz w:val="22"/>
          <w:szCs w:val="22"/>
        </w:rPr>
        <w:t xml:space="preserve">. </w:t>
      </w:r>
      <w:r w:rsidRPr="00122BBA">
        <w:rPr>
          <w:rFonts w:ascii="Arial" w:hAnsi="Arial" w:cs="Arial"/>
          <w:i/>
          <w:iCs/>
          <w:sz w:val="22"/>
          <w:szCs w:val="22"/>
        </w:rPr>
        <w:t>Nature Reviews Neuroscience</w:t>
      </w:r>
      <w:r w:rsidRPr="00122BBA">
        <w:rPr>
          <w:rFonts w:ascii="Arial" w:hAnsi="Arial" w:cs="Arial"/>
          <w:sz w:val="22"/>
          <w:szCs w:val="22"/>
        </w:rPr>
        <w:t xml:space="preserve"> </w:t>
      </w:r>
      <w:r w:rsidRPr="00122BBA">
        <w:rPr>
          <w:rFonts w:ascii="Arial" w:hAnsi="Arial" w:cs="Arial"/>
          <w:b/>
          <w:bCs/>
          <w:sz w:val="22"/>
          <w:szCs w:val="22"/>
        </w:rPr>
        <w:t>20</w:t>
      </w:r>
      <w:r w:rsidRPr="00122BBA">
        <w:rPr>
          <w:rFonts w:ascii="Arial" w:hAnsi="Arial" w:cs="Arial"/>
          <w:sz w:val="22"/>
          <w:szCs w:val="22"/>
        </w:rPr>
        <w:t>, 763–778 (2019).</w:t>
      </w:r>
    </w:p>
    <w:p w14:paraId="0A1B8005" w14:textId="77777777" w:rsidR="00CE2E2F" w:rsidRPr="00122BBA" w:rsidRDefault="00000000" w:rsidP="00122BBA">
      <w:pPr>
        <w:pStyle w:val="Bibliography"/>
        <w:spacing w:line="360" w:lineRule="auto"/>
        <w:jc w:val="both"/>
        <w:rPr>
          <w:rFonts w:ascii="Arial" w:hAnsi="Arial" w:cs="Arial"/>
          <w:sz w:val="22"/>
          <w:szCs w:val="22"/>
        </w:rPr>
      </w:pPr>
      <w:bookmarkStart w:id="30" w:name="ref-schmack_striatal_2021"/>
      <w:bookmarkEnd w:id="29"/>
      <w:r w:rsidRPr="00122BBA">
        <w:rPr>
          <w:rFonts w:ascii="Arial" w:hAnsi="Arial" w:cs="Arial"/>
          <w:sz w:val="22"/>
          <w:szCs w:val="22"/>
        </w:rPr>
        <w:t xml:space="preserve">7. </w:t>
      </w:r>
      <w:r w:rsidRPr="00122BBA">
        <w:rPr>
          <w:rFonts w:ascii="Arial" w:hAnsi="Arial" w:cs="Arial"/>
          <w:sz w:val="22"/>
          <w:szCs w:val="22"/>
        </w:rPr>
        <w:tab/>
        <w:t xml:space="preserve">Schmack, K. </w:t>
      </w:r>
      <w:r w:rsidRPr="00122BBA">
        <w:rPr>
          <w:rFonts w:ascii="Arial" w:hAnsi="Arial" w:cs="Arial"/>
          <w:i/>
          <w:iCs/>
          <w:sz w:val="22"/>
          <w:szCs w:val="22"/>
        </w:rPr>
        <w:t>et al.</w:t>
      </w:r>
      <w:r w:rsidRPr="00122BBA">
        <w:rPr>
          <w:rFonts w:ascii="Arial" w:hAnsi="Arial" w:cs="Arial"/>
          <w:sz w:val="22"/>
          <w:szCs w:val="22"/>
        </w:rPr>
        <w:t xml:space="preserve"> </w:t>
      </w:r>
      <w:hyperlink r:id="rId33">
        <w:r w:rsidRPr="00122BBA">
          <w:rPr>
            <w:rStyle w:val="Hyperlink"/>
            <w:rFonts w:ascii="Arial" w:hAnsi="Arial" w:cs="Arial"/>
            <w:sz w:val="22"/>
            <w:szCs w:val="22"/>
          </w:rPr>
          <w:t>Striatal dopamine mediates hallucination-like perception in mice</w:t>
        </w:r>
      </w:hyperlink>
      <w:r w:rsidRPr="00122BBA">
        <w:rPr>
          <w:rFonts w:ascii="Arial" w:hAnsi="Arial" w:cs="Arial"/>
          <w:sz w:val="22"/>
          <w:szCs w:val="22"/>
        </w:rPr>
        <w:t xml:space="preserve">. </w:t>
      </w:r>
      <w:r w:rsidRPr="00122BBA">
        <w:rPr>
          <w:rFonts w:ascii="Arial" w:hAnsi="Arial" w:cs="Arial"/>
          <w:i/>
          <w:iCs/>
          <w:sz w:val="22"/>
          <w:szCs w:val="22"/>
        </w:rPr>
        <w:t>Science (New York, N.Y.)</w:t>
      </w:r>
      <w:r w:rsidRPr="00122BBA">
        <w:rPr>
          <w:rFonts w:ascii="Arial" w:hAnsi="Arial" w:cs="Arial"/>
          <w:sz w:val="22"/>
          <w:szCs w:val="22"/>
        </w:rPr>
        <w:t xml:space="preserve"> </w:t>
      </w:r>
      <w:r w:rsidRPr="00122BBA">
        <w:rPr>
          <w:rFonts w:ascii="Arial" w:hAnsi="Arial" w:cs="Arial"/>
          <w:b/>
          <w:bCs/>
          <w:sz w:val="22"/>
          <w:szCs w:val="22"/>
        </w:rPr>
        <w:t>372</w:t>
      </w:r>
      <w:r w:rsidRPr="00122BBA">
        <w:rPr>
          <w:rFonts w:ascii="Arial" w:hAnsi="Arial" w:cs="Arial"/>
          <w:sz w:val="22"/>
          <w:szCs w:val="22"/>
        </w:rPr>
        <w:t>, eabf4740 (2021).</w:t>
      </w:r>
    </w:p>
    <w:p w14:paraId="5C0AF1CB" w14:textId="77777777" w:rsidR="00CE2E2F" w:rsidRPr="00122BBA" w:rsidRDefault="00000000" w:rsidP="00122BBA">
      <w:pPr>
        <w:pStyle w:val="Bibliography"/>
        <w:spacing w:line="360" w:lineRule="auto"/>
        <w:jc w:val="both"/>
        <w:rPr>
          <w:rFonts w:ascii="Arial" w:hAnsi="Arial" w:cs="Arial"/>
          <w:sz w:val="22"/>
          <w:szCs w:val="22"/>
        </w:rPr>
      </w:pPr>
      <w:bookmarkStart w:id="31" w:name="ref-Sterzer2018"/>
      <w:bookmarkEnd w:id="30"/>
      <w:r w:rsidRPr="00122BBA">
        <w:rPr>
          <w:rFonts w:ascii="Arial" w:hAnsi="Arial" w:cs="Arial"/>
          <w:sz w:val="22"/>
          <w:szCs w:val="22"/>
        </w:rPr>
        <w:t xml:space="preserve">8. </w:t>
      </w:r>
      <w:r w:rsidRPr="00122BBA">
        <w:rPr>
          <w:rFonts w:ascii="Arial" w:hAnsi="Arial" w:cs="Arial"/>
          <w:sz w:val="22"/>
          <w:szCs w:val="22"/>
        </w:rPr>
        <w:tab/>
        <w:t xml:space="preserve">Sterzer, P. </w:t>
      </w:r>
      <w:r w:rsidRPr="00122BBA">
        <w:rPr>
          <w:rFonts w:ascii="Arial" w:hAnsi="Arial" w:cs="Arial"/>
          <w:i/>
          <w:iCs/>
          <w:sz w:val="22"/>
          <w:szCs w:val="22"/>
        </w:rPr>
        <w:t>et al.</w:t>
      </w:r>
      <w:r w:rsidRPr="00122BBA">
        <w:rPr>
          <w:rFonts w:ascii="Arial" w:hAnsi="Arial" w:cs="Arial"/>
          <w:sz w:val="22"/>
          <w:szCs w:val="22"/>
        </w:rPr>
        <w:t xml:space="preserve"> </w:t>
      </w:r>
      <w:hyperlink r:id="rId34">
        <w:r w:rsidRPr="00122BBA">
          <w:rPr>
            <w:rStyle w:val="Hyperlink"/>
            <w:rFonts w:ascii="Arial" w:hAnsi="Arial" w:cs="Arial"/>
            <w:sz w:val="22"/>
            <w:szCs w:val="22"/>
          </w:rPr>
          <w:t>The Predictive Coding Account of Psychosis</w:t>
        </w:r>
      </w:hyperlink>
      <w:r w:rsidRPr="00122BBA">
        <w:rPr>
          <w:rFonts w:ascii="Arial" w:hAnsi="Arial" w:cs="Arial"/>
          <w:sz w:val="22"/>
          <w:szCs w:val="22"/>
        </w:rPr>
        <w:t xml:space="preserve">. </w:t>
      </w:r>
      <w:r w:rsidRPr="00122BBA">
        <w:rPr>
          <w:rFonts w:ascii="Arial" w:hAnsi="Arial" w:cs="Arial"/>
          <w:i/>
          <w:iCs/>
          <w:sz w:val="22"/>
          <w:szCs w:val="22"/>
        </w:rPr>
        <w:t>Biological Psychiatry</w:t>
      </w:r>
      <w:r w:rsidRPr="00122BBA">
        <w:rPr>
          <w:rFonts w:ascii="Arial" w:hAnsi="Arial" w:cs="Arial"/>
          <w:sz w:val="22"/>
          <w:szCs w:val="22"/>
        </w:rPr>
        <w:t xml:space="preserve"> </w:t>
      </w:r>
      <w:r w:rsidRPr="00122BBA">
        <w:rPr>
          <w:rFonts w:ascii="Arial" w:hAnsi="Arial" w:cs="Arial"/>
          <w:b/>
          <w:bCs/>
          <w:sz w:val="22"/>
          <w:szCs w:val="22"/>
        </w:rPr>
        <w:t>84</w:t>
      </w:r>
      <w:r w:rsidRPr="00122BBA">
        <w:rPr>
          <w:rFonts w:ascii="Arial" w:hAnsi="Arial" w:cs="Arial"/>
          <w:sz w:val="22"/>
          <w:szCs w:val="22"/>
        </w:rPr>
        <w:t>, 634–643 (2018).</w:t>
      </w:r>
    </w:p>
    <w:p w14:paraId="2AEAD882" w14:textId="77777777" w:rsidR="00CE2E2F" w:rsidRPr="00122BBA" w:rsidRDefault="00000000" w:rsidP="00122BBA">
      <w:pPr>
        <w:pStyle w:val="Bibliography"/>
        <w:spacing w:line="360" w:lineRule="auto"/>
        <w:jc w:val="both"/>
        <w:rPr>
          <w:rFonts w:ascii="Arial" w:hAnsi="Arial" w:cs="Arial"/>
          <w:sz w:val="22"/>
          <w:szCs w:val="22"/>
        </w:rPr>
      </w:pPr>
      <w:bookmarkStart w:id="32" w:name="ref-Corlett2019"/>
      <w:bookmarkEnd w:id="31"/>
      <w:r w:rsidRPr="00122BBA">
        <w:rPr>
          <w:rFonts w:ascii="Arial" w:hAnsi="Arial" w:cs="Arial"/>
          <w:sz w:val="22"/>
          <w:szCs w:val="22"/>
        </w:rPr>
        <w:t xml:space="preserve">9. </w:t>
      </w:r>
      <w:r w:rsidRPr="00122BBA">
        <w:rPr>
          <w:rFonts w:ascii="Arial" w:hAnsi="Arial" w:cs="Arial"/>
          <w:sz w:val="22"/>
          <w:szCs w:val="22"/>
        </w:rPr>
        <w:tab/>
        <w:t xml:space="preserve">Corlett, P. R. </w:t>
      </w:r>
      <w:r w:rsidRPr="00122BBA">
        <w:rPr>
          <w:rFonts w:ascii="Arial" w:hAnsi="Arial" w:cs="Arial"/>
          <w:i/>
          <w:iCs/>
          <w:sz w:val="22"/>
          <w:szCs w:val="22"/>
        </w:rPr>
        <w:t>et al.</w:t>
      </w:r>
      <w:r w:rsidRPr="00122BBA">
        <w:rPr>
          <w:rFonts w:ascii="Arial" w:hAnsi="Arial" w:cs="Arial"/>
          <w:sz w:val="22"/>
          <w:szCs w:val="22"/>
        </w:rPr>
        <w:t xml:space="preserve"> </w:t>
      </w:r>
      <w:hyperlink r:id="rId35">
        <w:r w:rsidRPr="00122BBA">
          <w:rPr>
            <w:rStyle w:val="Hyperlink"/>
            <w:rFonts w:ascii="Arial" w:hAnsi="Arial" w:cs="Arial"/>
            <w:sz w:val="22"/>
            <w:szCs w:val="22"/>
          </w:rPr>
          <w:t>Hallucinations and Strong Priors.</w:t>
        </w:r>
      </w:hyperlink>
      <w:r w:rsidRPr="00122BBA">
        <w:rPr>
          <w:rFonts w:ascii="Arial" w:hAnsi="Arial" w:cs="Arial"/>
          <w:sz w:val="22"/>
          <w:szCs w:val="22"/>
        </w:rPr>
        <w:t xml:space="preserve"> </w:t>
      </w:r>
      <w:r w:rsidRPr="00122BBA">
        <w:rPr>
          <w:rFonts w:ascii="Arial" w:hAnsi="Arial" w:cs="Arial"/>
          <w:i/>
          <w:iCs/>
          <w:sz w:val="22"/>
          <w:szCs w:val="22"/>
        </w:rPr>
        <w:t>Tics</w:t>
      </w:r>
      <w:r w:rsidRPr="00122BBA">
        <w:rPr>
          <w:rFonts w:ascii="Arial" w:hAnsi="Arial" w:cs="Arial"/>
          <w:sz w:val="22"/>
          <w:szCs w:val="22"/>
        </w:rPr>
        <w:t xml:space="preserve"> </w:t>
      </w:r>
      <w:r w:rsidRPr="00122BBA">
        <w:rPr>
          <w:rFonts w:ascii="Arial" w:hAnsi="Arial" w:cs="Arial"/>
          <w:b/>
          <w:bCs/>
          <w:sz w:val="22"/>
          <w:szCs w:val="22"/>
        </w:rPr>
        <w:t>23</w:t>
      </w:r>
      <w:r w:rsidRPr="00122BBA">
        <w:rPr>
          <w:rFonts w:ascii="Arial" w:hAnsi="Arial" w:cs="Arial"/>
          <w:sz w:val="22"/>
          <w:szCs w:val="22"/>
        </w:rPr>
        <w:t>, 114–127 (2019).</w:t>
      </w:r>
    </w:p>
    <w:p w14:paraId="0E80ABF3" w14:textId="77777777" w:rsidR="00CE2E2F" w:rsidRPr="00122BBA" w:rsidRDefault="00000000" w:rsidP="00122BBA">
      <w:pPr>
        <w:pStyle w:val="Bibliography"/>
        <w:spacing w:line="360" w:lineRule="auto"/>
        <w:jc w:val="both"/>
        <w:rPr>
          <w:rFonts w:ascii="Arial" w:hAnsi="Arial" w:cs="Arial"/>
          <w:sz w:val="22"/>
          <w:szCs w:val="22"/>
        </w:rPr>
      </w:pPr>
      <w:bookmarkStart w:id="33" w:name="ref-Howes2009"/>
      <w:bookmarkEnd w:id="32"/>
      <w:r w:rsidRPr="00122BBA">
        <w:rPr>
          <w:rFonts w:ascii="Arial" w:hAnsi="Arial" w:cs="Arial"/>
          <w:sz w:val="22"/>
          <w:szCs w:val="22"/>
        </w:rPr>
        <w:t xml:space="preserve">10. </w:t>
      </w:r>
      <w:r w:rsidRPr="00122BBA">
        <w:rPr>
          <w:rFonts w:ascii="Arial" w:hAnsi="Arial" w:cs="Arial"/>
          <w:sz w:val="22"/>
          <w:szCs w:val="22"/>
        </w:rPr>
        <w:tab/>
        <w:t xml:space="preserve">Howes, O. D. </w:t>
      </w:r>
      <w:r w:rsidRPr="00122BBA">
        <w:rPr>
          <w:rFonts w:ascii="Arial" w:hAnsi="Arial" w:cs="Arial"/>
          <w:i/>
          <w:iCs/>
          <w:sz w:val="22"/>
          <w:szCs w:val="22"/>
        </w:rPr>
        <w:t>et al.</w:t>
      </w:r>
      <w:r w:rsidRPr="00122BBA">
        <w:rPr>
          <w:rFonts w:ascii="Arial" w:hAnsi="Arial" w:cs="Arial"/>
          <w:sz w:val="22"/>
          <w:szCs w:val="22"/>
        </w:rPr>
        <w:t xml:space="preserve"> </w:t>
      </w:r>
      <w:hyperlink r:id="rId36">
        <w:r w:rsidRPr="00122BBA">
          <w:rPr>
            <w:rStyle w:val="Hyperlink"/>
            <w:rFonts w:ascii="Arial" w:hAnsi="Arial" w:cs="Arial"/>
            <w:sz w:val="22"/>
            <w:szCs w:val="22"/>
          </w:rPr>
          <w:t>The dopamine hypothesis of schizophrenia: Version III - The final common pathway</w:t>
        </w:r>
      </w:hyperlink>
      <w:r w:rsidRPr="00122BBA">
        <w:rPr>
          <w:rFonts w:ascii="Arial" w:hAnsi="Arial" w:cs="Arial"/>
          <w:sz w:val="22"/>
          <w:szCs w:val="22"/>
        </w:rPr>
        <w:t xml:space="preserve">. </w:t>
      </w:r>
      <w:r w:rsidRPr="00122BBA">
        <w:rPr>
          <w:rFonts w:ascii="Arial" w:hAnsi="Arial" w:cs="Arial"/>
          <w:i/>
          <w:iCs/>
          <w:sz w:val="22"/>
          <w:szCs w:val="22"/>
        </w:rPr>
        <w:t>Schizophrenia Bulletin</w:t>
      </w:r>
      <w:r w:rsidRPr="00122BBA">
        <w:rPr>
          <w:rFonts w:ascii="Arial" w:hAnsi="Arial" w:cs="Arial"/>
          <w:sz w:val="22"/>
          <w:szCs w:val="22"/>
        </w:rPr>
        <w:t xml:space="preserve"> </w:t>
      </w:r>
      <w:r w:rsidRPr="00122BBA">
        <w:rPr>
          <w:rFonts w:ascii="Arial" w:hAnsi="Arial" w:cs="Arial"/>
          <w:b/>
          <w:bCs/>
          <w:sz w:val="22"/>
          <w:szCs w:val="22"/>
        </w:rPr>
        <w:t>35</w:t>
      </w:r>
      <w:r w:rsidRPr="00122BBA">
        <w:rPr>
          <w:rFonts w:ascii="Arial" w:hAnsi="Arial" w:cs="Arial"/>
          <w:sz w:val="22"/>
          <w:szCs w:val="22"/>
        </w:rPr>
        <w:t>, 549–562 (2009).</w:t>
      </w:r>
    </w:p>
    <w:p w14:paraId="79515002" w14:textId="77777777" w:rsidR="00CE2E2F" w:rsidRPr="00122BBA" w:rsidRDefault="00000000" w:rsidP="00122BBA">
      <w:pPr>
        <w:pStyle w:val="Bibliography"/>
        <w:spacing w:line="360" w:lineRule="auto"/>
        <w:jc w:val="both"/>
        <w:rPr>
          <w:rFonts w:ascii="Arial" w:hAnsi="Arial" w:cs="Arial"/>
          <w:sz w:val="22"/>
          <w:szCs w:val="22"/>
        </w:rPr>
      </w:pPr>
      <w:bookmarkStart w:id="34" w:name="ref-Corlett2016"/>
      <w:bookmarkEnd w:id="33"/>
      <w:r w:rsidRPr="00122BBA">
        <w:rPr>
          <w:rFonts w:ascii="Arial" w:hAnsi="Arial" w:cs="Arial"/>
          <w:sz w:val="22"/>
          <w:szCs w:val="22"/>
        </w:rPr>
        <w:t xml:space="preserve">11. </w:t>
      </w:r>
      <w:r w:rsidRPr="00122BBA">
        <w:rPr>
          <w:rFonts w:ascii="Arial" w:hAnsi="Arial" w:cs="Arial"/>
          <w:sz w:val="22"/>
          <w:szCs w:val="22"/>
        </w:rPr>
        <w:tab/>
        <w:t xml:space="preserve">Corlett, P. R. </w:t>
      </w:r>
      <w:r w:rsidRPr="00122BBA">
        <w:rPr>
          <w:rFonts w:ascii="Arial" w:hAnsi="Arial" w:cs="Arial"/>
          <w:i/>
          <w:iCs/>
          <w:sz w:val="22"/>
          <w:szCs w:val="22"/>
        </w:rPr>
        <w:t>et al.</w:t>
      </w:r>
      <w:r w:rsidRPr="00122BBA">
        <w:rPr>
          <w:rFonts w:ascii="Arial" w:hAnsi="Arial" w:cs="Arial"/>
          <w:sz w:val="22"/>
          <w:szCs w:val="22"/>
        </w:rPr>
        <w:t xml:space="preserve"> </w:t>
      </w:r>
      <w:hyperlink r:id="rId37">
        <w:r w:rsidRPr="00122BBA">
          <w:rPr>
            <w:rStyle w:val="Hyperlink"/>
            <w:rFonts w:ascii="Arial" w:hAnsi="Arial" w:cs="Arial"/>
            <w:sz w:val="22"/>
            <w:szCs w:val="22"/>
          </w:rPr>
          <w:t>Prediction error, ketamine and psychosis: An updated model</w:t>
        </w:r>
      </w:hyperlink>
      <w:r w:rsidRPr="00122BBA">
        <w:rPr>
          <w:rFonts w:ascii="Arial" w:hAnsi="Arial" w:cs="Arial"/>
          <w:sz w:val="22"/>
          <w:szCs w:val="22"/>
        </w:rPr>
        <w:t xml:space="preserve">. </w:t>
      </w:r>
      <w:r w:rsidRPr="00122BBA">
        <w:rPr>
          <w:rFonts w:ascii="Arial" w:hAnsi="Arial" w:cs="Arial"/>
          <w:i/>
          <w:iCs/>
          <w:sz w:val="22"/>
          <w:szCs w:val="22"/>
        </w:rPr>
        <w:t>Journal of Psychopharmacology</w:t>
      </w:r>
      <w:r w:rsidRPr="00122BBA">
        <w:rPr>
          <w:rFonts w:ascii="Arial" w:hAnsi="Arial" w:cs="Arial"/>
          <w:sz w:val="22"/>
          <w:szCs w:val="22"/>
        </w:rPr>
        <w:t xml:space="preserve"> </w:t>
      </w:r>
      <w:r w:rsidRPr="00122BBA">
        <w:rPr>
          <w:rFonts w:ascii="Arial" w:hAnsi="Arial" w:cs="Arial"/>
          <w:b/>
          <w:bCs/>
          <w:sz w:val="22"/>
          <w:szCs w:val="22"/>
        </w:rPr>
        <w:t>30</w:t>
      </w:r>
      <w:r w:rsidRPr="00122BBA">
        <w:rPr>
          <w:rFonts w:ascii="Arial" w:hAnsi="Arial" w:cs="Arial"/>
          <w:sz w:val="22"/>
          <w:szCs w:val="22"/>
        </w:rPr>
        <w:t>, 1145–1155 (2016).</w:t>
      </w:r>
    </w:p>
    <w:p w14:paraId="3F77488C" w14:textId="77777777" w:rsidR="00CE2E2F" w:rsidRPr="00122BBA" w:rsidRDefault="00000000" w:rsidP="00122BBA">
      <w:pPr>
        <w:pStyle w:val="Bibliography"/>
        <w:spacing w:line="360" w:lineRule="auto"/>
        <w:jc w:val="both"/>
        <w:rPr>
          <w:rFonts w:ascii="Arial" w:hAnsi="Arial" w:cs="Arial"/>
          <w:sz w:val="22"/>
          <w:szCs w:val="22"/>
        </w:rPr>
      </w:pPr>
      <w:bookmarkStart w:id="35" w:name="ref-toh_phenomenology_2020"/>
      <w:bookmarkEnd w:id="34"/>
      <w:r w:rsidRPr="00122BBA">
        <w:rPr>
          <w:rFonts w:ascii="Arial" w:hAnsi="Arial" w:cs="Arial"/>
          <w:sz w:val="22"/>
          <w:szCs w:val="22"/>
        </w:rPr>
        <w:t xml:space="preserve">12. </w:t>
      </w:r>
      <w:r w:rsidRPr="00122BBA">
        <w:rPr>
          <w:rFonts w:ascii="Arial" w:hAnsi="Arial" w:cs="Arial"/>
          <w:sz w:val="22"/>
          <w:szCs w:val="22"/>
        </w:rPr>
        <w:tab/>
        <w:t xml:space="preserve">Toh, W. L. </w:t>
      </w:r>
      <w:r w:rsidRPr="00122BBA">
        <w:rPr>
          <w:rFonts w:ascii="Arial" w:hAnsi="Arial" w:cs="Arial"/>
          <w:i/>
          <w:iCs/>
          <w:sz w:val="22"/>
          <w:szCs w:val="22"/>
        </w:rPr>
        <w:t>et al.</w:t>
      </w:r>
      <w:r w:rsidRPr="00122BBA">
        <w:rPr>
          <w:rFonts w:ascii="Arial" w:hAnsi="Arial" w:cs="Arial"/>
          <w:sz w:val="22"/>
          <w:szCs w:val="22"/>
        </w:rPr>
        <w:t xml:space="preserve"> </w:t>
      </w:r>
      <w:hyperlink r:id="rId38">
        <w:r w:rsidRPr="00122BBA">
          <w:rPr>
            <w:rStyle w:val="Hyperlink"/>
            <w:rFonts w:ascii="Arial" w:hAnsi="Arial" w:cs="Arial"/>
            <w:sz w:val="22"/>
            <w:szCs w:val="22"/>
          </w:rPr>
          <w:t>On the phenomenology of auditory verbal hallucinations in affective and non-affective psychosis</w:t>
        </w:r>
      </w:hyperlink>
      <w:r w:rsidRPr="00122BBA">
        <w:rPr>
          <w:rFonts w:ascii="Arial" w:hAnsi="Arial" w:cs="Arial"/>
          <w:sz w:val="22"/>
          <w:szCs w:val="22"/>
        </w:rPr>
        <w:t xml:space="preserve">. </w:t>
      </w:r>
      <w:r w:rsidRPr="00122BBA">
        <w:rPr>
          <w:rFonts w:ascii="Arial" w:hAnsi="Arial" w:cs="Arial"/>
          <w:i/>
          <w:iCs/>
          <w:sz w:val="22"/>
          <w:szCs w:val="22"/>
        </w:rPr>
        <w:t>Psychiatry Research</w:t>
      </w:r>
      <w:r w:rsidRPr="00122BBA">
        <w:rPr>
          <w:rFonts w:ascii="Arial" w:hAnsi="Arial" w:cs="Arial"/>
          <w:sz w:val="22"/>
          <w:szCs w:val="22"/>
        </w:rPr>
        <w:t xml:space="preserve"> </w:t>
      </w:r>
      <w:r w:rsidRPr="00122BBA">
        <w:rPr>
          <w:rFonts w:ascii="Arial" w:hAnsi="Arial" w:cs="Arial"/>
          <w:b/>
          <w:bCs/>
          <w:sz w:val="22"/>
          <w:szCs w:val="22"/>
        </w:rPr>
        <w:t>290</w:t>
      </w:r>
      <w:r w:rsidRPr="00122BBA">
        <w:rPr>
          <w:rFonts w:ascii="Arial" w:hAnsi="Arial" w:cs="Arial"/>
          <w:sz w:val="22"/>
          <w:szCs w:val="22"/>
        </w:rPr>
        <w:t>, 113147 (2020).</w:t>
      </w:r>
    </w:p>
    <w:p w14:paraId="5E270B62" w14:textId="77777777" w:rsidR="00CE2E2F" w:rsidRPr="00122BBA" w:rsidRDefault="00000000" w:rsidP="00122BBA">
      <w:pPr>
        <w:pStyle w:val="Bibliography"/>
        <w:spacing w:line="360" w:lineRule="auto"/>
        <w:jc w:val="both"/>
        <w:rPr>
          <w:rFonts w:ascii="Arial" w:hAnsi="Arial" w:cs="Arial"/>
          <w:sz w:val="22"/>
          <w:szCs w:val="22"/>
        </w:rPr>
      </w:pPr>
      <w:bookmarkStart w:id="36" w:name="ref-lopez-silva_phenomenology_2022"/>
      <w:bookmarkEnd w:id="35"/>
      <w:r w:rsidRPr="00122BBA">
        <w:rPr>
          <w:rFonts w:ascii="Arial" w:hAnsi="Arial" w:cs="Arial"/>
          <w:sz w:val="22"/>
          <w:szCs w:val="22"/>
        </w:rPr>
        <w:t xml:space="preserve">13. </w:t>
      </w:r>
      <w:r w:rsidRPr="00122BBA">
        <w:rPr>
          <w:rFonts w:ascii="Arial" w:hAnsi="Arial" w:cs="Arial"/>
          <w:sz w:val="22"/>
          <w:szCs w:val="22"/>
        </w:rPr>
        <w:tab/>
        <w:t xml:space="preserve">López-Silva, P. </w:t>
      </w:r>
      <w:r w:rsidRPr="00122BBA">
        <w:rPr>
          <w:rFonts w:ascii="Arial" w:hAnsi="Arial" w:cs="Arial"/>
          <w:i/>
          <w:iCs/>
          <w:sz w:val="22"/>
          <w:szCs w:val="22"/>
        </w:rPr>
        <w:t>et al.</w:t>
      </w:r>
      <w:r w:rsidRPr="00122BBA">
        <w:rPr>
          <w:rFonts w:ascii="Arial" w:hAnsi="Arial" w:cs="Arial"/>
          <w:sz w:val="22"/>
          <w:szCs w:val="22"/>
        </w:rPr>
        <w:t xml:space="preserve"> </w:t>
      </w:r>
      <w:hyperlink r:id="rId39">
        <w:r w:rsidRPr="00122BBA">
          <w:rPr>
            <w:rStyle w:val="Hyperlink"/>
            <w:rFonts w:ascii="Arial" w:hAnsi="Arial" w:cs="Arial"/>
            <w:sz w:val="22"/>
            <w:szCs w:val="22"/>
          </w:rPr>
          <w:t>The phenomenology of auditory verbal hallucinations in schizophrenia and the challenge from pseudohallucinations</w:t>
        </w:r>
      </w:hyperlink>
      <w:r w:rsidRPr="00122BBA">
        <w:rPr>
          <w:rFonts w:ascii="Arial" w:hAnsi="Arial" w:cs="Arial"/>
          <w:sz w:val="22"/>
          <w:szCs w:val="22"/>
        </w:rPr>
        <w:t xml:space="preserve">. </w:t>
      </w:r>
      <w:r w:rsidRPr="00122BBA">
        <w:rPr>
          <w:rFonts w:ascii="Arial" w:hAnsi="Arial" w:cs="Arial"/>
          <w:i/>
          <w:iCs/>
          <w:sz w:val="22"/>
          <w:szCs w:val="22"/>
        </w:rPr>
        <w:t>Frontiers in Psychiatry</w:t>
      </w:r>
      <w:r w:rsidRPr="00122BBA">
        <w:rPr>
          <w:rFonts w:ascii="Arial" w:hAnsi="Arial" w:cs="Arial"/>
          <w:sz w:val="22"/>
          <w:szCs w:val="22"/>
        </w:rPr>
        <w:t xml:space="preserve"> </w:t>
      </w:r>
      <w:r w:rsidRPr="00122BBA">
        <w:rPr>
          <w:rFonts w:ascii="Arial" w:hAnsi="Arial" w:cs="Arial"/>
          <w:b/>
          <w:bCs/>
          <w:sz w:val="22"/>
          <w:szCs w:val="22"/>
        </w:rPr>
        <w:t>13</w:t>
      </w:r>
      <w:r w:rsidRPr="00122BBA">
        <w:rPr>
          <w:rFonts w:ascii="Arial" w:hAnsi="Arial" w:cs="Arial"/>
          <w:sz w:val="22"/>
          <w:szCs w:val="22"/>
        </w:rPr>
        <w:t>, (2022).</w:t>
      </w:r>
    </w:p>
    <w:p w14:paraId="1AEC975B" w14:textId="77777777" w:rsidR="00CE2E2F" w:rsidRPr="00122BBA" w:rsidRDefault="00000000" w:rsidP="00122BBA">
      <w:pPr>
        <w:pStyle w:val="Bibliography"/>
        <w:spacing w:line="360" w:lineRule="auto"/>
        <w:jc w:val="both"/>
        <w:rPr>
          <w:rFonts w:ascii="Arial" w:hAnsi="Arial" w:cs="Arial"/>
          <w:sz w:val="22"/>
          <w:szCs w:val="22"/>
        </w:rPr>
      </w:pPr>
      <w:bookmarkStart w:id="37" w:name="ref-parnas_phenomenology_2024"/>
      <w:bookmarkEnd w:id="36"/>
      <w:r w:rsidRPr="00122BBA">
        <w:rPr>
          <w:rFonts w:ascii="Arial" w:hAnsi="Arial" w:cs="Arial"/>
          <w:sz w:val="22"/>
          <w:szCs w:val="22"/>
        </w:rPr>
        <w:lastRenderedPageBreak/>
        <w:t xml:space="preserve">14. </w:t>
      </w:r>
      <w:r w:rsidRPr="00122BBA">
        <w:rPr>
          <w:rFonts w:ascii="Arial" w:hAnsi="Arial" w:cs="Arial"/>
          <w:sz w:val="22"/>
          <w:szCs w:val="22"/>
        </w:rPr>
        <w:tab/>
        <w:t xml:space="preserve">Parnas, J. </w:t>
      </w:r>
      <w:r w:rsidRPr="00122BBA">
        <w:rPr>
          <w:rFonts w:ascii="Arial" w:hAnsi="Arial" w:cs="Arial"/>
          <w:i/>
          <w:iCs/>
          <w:sz w:val="22"/>
          <w:szCs w:val="22"/>
        </w:rPr>
        <w:t>et al.</w:t>
      </w:r>
      <w:r w:rsidRPr="00122BBA">
        <w:rPr>
          <w:rFonts w:ascii="Arial" w:hAnsi="Arial" w:cs="Arial"/>
          <w:sz w:val="22"/>
          <w:szCs w:val="22"/>
        </w:rPr>
        <w:t xml:space="preserve"> </w:t>
      </w:r>
      <w:hyperlink r:id="rId40">
        <w:r w:rsidRPr="00122BBA">
          <w:rPr>
            <w:rStyle w:val="Hyperlink"/>
            <w:rFonts w:ascii="Arial" w:hAnsi="Arial" w:cs="Arial"/>
            <w:sz w:val="22"/>
            <w:szCs w:val="22"/>
          </w:rPr>
          <w:t>Phenomenology of auditory verbal hallucination in schizophrenia: An erroneous perception or something else?</w:t>
        </w:r>
      </w:hyperlink>
      <w:r w:rsidRPr="00122BBA">
        <w:rPr>
          <w:rFonts w:ascii="Arial" w:hAnsi="Arial" w:cs="Arial"/>
          <w:sz w:val="22"/>
          <w:szCs w:val="22"/>
        </w:rPr>
        <w:t xml:space="preserve"> </w:t>
      </w:r>
      <w:r w:rsidRPr="00122BBA">
        <w:rPr>
          <w:rFonts w:ascii="Arial" w:hAnsi="Arial" w:cs="Arial"/>
          <w:i/>
          <w:iCs/>
          <w:sz w:val="22"/>
          <w:szCs w:val="22"/>
        </w:rPr>
        <w:t>Schizophrenia Research</w:t>
      </w:r>
      <w:r w:rsidRPr="00122BBA">
        <w:rPr>
          <w:rFonts w:ascii="Arial" w:hAnsi="Arial" w:cs="Arial"/>
          <w:sz w:val="22"/>
          <w:szCs w:val="22"/>
        </w:rPr>
        <w:t xml:space="preserve"> </w:t>
      </w:r>
      <w:r w:rsidRPr="00122BBA">
        <w:rPr>
          <w:rFonts w:ascii="Arial" w:hAnsi="Arial" w:cs="Arial"/>
          <w:b/>
          <w:bCs/>
          <w:sz w:val="22"/>
          <w:szCs w:val="22"/>
        </w:rPr>
        <w:t>265</w:t>
      </w:r>
      <w:r w:rsidRPr="00122BBA">
        <w:rPr>
          <w:rFonts w:ascii="Arial" w:hAnsi="Arial" w:cs="Arial"/>
          <w:sz w:val="22"/>
          <w:szCs w:val="22"/>
        </w:rPr>
        <w:t>, 83–88 (2024).</w:t>
      </w:r>
    </w:p>
    <w:p w14:paraId="01772EFE" w14:textId="77777777" w:rsidR="00CE2E2F" w:rsidRPr="00122BBA" w:rsidRDefault="00000000" w:rsidP="00122BBA">
      <w:pPr>
        <w:pStyle w:val="Bibliography"/>
        <w:spacing w:line="360" w:lineRule="auto"/>
        <w:jc w:val="both"/>
        <w:rPr>
          <w:rFonts w:ascii="Arial" w:hAnsi="Arial" w:cs="Arial"/>
          <w:sz w:val="22"/>
          <w:szCs w:val="22"/>
        </w:rPr>
      </w:pPr>
      <w:bookmarkStart w:id="38" w:name="ref-oorschot_temporal_2012"/>
      <w:bookmarkEnd w:id="37"/>
      <w:r w:rsidRPr="00122BBA">
        <w:rPr>
          <w:rFonts w:ascii="Arial" w:hAnsi="Arial" w:cs="Arial"/>
          <w:sz w:val="22"/>
          <w:szCs w:val="22"/>
        </w:rPr>
        <w:t xml:space="preserve">15. </w:t>
      </w:r>
      <w:r w:rsidRPr="00122BBA">
        <w:rPr>
          <w:rFonts w:ascii="Arial" w:hAnsi="Arial" w:cs="Arial"/>
          <w:sz w:val="22"/>
          <w:szCs w:val="22"/>
        </w:rPr>
        <w:tab/>
        <w:t xml:space="preserve">Oorschot, M. </w:t>
      </w:r>
      <w:r w:rsidRPr="00122BBA">
        <w:rPr>
          <w:rFonts w:ascii="Arial" w:hAnsi="Arial" w:cs="Arial"/>
          <w:i/>
          <w:iCs/>
          <w:sz w:val="22"/>
          <w:szCs w:val="22"/>
        </w:rPr>
        <w:t>et al.</w:t>
      </w:r>
      <w:r w:rsidRPr="00122BBA">
        <w:rPr>
          <w:rFonts w:ascii="Arial" w:hAnsi="Arial" w:cs="Arial"/>
          <w:sz w:val="22"/>
          <w:szCs w:val="22"/>
        </w:rPr>
        <w:t xml:space="preserve"> </w:t>
      </w:r>
      <w:hyperlink r:id="rId41">
        <w:r w:rsidRPr="00122BBA">
          <w:rPr>
            <w:rStyle w:val="Hyperlink"/>
            <w:rFonts w:ascii="Arial" w:hAnsi="Arial" w:cs="Arial"/>
            <w:sz w:val="22"/>
            <w:szCs w:val="22"/>
          </w:rPr>
          <w:t>Temporal dynamics of visual and auditory hallucinations in psychosis</w:t>
        </w:r>
      </w:hyperlink>
      <w:r w:rsidRPr="00122BBA">
        <w:rPr>
          <w:rFonts w:ascii="Arial" w:hAnsi="Arial" w:cs="Arial"/>
          <w:sz w:val="22"/>
          <w:szCs w:val="22"/>
        </w:rPr>
        <w:t xml:space="preserve">. </w:t>
      </w:r>
      <w:r w:rsidRPr="00122BBA">
        <w:rPr>
          <w:rFonts w:ascii="Arial" w:hAnsi="Arial" w:cs="Arial"/>
          <w:i/>
          <w:iCs/>
          <w:sz w:val="22"/>
          <w:szCs w:val="22"/>
        </w:rPr>
        <w:t>Schizophrenia Research</w:t>
      </w:r>
      <w:r w:rsidRPr="00122BBA">
        <w:rPr>
          <w:rFonts w:ascii="Arial" w:hAnsi="Arial" w:cs="Arial"/>
          <w:sz w:val="22"/>
          <w:szCs w:val="22"/>
        </w:rPr>
        <w:t xml:space="preserve"> </w:t>
      </w:r>
      <w:r w:rsidRPr="00122BBA">
        <w:rPr>
          <w:rFonts w:ascii="Arial" w:hAnsi="Arial" w:cs="Arial"/>
          <w:b/>
          <w:bCs/>
          <w:sz w:val="22"/>
          <w:szCs w:val="22"/>
        </w:rPr>
        <w:t>140</w:t>
      </w:r>
      <w:r w:rsidRPr="00122BBA">
        <w:rPr>
          <w:rFonts w:ascii="Arial" w:hAnsi="Arial" w:cs="Arial"/>
          <w:sz w:val="22"/>
          <w:szCs w:val="22"/>
        </w:rPr>
        <w:t>, 77–82 (2012).</w:t>
      </w:r>
    </w:p>
    <w:p w14:paraId="54526AD6" w14:textId="77777777" w:rsidR="00CE2E2F" w:rsidRPr="00122BBA" w:rsidRDefault="00000000" w:rsidP="00122BBA">
      <w:pPr>
        <w:pStyle w:val="Bibliography"/>
        <w:spacing w:line="360" w:lineRule="auto"/>
        <w:jc w:val="both"/>
        <w:rPr>
          <w:rFonts w:ascii="Arial" w:hAnsi="Arial" w:cs="Arial"/>
          <w:sz w:val="22"/>
          <w:szCs w:val="22"/>
        </w:rPr>
      </w:pPr>
      <w:bookmarkStart w:id="39" w:name="ref-hermans_temporal_2020"/>
      <w:bookmarkEnd w:id="38"/>
      <w:r w:rsidRPr="00122BBA">
        <w:rPr>
          <w:rFonts w:ascii="Arial" w:hAnsi="Arial" w:cs="Arial"/>
          <w:sz w:val="22"/>
          <w:szCs w:val="22"/>
        </w:rPr>
        <w:t xml:space="preserve">16. </w:t>
      </w:r>
      <w:r w:rsidRPr="00122BBA">
        <w:rPr>
          <w:rFonts w:ascii="Arial" w:hAnsi="Arial" w:cs="Arial"/>
          <w:sz w:val="22"/>
          <w:szCs w:val="22"/>
        </w:rPr>
        <w:tab/>
        <w:t xml:space="preserve">Hermans, K. </w:t>
      </w:r>
      <w:r w:rsidRPr="00122BBA">
        <w:rPr>
          <w:rFonts w:ascii="Arial" w:hAnsi="Arial" w:cs="Arial"/>
          <w:i/>
          <w:iCs/>
          <w:sz w:val="22"/>
          <w:szCs w:val="22"/>
        </w:rPr>
        <w:t>et al.</w:t>
      </w:r>
      <w:r w:rsidRPr="00122BBA">
        <w:rPr>
          <w:rFonts w:ascii="Arial" w:hAnsi="Arial" w:cs="Arial"/>
          <w:sz w:val="22"/>
          <w:szCs w:val="22"/>
        </w:rPr>
        <w:t xml:space="preserve"> </w:t>
      </w:r>
      <w:hyperlink r:id="rId42">
        <w:r w:rsidRPr="00122BBA">
          <w:rPr>
            <w:rStyle w:val="Hyperlink"/>
            <w:rFonts w:ascii="Arial" w:hAnsi="Arial" w:cs="Arial"/>
            <w:sz w:val="22"/>
            <w:szCs w:val="22"/>
          </w:rPr>
          <w:t>Temporal dynamics of suspiciousness and hallucinations in clinical high risk and first episode psychosis</w:t>
        </w:r>
      </w:hyperlink>
      <w:r w:rsidRPr="00122BBA">
        <w:rPr>
          <w:rFonts w:ascii="Arial" w:hAnsi="Arial" w:cs="Arial"/>
          <w:sz w:val="22"/>
          <w:szCs w:val="22"/>
        </w:rPr>
        <w:t xml:space="preserve">. </w:t>
      </w:r>
      <w:r w:rsidRPr="00122BBA">
        <w:rPr>
          <w:rFonts w:ascii="Arial" w:hAnsi="Arial" w:cs="Arial"/>
          <w:i/>
          <w:iCs/>
          <w:sz w:val="22"/>
          <w:szCs w:val="22"/>
        </w:rPr>
        <w:t>Psychiatry Research</w:t>
      </w:r>
      <w:r w:rsidRPr="00122BBA">
        <w:rPr>
          <w:rFonts w:ascii="Arial" w:hAnsi="Arial" w:cs="Arial"/>
          <w:sz w:val="22"/>
          <w:szCs w:val="22"/>
        </w:rPr>
        <w:t xml:space="preserve"> </w:t>
      </w:r>
      <w:r w:rsidRPr="00122BBA">
        <w:rPr>
          <w:rFonts w:ascii="Arial" w:hAnsi="Arial" w:cs="Arial"/>
          <w:b/>
          <w:bCs/>
          <w:sz w:val="22"/>
          <w:szCs w:val="22"/>
        </w:rPr>
        <w:t>290</w:t>
      </w:r>
      <w:r w:rsidRPr="00122BBA">
        <w:rPr>
          <w:rFonts w:ascii="Arial" w:hAnsi="Arial" w:cs="Arial"/>
          <w:sz w:val="22"/>
          <w:szCs w:val="22"/>
        </w:rPr>
        <w:t>, 113039 (2020).</w:t>
      </w:r>
    </w:p>
    <w:p w14:paraId="78D98628" w14:textId="77777777" w:rsidR="00CE2E2F" w:rsidRPr="00122BBA" w:rsidRDefault="00000000" w:rsidP="00122BBA">
      <w:pPr>
        <w:pStyle w:val="Bibliography"/>
        <w:spacing w:line="360" w:lineRule="auto"/>
        <w:jc w:val="both"/>
        <w:rPr>
          <w:rFonts w:ascii="Arial" w:hAnsi="Arial" w:cs="Arial"/>
          <w:sz w:val="22"/>
          <w:szCs w:val="22"/>
        </w:rPr>
      </w:pPr>
      <w:bookmarkStart w:id="40" w:name="ref-murai_serial_2021"/>
      <w:bookmarkEnd w:id="39"/>
      <w:r w:rsidRPr="00122BBA">
        <w:rPr>
          <w:rFonts w:ascii="Arial" w:hAnsi="Arial" w:cs="Arial"/>
          <w:sz w:val="22"/>
          <w:szCs w:val="22"/>
        </w:rPr>
        <w:t xml:space="preserve">17. </w:t>
      </w:r>
      <w:r w:rsidRPr="00122BBA">
        <w:rPr>
          <w:rFonts w:ascii="Arial" w:hAnsi="Arial" w:cs="Arial"/>
          <w:sz w:val="22"/>
          <w:szCs w:val="22"/>
        </w:rPr>
        <w:tab/>
        <w:t xml:space="preserve">Murai, Y. </w:t>
      </w:r>
      <w:r w:rsidRPr="00122BBA">
        <w:rPr>
          <w:rFonts w:ascii="Arial" w:hAnsi="Arial" w:cs="Arial"/>
          <w:i/>
          <w:iCs/>
          <w:sz w:val="22"/>
          <w:szCs w:val="22"/>
        </w:rPr>
        <w:t>et al.</w:t>
      </w:r>
      <w:r w:rsidRPr="00122BBA">
        <w:rPr>
          <w:rFonts w:ascii="Arial" w:hAnsi="Arial" w:cs="Arial"/>
          <w:sz w:val="22"/>
          <w:szCs w:val="22"/>
        </w:rPr>
        <w:t xml:space="preserve"> </w:t>
      </w:r>
      <w:hyperlink r:id="rId43">
        <w:r w:rsidRPr="00122BBA">
          <w:rPr>
            <w:rStyle w:val="Hyperlink"/>
            <w:rFonts w:ascii="Arial" w:hAnsi="Arial" w:cs="Arial"/>
            <w:sz w:val="22"/>
            <w:szCs w:val="22"/>
          </w:rPr>
          <w:t>Serial dependence revealed in history-dependent perceptual templates</w:t>
        </w:r>
      </w:hyperlink>
      <w:r w:rsidRPr="00122BBA">
        <w:rPr>
          <w:rFonts w:ascii="Arial" w:hAnsi="Arial" w:cs="Arial"/>
          <w:sz w:val="22"/>
          <w:szCs w:val="22"/>
        </w:rPr>
        <w:t xml:space="preserve">. </w:t>
      </w:r>
      <w:r w:rsidRPr="00122BBA">
        <w:rPr>
          <w:rFonts w:ascii="Arial" w:hAnsi="Arial" w:cs="Arial"/>
          <w:i/>
          <w:iCs/>
          <w:sz w:val="22"/>
          <w:szCs w:val="22"/>
        </w:rPr>
        <w:t>Current biology: CB</w:t>
      </w:r>
      <w:r w:rsidRPr="00122BBA">
        <w:rPr>
          <w:rFonts w:ascii="Arial" w:hAnsi="Arial" w:cs="Arial"/>
          <w:sz w:val="22"/>
          <w:szCs w:val="22"/>
        </w:rPr>
        <w:t xml:space="preserve"> </w:t>
      </w:r>
      <w:r w:rsidRPr="00122BBA">
        <w:rPr>
          <w:rFonts w:ascii="Arial" w:hAnsi="Arial" w:cs="Arial"/>
          <w:b/>
          <w:bCs/>
          <w:sz w:val="22"/>
          <w:szCs w:val="22"/>
        </w:rPr>
        <w:t>31</w:t>
      </w:r>
      <w:r w:rsidRPr="00122BBA">
        <w:rPr>
          <w:rFonts w:ascii="Arial" w:hAnsi="Arial" w:cs="Arial"/>
          <w:sz w:val="22"/>
          <w:szCs w:val="22"/>
        </w:rPr>
        <w:t>, 3185–3191.e3 (2021).</w:t>
      </w:r>
    </w:p>
    <w:p w14:paraId="4BFC9FD8" w14:textId="77777777" w:rsidR="00CE2E2F" w:rsidRPr="00122BBA" w:rsidRDefault="00000000" w:rsidP="00122BBA">
      <w:pPr>
        <w:pStyle w:val="Bibliography"/>
        <w:spacing w:line="360" w:lineRule="auto"/>
        <w:jc w:val="both"/>
        <w:rPr>
          <w:rFonts w:ascii="Arial" w:hAnsi="Arial" w:cs="Arial"/>
          <w:sz w:val="22"/>
          <w:szCs w:val="22"/>
        </w:rPr>
      </w:pPr>
      <w:bookmarkStart w:id="41" w:name="Xc0fbb2f6d1239e74b8b002095eb1ced83aac830"/>
      <w:bookmarkEnd w:id="40"/>
      <w:r w:rsidRPr="00122BBA">
        <w:rPr>
          <w:rFonts w:ascii="Arial" w:hAnsi="Arial" w:cs="Arial"/>
          <w:sz w:val="22"/>
          <w:szCs w:val="22"/>
        </w:rPr>
        <w:t xml:space="preserve">18. </w:t>
      </w:r>
      <w:r w:rsidRPr="00122BBA">
        <w:rPr>
          <w:rFonts w:ascii="Arial" w:hAnsi="Arial" w:cs="Arial"/>
          <w:sz w:val="22"/>
          <w:szCs w:val="22"/>
        </w:rPr>
        <w:tab/>
        <w:t xml:space="preserve">Weilnhammer, V. </w:t>
      </w:r>
      <w:r w:rsidRPr="00122BBA">
        <w:rPr>
          <w:rFonts w:ascii="Arial" w:hAnsi="Arial" w:cs="Arial"/>
          <w:i/>
          <w:iCs/>
          <w:sz w:val="22"/>
          <w:szCs w:val="22"/>
        </w:rPr>
        <w:t>et al.</w:t>
      </w:r>
      <w:r w:rsidRPr="00122BBA">
        <w:rPr>
          <w:rFonts w:ascii="Arial" w:hAnsi="Arial" w:cs="Arial"/>
          <w:sz w:val="22"/>
          <w:szCs w:val="22"/>
        </w:rPr>
        <w:t xml:space="preserve"> N-Methyl-D-aspartate receptor hypofunction causes recurrent and transient failures of perceptual inference. (2024) doi:</w:t>
      </w:r>
      <w:hyperlink r:id="rId44">
        <w:r w:rsidRPr="00122BBA">
          <w:rPr>
            <w:rStyle w:val="Hyperlink"/>
            <w:rFonts w:ascii="Arial" w:hAnsi="Arial" w:cs="Arial"/>
            <w:sz w:val="22"/>
            <w:szCs w:val="22"/>
          </w:rPr>
          <w:t>10.1101/2024.05.24.595590</w:t>
        </w:r>
      </w:hyperlink>
      <w:r w:rsidRPr="00122BBA">
        <w:rPr>
          <w:rFonts w:ascii="Arial" w:hAnsi="Arial" w:cs="Arial"/>
          <w:sz w:val="22"/>
          <w:szCs w:val="22"/>
        </w:rPr>
        <w:t>.</w:t>
      </w:r>
    </w:p>
    <w:p w14:paraId="358D104A" w14:textId="77777777" w:rsidR="00CE2E2F" w:rsidRPr="00122BBA" w:rsidRDefault="00000000" w:rsidP="00122BBA">
      <w:pPr>
        <w:pStyle w:val="Bibliography"/>
        <w:spacing w:line="360" w:lineRule="auto"/>
        <w:jc w:val="both"/>
        <w:rPr>
          <w:rFonts w:ascii="Arial" w:hAnsi="Arial" w:cs="Arial"/>
          <w:sz w:val="22"/>
          <w:szCs w:val="22"/>
        </w:rPr>
      </w:pPr>
      <w:bookmarkStart w:id="42" w:name="ref-weilnhammer_bistable_2021"/>
      <w:bookmarkEnd w:id="41"/>
      <w:r w:rsidRPr="00122BBA">
        <w:rPr>
          <w:rFonts w:ascii="Arial" w:hAnsi="Arial" w:cs="Arial"/>
          <w:sz w:val="22"/>
          <w:szCs w:val="22"/>
        </w:rPr>
        <w:t xml:space="preserve">19. </w:t>
      </w:r>
      <w:r w:rsidRPr="00122BBA">
        <w:rPr>
          <w:rFonts w:ascii="Arial" w:hAnsi="Arial" w:cs="Arial"/>
          <w:sz w:val="22"/>
          <w:szCs w:val="22"/>
        </w:rPr>
        <w:tab/>
        <w:t xml:space="preserve">Weilnhammer, V. </w:t>
      </w:r>
      <w:r w:rsidRPr="00122BBA">
        <w:rPr>
          <w:rFonts w:ascii="Arial" w:hAnsi="Arial" w:cs="Arial"/>
          <w:i/>
          <w:iCs/>
          <w:sz w:val="22"/>
          <w:szCs w:val="22"/>
        </w:rPr>
        <w:t>et al.</w:t>
      </w:r>
      <w:r w:rsidRPr="00122BBA">
        <w:rPr>
          <w:rFonts w:ascii="Arial" w:hAnsi="Arial" w:cs="Arial"/>
          <w:sz w:val="22"/>
          <w:szCs w:val="22"/>
        </w:rPr>
        <w:t xml:space="preserve"> </w:t>
      </w:r>
      <w:hyperlink r:id="rId45">
        <w:r w:rsidRPr="00122BBA">
          <w:rPr>
            <w:rStyle w:val="Hyperlink"/>
            <w:rFonts w:ascii="Arial" w:hAnsi="Arial" w:cs="Arial"/>
            <w:sz w:val="22"/>
            <w:szCs w:val="22"/>
          </w:rPr>
          <w:t>Bistable perception alternates between internal and external modes of sensory processing</w:t>
        </w:r>
      </w:hyperlink>
      <w:r w:rsidRPr="00122BBA">
        <w:rPr>
          <w:rFonts w:ascii="Arial" w:hAnsi="Arial" w:cs="Arial"/>
          <w:sz w:val="22"/>
          <w:szCs w:val="22"/>
        </w:rPr>
        <w:t xml:space="preserve">. </w:t>
      </w:r>
      <w:r w:rsidRPr="00122BBA">
        <w:rPr>
          <w:rFonts w:ascii="Arial" w:hAnsi="Arial" w:cs="Arial"/>
          <w:i/>
          <w:iCs/>
          <w:sz w:val="22"/>
          <w:szCs w:val="22"/>
        </w:rPr>
        <w:t>iScience</w:t>
      </w:r>
      <w:r w:rsidRPr="00122BBA">
        <w:rPr>
          <w:rFonts w:ascii="Arial" w:hAnsi="Arial" w:cs="Arial"/>
          <w:sz w:val="22"/>
          <w:szCs w:val="22"/>
        </w:rPr>
        <w:t xml:space="preserve"> </w:t>
      </w:r>
      <w:r w:rsidRPr="00122BBA">
        <w:rPr>
          <w:rFonts w:ascii="Arial" w:hAnsi="Arial" w:cs="Arial"/>
          <w:b/>
          <w:bCs/>
          <w:sz w:val="22"/>
          <w:szCs w:val="22"/>
        </w:rPr>
        <w:t>24</w:t>
      </w:r>
      <w:r w:rsidRPr="00122BBA">
        <w:rPr>
          <w:rFonts w:ascii="Arial" w:hAnsi="Arial" w:cs="Arial"/>
          <w:sz w:val="22"/>
          <w:szCs w:val="22"/>
        </w:rPr>
        <w:t>, 102234 (2021).</w:t>
      </w:r>
    </w:p>
    <w:p w14:paraId="7FB6B328" w14:textId="77777777" w:rsidR="00CE2E2F" w:rsidRPr="00122BBA" w:rsidRDefault="00000000" w:rsidP="00122BBA">
      <w:pPr>
        <w:pStyle w:val="Bibliography"/>
        <w:spacing w:line="360" w:lineRule="auto"/>
        <w:jc w:val="both"/>
        <w:rPr>
          <w:rFonts w:ascii="Arial" w:hAnsi="Arial" w:cs="Arial"/>
          <w:sz w:val="22"/>
          <w:szCs w:val="22"/>
        </w:rPr>
      </w:pPr>
      <w:bookmarkStart w:id="43" w:name="ref-weilnhammer_sensory_2023"/>
      <w:bookmarkEnd w:id="42"/>
      <w:r w:rsidRPr="00122BBA">
        <w:rPr>
          <w:rFonts w:ascii="Arial" w:hAnsi="Arial" w:cs="Arial"/>
          <w:sz w:val="22"/>
          <w:szCs w:val="22"/>
        </w:rPr>
        <w:t xml:space="preserve">20. </w:t>
      </w:r>
      <w:r w:rsidRPr="00122BBA">
        <w:rPr>
          <w:rFonts w:ascii="Arial" w:hAnsi="Arial" w:cs="Arial"/>
          <w:sz w:val="22"/>
          <w:szCs w:val="22"/>
        </w:rPr>
        <w:tab/>
        <w:t xml:space="preserve">Weilnhammer, V. </w:t>
      </w:r>
      <w:r w:rsidRPr="00122BBA">
        <w:rPr>
          <w:rFonts w:ascii="Arial" w:hAnsi="Arial" w:cs="Arial"/>
          <w:i/>
          <w:iCs/>
          <w:sz w:val="22"/>
          <w:szCs w:val="22"/>
        </w:rPr>
        <w:t>et al.</w:t>
      </w:r>
      <w:r w:rsidRPr="00122BBA">
        <w:rPr>
          <w:rFonts w:ascii="Arial" w:hAnsi="Arial" w:cs="Arial"/>
          <w:sz w:val="22"/>
          <w:szCs w:val="22"/>
        </w:rPr>
        <w:t xml:space="preserve"> </w:t>
      </w:r>
      <w:hyperlink r:id="rId46">
        <w:r w:rsidRPr="00122BBA">
          <w:rPr>
            <w:rStyle w:val="Hyperlink"/>
            <w:rFonts w:ascii="Arial" w:hAnsi="Arial" w:cs="Arial"/>
            <w:sz w:val="22"/>
            <w:szCs w:val="22"/>
          </w:rPr>
          <w:t>Sensory processing in humans and mice fluctuates between external and internal modes</w:t>
        </w:r>
      </w:hyperlink>
      <w:r w:rsidRPr="00122BBA">
        <w:rPr>
          <w:rFonts w:ascii="Arial" w:hAnsi="Arial" w:cs="Arial"/>
          <w:sz w:val="22"/>
          <w:szCs w:val="22"/>
        </w:rPr>
        <w:t xml:space="preserve">. </w:t>
      </w:r>
      <w:r w:rsidRPr="00122BBA">
        <w:rPr>
          <w:rFonts w:ascii="Arial" w:hAnsi="Arial" w:cs="Arial"/>
          <w:i/>
          <w:iCs/>
          <w:sz w:val="22"/>
          <w:szCs w:val="22"/>
        </w:rPr>
        <w:t>PLOS Biology</w:t>
      </w:r>
      <w:r w:rsidRPr="00122BBA">
        <w:rPr>
          <w:rFonts w:ascii="Arial" w:hAnsi="Arial" w:cs="Arial"/>
          <w:sz w:val="22"/>
          <w:szCs w:val="22"/>
        </w:rPr>
        <w:t xml:space="preserve"> </w:t>
      </w:r>
      <w:r w:rsidRPr="00122BBA">
        <w:rPr>
          <w:rFonts w:ascii="Arial" w:hAnsi="Arial" w:cs="Arial"/>
          <w:b/>
          <w:bCs/>
          <w:sz w:val="22"/>
          <w:szCs w:val="22"/>
        </w:rPr>
        <w:t>21</w:t>
      </w:r>
      <w:r w:rsidRPr="00122BBA">
        <w:rPr>
          <w:rFonts w:ascii="Arial" w:hAnsi="Arial" w:cs="Arial"/>
          <w:sz w:val="22"/>
          <w:szCs w:val="22"/>
        </w:rPr>
        <w:t>, e3002410 (2023).</w:t>
      </w:r>
    </w:p>
    <w:p w14:paraId="1F04024A" w14:textId="77777777" w:rsidR="00CE2E2F" w:rsidRPr="00122BBA" w:rsidRDefault="00000000" w:rsidP="00122BBA">
      <w:pPr>
        <w:pStyle w:val="Bibliography"/>
        <w:spacing w:line="360" w:lineRule="auto"/>
        <w:jc w:val="both"/>
        <w:rPr>
          <w:rFonts w:ascii="Arial" w:hAnsi="Arial" w:cs="Arial"/>
          <w:sz w:val="22"/>
          <w:szCs w:val="22"/>
        </w:rPr>
      </w:pPr>
      <w:bookmarkStart w:id="44" w:name="ref-manassi_continuity_2024"/>
      <w:bookmarkEnd w:id="43"/>
      <w:r w:rsidRPr="00122BBA">
        <w:rPr>
          <w:rFonts w:ascii="Arial" w:hAnsi="Arial" w:cs="Arial"/>
          <w:sz w:val="22"/>
          <w:szCs w:val="22"/>
        </w:rPr>
        <w:t xml:space="preserve">21. </w:t>
      </w:r>
      <w:r w:rsidRPr="00122BBA">
        <w:rPr>
          <w:rFonts w:ascii="Arial" w:hAnsi="Arial" w:cs="Arial"/>
          <w:sz w:val="22"/>
          <w:szCs w:val="22"/>
        </w:rPr>
        <w:tab/>
        <w:t xml:space="preserve">Manassi, M. </w:t>
      </w:r>
      <w:r w:rsidRPr="00122BBA">
        <w:rPr>
          <w:rFonts w:ascii="Arial" w:hAnsi="Arial" w:cs="Arial"/>
          <w:i/>
          <w:iCs/>
          <w:sz w:val="22"/>
          <w:szCs w:val="22"/>
        </w:rPr>
        <w:t>et al.</w:t>
      </w:r>
      <w:r w:rsidRPr="00122BBA">
        <w:rPr>
          <w:rFonts w:ascii="Arial" w:hAnsi="Arial" w:cs="Arial"/>
          <w:sz w:val="22"/>
          <w:szCs w:val="22"/>
        </w:rPr>
        <w:t xml:space="preserve"> </w:t>
      </w:r>
      <w:hyperlink r:id="rId47">
        <w:r w:rsidRPr="00122BBA">
          <w:rPr>
            <w:rStyle w:val="Hyperlink"/>
            <w:rFonts w:ascii="Arial" w:hAnsi="Arial" w:cs="Arial"/>
            <w:sz w:val="22"/>
            <w:szCs w:val="22"/>
          </w:rPr>
          <w:t>Continuity fields enhance visual perception through positive serial dependence</w:t>
        </w:r>
      </w:hyperlink>
      <w:r w:rsidRPr="00122BBA">
        <w:rPr>
          <w:rFonts w:ascii="Arial" w:hAnsi="Arial" w:cs="Arial"/>
          <w:sz w:val="22"/>
          <w:szCs w:val="22"/>
        </w:rPr>
        <w:t xml:space="preserve">. </w:t>
      </w:r>
      <w:r w:rsidRPr="00122BBA">
        <w:rPr>
          <w:rFonts w:ascii="Arial" w:hAnsi="Arial" w:cs="Arial"/>
          <w:i/>
          <w:iCs/>
          <w:sz w:val="22"/>
          <w:szCs w:val="22"/>
        </w:rPr>
        <w:t>Nature Reviews Psychology</w:t>
      </w:r>
      <w:r w:rsidRPr="00122BBA">
        <w:rPr>
          <w:rFonts w:ascii="Arial" w:hAnsi="Arial" w:cs="Arial"/>
          <w:sz w:val="22"/>
          <w:szCs w:val="22"/>
        </w:rPr>
        <w:t xml:space="preserve"> </w:t>
      </w:r>
      <w:r w:rsidRPr="00122BBA">
        <w:rPr>
          <w:rFonts w:ascii="Arial" w:hAnsi="Arial" w:cs="Arial"/>
          <w:b/>
          <w:bCs/>
          <w:sz w:val="22"/>
          <w:szCs w:val="22"/>
        </w:rPr>
        <w:t>3</w:t>
      </w:r>
      <w:r w:rsidRPr="00122BBA">
        <w:rPr>
          <w:rFonts w:ascii="Arial" w:hAnsi="Arial" w:cs="Arial"/>
          <w:sz w:val="22"/>
          <w:szCs w:val="22"/>
        </w:rPr>
        <w:t>, 352–366 (2024).</w:t>
      </w:r>
    </w:p>
    <w:p w14:paraId="77D894FD" w14:textId="77777777" w:rsidR="00CE2E2F" w:rsidRPr="00122BBA" w:rsidRDefault="00000000" w:rsidP="00122BBA">
      <w:pPr>
        <w:pStyle w:val="Bibliography"/>
        <w:spacing w:line="360" w:lineRule="auto"/>
        <w:jc w:val="both"/>
        <w:rPr>
          <w:rFonts w:ascii="Arial" w:hAnsi="Arial" w:cs="Arial"/>
          <w:sz w:val="22"/>
          <w:szCs w:val="22"/>
        </w:rPr>
      </w:pPr>
      <w:bookmarkStart w:id="45" w:name="ref-fischer_serial_2014"/>
      <w:bookmarkEnd w:id="44"/>
      <w:r w:rsidRPr="00122BBA">
        <w:rPr>
          <w:rFonts w:ascii="Arial" w:hAnsi="Arial" w:cs="Arial"/>
          <w:sz w:val="22"/>
          <w:szCs w:val="22"/>
        </w:rPr>
        <w:t xml:space="preserve">22. </w:t>
      </w:r>
      <w:r w:rsidRPr="00122BBA">
        <w:rPr>
          <w:rFonts w:ascii="Arial" w:hAnsi="Arial" w:cs="Arial"/>
          <w:sz w:val="22"/>
          <w:szCs w:val="22"/>
        </w:rPr>
        <w:tab/>
        <w:t xml:space="preserve">Fischer, J. </w:t>
      </w:r>
      <w:r w:rsidRPr="00122BBA">
        <w:rPr>
          <w:rFonts w:ascii="Arial" w:hAnsi="Arial" w:cs="Arial"/>
          <w:i/>
          <w:iCs/>
          <w:sz w:val="22"/>
          <w:szCs w:val="22"/>
        </w:rPr>
        <w:t>et al.</w:t>
      </w:r>
      <w:r w:rsidRPr="00122BBA">
        <w:rPr>
          <w:rFonts w:ascii="Arial" w:hAnsi="Arial" w:cs="Arial"/>
          <w:sz w:val="22"/>
          <w:szCs w:val="22"/>
        </w:rPr>
        <w:t xml:space="preserve"> </w:t>
      </w:r>
      <w:hyperlink r:id="rId48">
        <w:r w:rsidRPr="00122BBA">
          <w:rPr>
            <w:rStyle w:val="Hyperlink"/>
            <w:rFonts w:ascii="Arial" w:hAnsi="Arial" w:cs="Arial"/>
            <w:sz w:val="22"/>
            <w:szCs w:val="22"/>
          </w:rPr>
          <w:t>Serial dependence in visual perception</w:t>
        </w:r>
      </w:hyperlink>
      <w:r w:rsidRPr="00122BBA">
        <w:rPr>
          <w:rFonts w:ascii="Arial" w:hAnsi="Arial" w:cs="Arial"/>
          <w:sz w:val="22"/>
          <w:szCs w:val="22"/>
        </w:rPr>
        <w:t xml:space="preserve">. </w:t>
      </w:r>
      <w:r w:rsidRPr="00122BBA">
        <w:rPr>
          <w:rFonts w:ascii="Arial" w:hAnsi="Arial" w:cs="Arial"/>
          <w:i/>
          <w:iCs/>
          <w:sz w:val="22"/>
          <w:szCs w:val="22"/>
        </w:rPr>
        <w:t>Nat. Neurosci.</w:t>
      </w:r>
      <w:r w:rsidRPr="00122BBA">
        <w:rPr>
          <w:rFonts w:ascii="Arial" w:hAnsi="Arial" w:cs="Arial"/>
          <w:sz w:val="22"/>
          <w:szCs w:val="22"/>
        </w:rPr>
        <w:t xml:space="preserve"> </w:t>
      </w:r>
      <w:r w:rsidRPr="00122BBA">
        <w:rPr>
          <w:rFonts w:ascii="Arial" w:hAnsi="Arial" w:cs="Arial"/>
          <w:b/>
          <w:bCs/>
          <w:sz w:val="22"/>
          <w:szCs w:val="22"/>
        </w:rPr>
        <w:t>17</w:t>
      </w:r>
      <w:r w:rsidRPr="00122BBA">
        <w:rPr>
          <w:rFonts w:ascii="Arial" w:hAnsi="Arial" w:cs="Arial"/>
          <w:sz w:val="22"/>
          <w:szCs w:val="22"/>
        </w:rPr>
        <w:t>, 738–743 (2014).</w:t>
      </w:r>
    </w:p>
    <w:p w14:paraId="4AD8B262" w14:textId="77777777" w:rsidR="00CE2E2F" w:rsidRPr="00122BBA" w:rsidRDefault="00000000" w:rsidP="00122BBA">
      <w:pPr>
        <w:pStyle w:val="Bibliography"/>
        <w:spacing w:line="360" w:lineRule="auto"/>
        <w:jc w:val="both"/>
        <w:rPr>
          <w:rFonts w:ascii="Arial" w:hAnsi="Arial" w:cs="Arial"/>
          <w:sz w:val="22"/>
          <w:szCs w:val="22"/>
        </w:rPr>
      </w:pPr>
      <w:bookmarkStart w:id="46" w:name="ref-kiyonaga_serial_2017"/>
      <w:bookmarkEnd w:id="45"/>
      <w:r w:rsidRPr="00122BBA">
        <w:rPr>
          <w:rFonts w:ascii="Arial" w:hAnsi="Arial" w:cs="Arial"/>
          <w:sz w:val="22"/>
          <w:szCs w:val="22"/>
        </w:rPr>
        <w:t xml:space="preserve">23. </w:t>
      </w:r>
      <w:r w:rsidRPr="00122BBA">
        <w:rPr>
          <w:rFonts w:ascii="Arial" w:hAnsi="Arial" w:cs="Arial"/>
          <w:sz w:val="22"/>
          <w:szCs w:val="22"/>
        </w:rPr>
        <w:tab/>
        <w:t xml:space="preserve">Kiyonaga, A. </w:t>
      </w:r>
      <w:r w:rsidRPr="00122BBA">
        <w:rPr>
          <w:rFonts w:ascii="Arial" w:hAnsi="Arial" w:cs="Arial"/>
          <w:i/>
          <w:iCs/>
          <w:sz w:val="22"/>
          <w:szCs w:val="22"/>
        </w:rPr>
        <w:t>et al.</w:t>
      </w:r>
      <w:r w:rsidRPr="00122BBA">
        <w:rPr>
          <w:rFonts w:ascii="Arial" w:hAnsi="Arial" w:cs="Arial"/>
          <w:sz w:val="22"/>
          <w:szCs w:val="22"/>
        </w:rPr>
        <w:t xml:space="preserve"> </w:t>
      </w:r>
      <w:hyperlink r:id="rId49">
        <w:r w:rsidRPr="00122BBA">
          <w:rPr>
            <w:rStyle w:val="Hyperlink"/>
            <w:rFonts w:ascii="Arial" w:hAnsi="Arial" w:cs="Arial"/>
            <w:sz w:val="22"/>
            <w:szCs w:val="22"/>
          </w:rPr>
          <w:t>Serial Dependence across Perception, Attention, and Memory</w:t>
        </w:r>
      </w:hyperlink>
      <w:r w:rsidRPr="00122BBA">
        <w:rPr>
          <w:rFonts w:ascii="Arial" w:hAnsi="Arial" w:cs="Arial"/>
          <w:sz w:val="22"/>
          <w:szCs w:val="22"/>
        </w:rPr>
        <w:t xml:space="preserve">. </w:t>
      </w:r>
      <w:r w:rsidRPr="00122BBA">
        <w:rPr>
          <w:rFonts w:ascii="Arial" w:hAnsi="Arial" w:cs="Arial"/>
          <w:i/>
          <w:iCs/>
          <w:sz w:val="22"/>
          <w:szCs w:val="22"/>
        </w:rPr>
        <w:t>Trends in Cognitive Sciences</w:t>
      </w:r>
      <w:r w:rsidRPr="00122BBA">
        <w:rPr>
          <w:rFonts w:ascii="Arial" w:hAnsi="Arial" w:cs="Arial"/>
          <w:sz w:val="22"/>
          <w:szCs w:val="22"/>
        </w:rPr>
        <w:t xml:space="preserve"> </w:t>
      </w:r>
      <w:r w:rsidRPr="00122BBA">
        <w:rPr>
          <w:rFonts w:ascii="Arial" w:hAnsi="Arial" w:cs="Arial"/>
          <w:b/>
          <w:bCs/>
          <w:sz w:val="22"/>
          <w:szCs w:val="22"/>
        </w:rPr>
        <w:t>21</w:t>
      </w:r>
      <w:r w:rsidRPr="00122BBA">
        <w:rPr>
          <w:rFonts w:ascii="Arial" w:hAnsi="Arial" w:cs="Arial"/>
          <w:sz w:val="22"/>
          <w:szCs w:val="22"/>
        </w:rPr>
        <w:t>, 493–497 (2017).</w:t>
      </w:r>
    </w:p>
    <w:p w14:paraId="764038D5" w14:textId="77777777" w:rsidR="00CE2E2F" w:rsidRPr="00122BBA" w:rsidRDefault="00000000" w:rsidP="00122BBA">
      <w:pPr>
        <w:pStyle w:val="Bibliography"/>
        <w:spacing w:line="360" w:lineRule="auto"/>
        <w:jc w:val="both"/>
        <w:rPr>
          <w:rFonts w:ascii="Arial" w:hAnsi="Arial" w:cs="Arial"/>
          <w:sz w:val="22"/>
          <w:szCs w:val="22"/>
        </w:rPr>
      </w:pPr>
      <w:bookmarkStart w:id="47" w:name="ref-pascucci_serial_2023"/>
      <w:bookmarkEnd w:id="46"/>
      <w:r w:rsidRPr="00122BBA">
        <w:rPr>
          <w:rFonts w:ascii="Arial" w:hAnsi="Arial" w:cs="Arial"/>
          <w:sz w:val="22"/>
          <w:szCs w:val="22"/>
        </w:rPr>
        <w:t xml:space="preserve">24. </w:t>
      </w:r>
      <w:r w:rsidRPr="00122BBA">
        <w:rPr>
          <w:rFonts w:ascii="Arial" w:hAnsi="Arial" w:cs="Arial"/>
          <w:sz w:val="22"/>
          <w:szCs w:val="22"/>
        </w:rPr>
        <w:tab/>
        <w:t xml:space="preserve">Pascucci, D. </w:t>
      </w:r>
      <w:r w:rsidRPr="00122BBA">
        <w:rPr>
          <w:rFonts w:ascii="Arial" w:hAnsi="Arial" w:cs="Arial"/>
          <w:i/>
          <w:iCs/>
          <w:sz w:val="22"/>
          <w:szCs w:val="22"/>
        </w:rPr>
        <w:t>et al.</w:t>
      </w:r>
      <w:r w:rsidRPr="00122BBA">
        <w:rPr>
          <w:rFonts w:ascii="Arial" w:hAnsi="Arial" w:cs="Arial"/>
          <w:sz w:val="22"/>
          <w:szCs w:val="22"/>
        </w:rPr>
        <w:t xml:space="preserve"> </w:t>
      </w:r>
      <w:hyperlink r:id="rId50">
        <w:r w:rsidRPr="00122BBA">
          <w:rPr>
            <w:rStyle w:val="Hyperlink"/>
            <w:rFonts w:ascii="Arial" w:hAnsi="Arial" w:cs="Arial"/>
            <w:sz w:val="22"/>
            <w:szCs w:val="22"/>
          </w:rPr>
          <w:t>Serial dependence in visual perception: A review</w:t>
        </w:r>
      </w:hyperlink>
      <w:r w:rsidRPr="00122BBA">
        <w:rPr>
          <w:rFonts w:ascii="Arial" w:hAnsi="Arial" w:cs="Arial"/>
          <w:sz w:val="22"/>
          <w:szCs w:val="22"/>
        </w:rPr>
        <w:t xml:space="preserve">. </w:t>
      </w:r>
      <w:r w:rsidRPr="00122BBA">
        <w:rPr>
          <w:rFonts w:ascii="Arial" w:hAnsi="Arial" w:cs="Arial"/>
          <w:i/>
          <w:iCs/>
          <w:sz w:val="22"/>
          <w:szCs w:val="22"/>
        </w:rPr>
        <w:t>Journal of Vision</w:t>
      </w:r>
      <w:r w:rsidRPr="00122BBA">
        <w:rPr>
          <w:rFonts w:ascii="Arial" w:hAnsi="Arial" w:cs="Arial"/>
          <w:sz w:val="22"/>
          <w:szCs w:val="22"/>
        </w:rPr>
        <w:t xml:space="preserve"> </w:t>
      </w:r>
      <w:r w:rsidRPr="00122BBA">
        <w:rPr>
          <w:rFonts w:ascii="Arial" w:hAnsi="Arial" w:cs="Arial"/>
          <w:b/>
          <w:bCs/>
          <w:sz w:val="22"/>
          <w:szCs w:val="22"/>
        </w:rPr>
        <w:t>23</w:t>
      </w:r>
      <w:r w:rsidRPr="00122BBA">
        <w:rPr>
          <w:rFonts w:ascii="Arial" w:hAnsi="Arial" w:cs="Arial"/>
          <w:sz w:val="22"/>
          <w:szCs w:val="22"/>
        </w:rPr>
        <w:t>, 9 (2023).</w:t>
      </w:r>
    </w:p>
    <w:p w14:paraId="18D13E6A" w14:textId="77777777" w:rsidR="00CE2E2F" w:rsidRPr="00122BBA" w:rsidRDefault="00000000" w:rsidP="00122BBA">
      <w:pPr>
        <w:pStyle w:val="Bibliography"/>
        <w:spacing w:line="360" w:lineRule="auto"/>
        <w:jc w:val="both"/>
        <w:rPr>
          <w:rFonts w:ascii="Arial" w:hAnsi="Arial" w:cs="Arial"/>
          <w:sz w:val="22"/>
          <w:szCs w:val="22"/>
        </w:rPr>
      </w:pPr>
      <w:bookmarkStart w:id="48" w:name="ref-cicchini_serial_2024"/>
      <w:bookmarkEnd w:id="47"/>
      <w:r w:rsidRPr="00122BBA">
        <w:rPr>
          <w:rFonts w:ascii="Arial" w:hAnsi="Arial" w:cs="Arial"/>
          <w:sz w:val="22"/>
          <w:szCs w:val="22"/>
        </w:rPr>
        <w:t xml:space="preserve">25. </w:t>
      </w:r>
      <w:r w:rsidRPr="00122BBA">
        <w:rPr>
          <w:rFonts w:ascii="Arial" w:hAnsi="Arial" w:cs="Arial"/>
          <w:sz w:val="22"/>
          <w:szCs w:val="22"/>
        </w:rPr>
        <w:tab/>
        <w:t xml:space="preserve">Cicchini, G. M. </w:t>
      </w:r>
      <w:r w:rsidRPr="00122BBA">
        <w:rPr>
          <w:rFonts w:ascii="Arial" w:hAnsi="Arial" w:cs="Arial"/>
          <w:i/>
          <w:iCs/>
          <w:sz w:val="22"/>
          <w:szCs w:val="22"/>
        </w:rPr>
        <w:t>et al.</w:t>
      </w:r>
      <w:r w:rsidRPr="00122BBA">
        <w:rPr>
          <w:rFonts w:ascii="Arial" w:hAnsi="Arial" w:cs="Arial"/>
          <w:sz w:val="22"/>
          <w:szCs w:val="22"/>
        </w:rPr>
        <w:t xml:space="preserve"> </w:t>
      </w:r>
      <w:hyperlink r:id="rId51">
        <w:r w:rsidRPr="00122BBA">
          <w:rPr>
            <w:rStyle w:val="Hyperlink"/>
            <w:rFonts w:ascii="Arial" w:hAnsi="Arial" w:cs="Arial"/>
            <w:sz w:val="22"/>
            <w:szCs w:val="22"/>
          </w:rPr>
          <w:t>Serial Dependence in Perception</w:t>
        </w:r>
      </w:hyperlink>
      <w:r w:rsidRPr="00122BBA">
        <w:rPr>
          <w:rFonts w:ascii="Arial" w:hAnsi="Arial" w:cs="Arial"/>
          <w:sz w:val="22"/>
          <w:szCs w:val="22"/>
        </w:rPr>
        <w:t xml:space="preserve">. </w:t>
      </w:r>
      <w:r w:rsidRPr="00122BBA">
        <w:rPr>
          <w:rFonts w:ascii="Arial" w:hAnsi="Arial" w:cs="Arial"/>
          <w:i/>
          <w:iCs/>
          <w:sz w:val="22"/>
          <w:szCs w:val="22"/>
        </w:rPr>
        <w:t>Annual Review of Psychology</w:t>
      </w:r>
      <w:r w:rsidRPr="00122BBA">
        <w:rPr>
          <w:rFonts w:ascii="Arial" w:hAnsi="Arial" w:cs="Arial"/>
          <w:sz w:val="22"/>
          <w:szCs w:val="22"/>
        </w:rPr>
        <w:t xml:space="preserve"> </w:t>
      </w:r>
      <w:r w:rsidRPr="00122BBA">
        <w:rPr>
          <w:rFonts w:ascii="Arial" w:hAnsi="Arial" w:cs="Arial"/>
          <w:b/>
          <w:bCs/>
          <w:sz w:val="22"/>
          <w:szCs w:val="22"/>
        </w:rPr>
        <w:t>75</w:t>
      </w:r>
      <w:r w:rsidRPr="00122BBA">
        <w:rPr>
          <w:rFonts w:ascii="Arial" w:hAnsi="Arial" w:cs="Arial"/>
          <w:sz w:val="22"/>
          <w:szCs w:val="22"/>
        </w:rPr>
        <w:t>, 129–154 (2024).</w:t>
      </w:r>
    </w:p>
    <w:p w14:paraId="2E5425E0" w14:textId="77777777" w:rsidR="00CE2E2F" w:rsidRPr="00122BBA" w:rsidRDefault="00000000" w:rsidP="00122BBA">
      <w:pPr>
        <w:pStyle w:val="Bibliography"/>
        <w:spacing w:line="360" w:lineRule="auto"/>
        <w:jc w:val="both"/>
        <w:rPr>
          <w:rFonts w:ascii="Arial" w:hAnsi="Arial" w:cs="Arial"/>
          <w:sz w:val="22"/>
          <w:szCs w:val="22"/>
        </w:rPr>
      </w:pPr>
      <w:bookmarkStart w:id="49" w:name="ref-manassi_serial_2023"/>
      <w:bookmarkEnd w:id="48"/>
      <w:r w:rsidRPr="00122BBA">
        <w:rPr>
          <w:rFonts w:ascii="Arial" w:hAnsi="Arial" w:cs="Arial"/>
          <w:sz w:val="22"/>
          <w:szCs w:val="22"/>
        </w:rPr>
        <w:t xml:space="preserve">26. </w:t>
      </w:r>
      <w:r w:rsidRPr="00122BBA">
        <w:rPr>
          <w:rFonts w:ascii="Arial" w:hAnsi="Arial" w:cs="Arial"/>
          <w:sz w:val="22"/>
          <w:szCs w:val="22"/>
        </w:rPr>
        <w:tab/>
        <w:t xml:space="preserve">Manassi, M. </w:t>
      </w:r>
      <w:r w:rsidRPr="00122BBA">
        <w:rPr>
          <w:rFonts w:ascii="Arial" w:hAnsi="Arial" w:cs="Arial"/>
          <w:i/>
          <w:iCs/>
          <w:sz w:val="22"/>
          <w:szCs w:val="22"/>
        </w:rPr>
        <w:t>et al.</w:t>
      </w:r>
      <w:r w:rsidRPr="00122BBA">
        <w:rPr>
          <w:rFonts w:ascii="Arial" w:hAnsi="Arial" w:cs="Arial"/>
          <w:sz w:val="22"/>
          <w:szCs w:val="22"/>
        </w:rPr>
        <w:t xml:space="preserve"> </w:t>
      </w:r>
      <w:hyperlink r:id="rId52">
        <w:r w:rsidRPr="00122BBA">
          <w:rPr>
            <w:rStyle w:val="Hyperlink"/>
            <w:rFonts w:ascii="Arial" w:hAnsi="Arial" w:cs="Arial"/>
            <w:sz w:val="22"/>
            <w:szCs w:val="22"/>
          </w:rPr>
          <w:t>Serial dependence in visual perception: A meta-analysis and review</w:t>
        </w:r>
      </w:hyperlink>
      <w:r w:rsidRPr="00122BBA">
        <w:rPr>
          <w:rFonts w:ascii="Arial" w:hAnsi="Arial" w:cs="Arial"/>
          <w:sz w:val="22"/>
          <w:szCs w:val="22"/>
        </w:rPr>
        <w:t xml:space="preserve">. </w:t>
      </w:r>
      <w:r w:rsidRPr="00122BBA">
        <w:rPr>
          <w:rFonts w:ascii="Arial" w:hAnsi="Arial" w:cs="Arial"/>
          <w:i/>
          <w:iCs/>
          <w:sz w:val="22"/>
          <w:szCs w:val="22"/>
        </w:rPr>
        <w:t>Journal of Vision</w:t>
      </w:r>
      <w:r w:rsidRPr="00122BBA">
        <w:rPr>
          <w:rFonts w:ascii="Arial" w:hAnsi="Arial" w:cs="Arial"/>
          <w:sz w:val="22"/>
          <w:szCs w:val="22"/>
        </w:rPr>
        <w:t xml:space="preserve"> </w:t>
      </w:r>
      <w:r w:rsidRPr="00122BBA">
        <w:rPr>
          <w:rFonts w:ascii="Arial" w:hAnsi="Arial" w:cs="Arial"/>
          <w:b/>
          <w:bCs/>
          <w:sz w:val="22"/>
          <w:szCs w:val="22"/>
        </w:rPr>
        <w:t>23</w:t>
      </w:r>
      <w:r w:rsidRPr="00122BBA">
        <w:rPr>
          <w:rFonts w:ascii="Arial" w:hAnsi="Arial" w:cs="Arial"/>
          <w:sz w:val="22"/>
          <w:szCs w:val="22"/>
        </w:rPr>
        <w:t>, 18 (2023).</w:t>
      </w:r>
    </w:p>
    <w:p w14:paraId="6D3DD325" w14:textId="77777777" w:rsidR="00CE2E2F" w:rsidRPr="00122BBA" w:rsidRDefault="00000000" w:rsidP="00122BBA">
      <w:pPr>
        <w:pStyle w:val="Bibliography"/>
        <w:spacing w:line="360" w:lineRule="auto"/>
        <w:jc w:val="both"/>
        <w:rPr>
          <w:rFonts w:ascii="Arial" w:hAnsi="Arial" w:cs="Arial"/>
          <w:sz w:val="22"/>
          <w:szCs w:val="22"/>
        </w:rPr>
      </w:pPr>
      <w:bookmarkStart w:id="50" w:name="ref-cicchini_functional_2018"/>
      <w:bookmarkEnd w:id="49"/>
      <w:r w:rsidRPr="00122BBA">
        <w:rPr>
          <w:rFonts w:ascii="Arial" w:hAnsi="Arial" w:cs="Arial"/>
          <w:sz w:val="22"/>
          <w:szCs w:val="22"/>
        </w:rPr>
        <w:lastRenderedPageBreak/>
        <w:t xml:space="preserve">27. </w:t>
      </w:r>
      <w:r w:rsidRPr="00122BBA">
        <w:rPr>
          <w:rFonts w:ascii="Arial" w:hAnsi="Arial" w:cs="Arial"/>
          <w:sz w:val="22"/>
          <w:szCs w:val="22"/>
        </w:rPr>
        <w:tab/>
        <w:t xml:space="preserve">Cicchini, G. M. </w:t>
      </w:r>
      <w:r w:rsidRPr="00122BBA">
        <w:rPr>
          <w:rFonts w:ascii="Arial" w:hAnsi="Arial" w:cs="Arial"/>
          <w:i/>
          <w:iCs/>
          <w:sz w:val="22"/>
          <w:szCs w:val="22"/>
        </w:rPr>
        <w:t>et al.</w:t>
      </w:r>
      <w:r w:rsidRPr="00122BBA">
        <w:rPr>
          <w:rFonts w:ascii="Arial" w:hAnsi="Arial" w:cs="Arial"/>
          <w:sz w:val="22"/>
          <w:szCs w:val="22"/>
        </w:rPr>
        <w:t xml:space="preserve"> </w:t>
      </w:r>
      <w:hyperlink r:id="rId53">
        <w:r w:rsidRPr="00122BBA">
          <w:rPr>
            <w:rStyle w:val="Hyperlink"/>
            <w:rFonts w:ascii="Arial" w:hAnsi="Arial" w:cs="Arial"/>
            <w:sz w:val="22"/>
            <w:szCs w:val="22"/>
          </w:rPr>
          <w:t>The functional role of serial dependence</w:t>
        </w:r>
      </w:hyperlink>
      <w:r w:rsidRPr="00122BBA">
        <w:rPr>
          <w:rFonts w:ascii="Arial" w:hAnsi="Arial" w:cs="Arial"/>
          <w:sz w:val="22"/>
          <w:szCs w:val="22"/>
        </w:rPr>
        <w:t xml:space="preserve">. </w:t>
      </w:r>
      <w:r w:rsidRPr="00122BBA">
        <w:rPr>
          <w:rFonts w:ascii="Arial" w:hAnsi="Arial" w:cs="Arial"/>
          <w:i/>
          <w:iCs/>
          <w:sz w:val="22"/>
          <w:szCs w:val="22"/>
        </w:rPr>
        <w:t>Proceedings. Biological Sciences</w:t>
      </w:r>
      <w:r w:rsidRPr="00122BBA">
        <w:rPr>
          <w:rFonts w:ascii="Arial" w:hAnsi="Arial" w:cs="Arial"/>
          <w:sz w:val="22"/>
          <w:szCs w:val="22"/>
        </w:rPr>
        <w:t xml:space="preserve"> </w:t>
      </w:r>
      <w:r w:rsidRPr="00122BBA">
        <w:rPr>
          <w:rFonts w:ascii="Arial" w:hAnsi="Arial" w:cs="Arial"/>
          <w:b/>
          <w:bCs/>
          <w:sz w:val="22"/>
          <w:szCs w:val="22"/>
        </w:rPr>
        <w:t>285</w:t>
      </w:r>
      <w:r w:rsidRPr="00122BBA">
        <w:rPr>
          <w:rFonts w:ascii="Arial" w:hAnsi="Arial" w:cs="Arial"/>
          <w:sz w:val="22"/>
          <w:szCs w:val="22"/>
        </w:rPr>
        <w:t>, 20181722 (2018).</w:t>
      </w:r>
    </w:p>
    <w:p w14:paraId="77DA2B4C" w14:textId="77777777" w:rsidR="00CE2E2F" w:rsidRPr="00122BBA" w:rsidRDefault="00000000" w:rsidP="00122BBA">
      <w:pPr>
        <w:pStyle w:val="Bibliography"/>
        <w:spacing w:line="360" w:lineRule="auto"/>
        <w:jc w:val="both"/>
        <w:rPr>
          <w:rFonts w:ascii="Arial" w:hAnsi="Arial" w:cs="Arial"/>
          <w:sz w:val="22"/>
          <w:szCs w:val="22"/>
        </w:rPr>
      </w:pPr>
      <w:bookmarkStart w:id="51" w:name="ref-ashwood_mice_2022"/>
      <w:bookmarkEnd w:id="50"/>
      <w:r w:rsidRPr="00122BBA">
        <w:rPr>
          <w:rFonts w:ascii="Arial" w:hAnsi="Arial" w:cs="Arial"/>
          <w:sz w:val="22"/>
          <w:szCs w:val="22"/>
        </w:rPr>
        <w:t xml:space="preserve">28. </w:t>
      </w:r>
      <w:r w:rsidRPr="00122BBA">
        <w:rPr>
          <w:rFonts w:ascii="Arial" w:hAnsi="Arial" w:cs="Arial"/>
          <w:sz w:val="22"/>
          <w:szCs w:val="22"/>
        </w:rPr>
        <w:tab/>
        <w:t xml:space="preserve">Ashwood, Z. C. </w:t>
      </w:r>
      <w:r w:rsidRPr="00122BBA">
        <w:rPr>
          <w:rFonts w:ascii="Arial" w:hAnsi="Arial" w:cs="Arial"/>
          <w:i/>
          <w:iCs/>
          <w:sz w:val="22"/>
          <w:szCs w:val="22"/>
        </w:rPr>
        <w:t>et al.</w:t>
      </w:r>
      <w:r w:rsidRPr="00122BBA">
        <w:rPr>
          <w:rFonts w:ascii="Arial" w:hAnsi="Arial" w:cs="Arial"/>
          <w:sz w:val="22"/>
          <w:szCs w:val="22"/>
        </w:rPr>
        <w:t xml:space="preserve"> </w:t>
      </w:r>
      <w:hyperlink r:id="rId54">
        <w:r w:rsidRPr="00122BBA">
          <w:rPr>
            <w:rStyle w:val="Hyperlink"/>
            <w:rFonts w:ascii="Arial" w:hAnsi="Arial" w:cs="Arial"/>
            <w:sz w:val="22"/>
            <w:szCs w:val="22"/>
          </w:rPr>
          <w:t>Mice alternate between discrete strategies during perceptual decision-making</w:t>
        </w:r>
      </w:hyperlink>
      <w:r w:rsidRPr="00122BBA">
        <w:rPr>
          <w:rFonts w:ascii="Arial" w:hAnsi="Arial" w:cs="Arial"/>
          <w:sz w:val="22"/>
          <w:szCs w:val="22"/>
        </w:rPr>
        <w:t xml:space="preserve">. </w:t>
      </w:r>
      <w:r w:rsidRPr="00122BBA">
        <w:rPr>
          <w:rFonts w:ascii="Arial" w:hAnsi="Arial" w:cs="Arial"/>
          <w:i/>
          <w:iCs/>
          <w:sz w:val="22"/>
          <w:szCs w:val="22"/>
        </w:rPr>
        <w:t>Nature Neuroscience</w:t>
      </w:r>
      <w:r w:rsidRPr="00122BBA">
        <w:rPr>
          <w:rFonts w:ascii="Arial" w:hAnsi="Arial" w:cs="Arial"/>
          <w:sz w:val="22"/>
          <w:szCs w:val="22"/>
        </w:rPr>
        <w:t xml:space="preserve"> </w:t>
      </w:r>
      <w:r w:rsidRPr="00122BBA">
        <w:rPr>
          <w:rFonts w:ascii="Arial" w:hAnsi="Arial" w:cs="Arial"/>
          <w:b/>
          <w:bCs/>
          <w:sz w:val="22"/>
          <w:szCs w:val="22"/>
        </w:rPr>
        <w:t>25</w:t>
      </w:r>
      <w:r w:rsidRPr="00122BBA">
        <w:rPr>
          <w:rFonts w:ascii="Arial" w:hAnsi="Arial" w:cs="Arial"/>
          <w:sz w:val="22"/>
          <w:szCs w:val="22"/>
        </w:rPr>
        <w:t>, 201–212 (2022).</w:t>
      </w:r>
    </w:p>
    <w:p w14:paraId="07BC025E" w14:textId="77777777" w:rsidR="00CE2E2F" w:rsidRPr="00122BBA" w:rsidRDefault="00000000" w:rsidP="00122BBA">
      <w:pPr>
        <w:pStyle w:val="Bibliography"/>
        <w:spacing w:line="360" w:lineRule="auto"/>
        <w:jc w:val="both"/>
        <w:rPr>
          <w:rFonts w:ascii="Arial" w:hAnsi="Arial" w:cs="Arial"/>
          <w:sz w:val="22"/>
          <w:szCs w:val="22"/>
        </w:rPr>
      </w:pPr>
      <w:bookmarkStart w:id="52" w:name="ref-eckert_cross-modality_2023"/>
      <w:bookmarkEnd w:id="51"/>
      <w:r w:rsidRPr="00122BBA">
        <w:rPr>
          <w:rFonts w:ascii="Arial" w:hAnsi="Arial" w:cs="Arial"/>
          <w:sz w:val="22"/>
          <w:szCs w:val="22"/>
        </w:rPr>
        <w:t xml:space="preserve">29. </w:t>
      </w:r>
      <w:r w:rsidRPr="00122BBA">
        <w:rPr>
          <w:rFonts w:ascii="Arial" w:hAnsi="Arial" w:cs="Arial"/>
          <w:sz w:val="22"/>
          <w:szCs w:val="22"/>
        </w:rPr>
        <w:tab/>
        <w:t xml:space="preserve">Eckert, A.-L. </w:t>
      </w:r>
      <w:r w:rsidRPr="00122BBA">
        <w:rPr>
          <w:rFonts w:ascii="Arial" w:hAnsi="Arial" w:cs="Arial"/>
          <w:i/>
          <w:iCs/>
          <w:sz w:val="22"/>
          <w:szCs w:val="22"/>
        </w:rPr>
        <w:t>et al.</w:t>
      </w:r>
      <w:r w:rsidRPr="00122BBA">
        <w:rPr>
          <w:rFonts w:ascii="Arial" w:hAnsi="Arial" w:cs="Arial"/>
          <w:sz w:val="22"/>
          <w:szCs w:val="22"/>
        </w:rPr>
        <w:t xml:space="preserve"> </w:t>
      </w:r>
      <w:hyperlink r:id="rId55">
        <w:r w:rsidRPr="00122BBA">
          <w:rPr>
            <w:rStyle w:val="Hyperlink"/>
            <w:rFonts w:ascii="Arial" w:hAnsi="Arial" w:cs="Arial"/>
            <w:sz w:val="22"/>
            <w:szCs w:val="22"/>
          </w:rPr>
          <w:t>Cross-Modality Evidence for Reduced Choice History Biases in Psychosis-Prone Individuals</w:t>
        </w:r>
      </w:hyperlink>
      <w:r w:rsidRPr="00122BBA">
        <w:rPr>
          <w:rFonts w:ascii="Arial" w:hAnsi="Arial" w:cs="Arial"/>
          <w:sz w:val="22"/>
          <w:szCs w:val="22"/>
        </w:rPr>
        <w:t xml:space="preserve">. </w:t>
      </w:r>
      <w:r w:rsidRPr="00122BBA">
        <w:rPr>
          <w:rFonts w:ascii="Arial" w:hAnsi="Arial" w:cs="Arial"/>
          <w:i/>
          <w:iCs/>
          <w:sz w:val="22"/>
          <w:szCs w:val="22"/>
        </w:rPr>
        <w:t>Schizophrenia Bulletin</w:t>
      </w:r>
      <w:r w:rsidRPr="00122BBA">
        <w:rPr>
          <w:rFonts w:ascii="Arial" w:hAnsi="Arial" w:cs="Arial"/>
          <w:sz w:val="22"/>
          <w:szCs w:val="22"/>
        </w:rPr>
        <w:t xml:space="preserve"> </w:t>
      </w:r>
      <w:r w:rsidRPr="00122BBA">
        <w:rPr>
          <w:rFonts w:ascii="Arial" w:hAnsi="Arial" w:cs="Arial"/>
          <w:b/>
          <w:bCs/>
          <w:sz w:val="22"/>
          <w:szCs w:val="22"/>
        </w:rPr>
        <w:t>49</w:t>
      </w:r>
      <w:r w:rsidRPr="00122BBA">
        <w:rPr>
          <w:rFonts w:ascii="Arial" w:hAnsi="Arial" w:cs="Arial"/>
          <w:sz w:val="22"/>
          <w:szCs w:val="22"/>
        </w:rPr>
        <w:t>, 397–406 (2023).</w:t>
      </w:r>
    </w:p>
    <w:p w14:paraId="52B37816" w14:textId="77777777" w:rsidR="00CE2E2F" w:rsidRPr="00122BBA" w:rsidRDefault="00000000" w:rsidP="00122BBA">
      <w:pPr>
        <w:pStyle w:val="Bibliography"/>
        <w:spacing w:line="360" w:lineRule="auto"/>
        <w:jc w:val="both"/>
        <w:rPr>
          <w:rFonts w:ascii="Arial" w:hAnsi="Arial" w:cs="Arial"/>
          <w:sz w:val="22"/>
          <w:szCs w:val="22"/>
        </w:rPr>
      </w:pPr>
      <w:bookmarkStart w:id="53" w:name="ref-Stein2020"/>
      <w:bookmarkEnd w:id="52"/>
      <w:r w:rsidRPr="00122BBA">
        <w:rPr>
          <w:rFonts w:ascii="Arial" w:hAnsi="Arial" w:cs="Arial"/>
          <w:sz w:val="22"/>
          <w:szCs w:val="22"/>
        </w:rPr>
        <w:t xml:space="preserve">30. </w:t>
      </w:r>
      <w:r w:rsidRPr="00122BBA">
        <w:rPr>
          <w:rFonts w:ascii="Arial" w:hAnsi="Arial" w:cs="Arial"/>
          <w:sz w:val="22"/>
          <w:szCs w:val="22"/>
        </w:rPr>
        <w:tab/>
        <w:t xml:space="preserve">Stein, H. </w:t>
      </w:r>
      <w:r w:rsidRPr="00122BBA">
        <w:rPr>
          <w:rFonts w:ascii="Arial" w:hAnsi="Arial" w:cs="Arial"/>
          <w:i/>
          <w:iCs/>
          <w:sz w:val="22"/>
          <w:szCs w:val="22"/>
        </w:rPr>
        <w:t>et al.</w:t>
      </w:r>
      <w:r w:rsidRPr="00122BBA">
        <w:rPr>
          <w:rFonts w:ascii="Arial" w:hAnsi="Arial" w:cs="Arial"/>
          <w:sz w:val="22"/>
          <w:szCs w:val="22"/>
        </w:rPr>
        <w:t xml:space="preserve"> </w:t>
      </w:r>
      <w:hyperlink r:id="rId56">
        <w:r w:rsidRPr="00122BBA">
          <w:rPr>
            <w:rStyle w:val="Hyperlink"/>
            <w:rFonts w:ascii="Arial" w:hAnsi="Arial" w:cs="Arial"/>
            <w:sz w:val="22"/>
            <w:szCs w:val="22"/>
          </w:rPr>
          <w:t>Reduced serial dependence suggests deficits in synaptic potentiation in anti-NMDAR encephalitis and schizophrenia</w:t>
        </w:r>
      </w:hyperlink>
      <w:r w:rsidRPr="00122BBA">
        <w:rPr>
          <w:rFonts w:ascii="Arial" w:hAnsi="Arial" w:cs="Arial"/>
          <w:sz w:val="22"/>
          <w:szCs w:val="22"/>
        </w:rPr>
        <w:t xml:space="preserve">. </w:t>
      </w:r>
      <w:r w:rsidRPr="00122BBA">
        <w:rPr>
          <w:rFonts w:ascii="Arial" w:hAnsi="Arial" w:cs="Arial"/>
          <w:i/>
          <w:iCs/>
          <w:sz w:val="22"/>
          <w:szCs w:val="22"/>
        </w:rPr>
        <w:t>Nature Communications</w:t>
      </w:r>
      <w:r w:rsidRPr="00122BBA">
        <w:rPr>
          <w:rFonts w:ascii="Arial" w:hAnsi="Arial" w:cs="Arial"/>
          <w:sz w:val="22"/>
          <w:szCs w:val="22"/>
        </w:rPr>
        <w:t xml:space="preserve"> </w:t>
      </w:r>
      <w:r w:rsidRPr="00122BBA">
        <w:rPr>
          <w:rFonts w:ascii="Arial" w:hAnsi="Arial" w:cs="Arial"/>
          <w:b/>
          <w:bCs/>
          <w:sz w:val="22"/>
          <w:szCs w:val="22"/>
        </w:rPr>
        <w:t>11</w:t>
      </w:r>
      <w:r w:rsidRPr="00122BBA">
        <w:rPr>
          <w:rFonts w:ascii="Arial" w:hAnsi="Arial" w:cs="Arial"/>
          <w:sz w:val="22"/>
          <w:szCs w:val="22"/>
        </w:rPr>
        <w:t>, 1–11 (2020).</w:t>
      </w:r>
      <w:bookmarkEnd w:id="22"/>
      <w:bookmarkEnd w:id="24"/>
      <w:bookmarkEnd w:id="53"/>
    </w:p>
    <w:sectPr w:rsidR="00CE2E2F" w:rsidRPr="00122BB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E9AB1" w14:textId="77777777" w:rsidR="00A9655B" w:rsidRDefault="00A9655B">
      <w:pPr>
        <w:spacing w:after="0"/>
      </w:pPr>
      <w:r>
        <w:separator/>
      </w:r>
    </w:p>
  </w:endnote>
  <w:endnote w:type="continuationSeparator" w:id="0">
    <w:p w14:paraId="3446F8AE" w14:textId="77777777" w:rsidR="00A9655B" w:rsidRDefault="00A965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92046" w14:textId="77777777" w:rsidR="00A9655B" w:rsidRDefault="00A9655B">
      <w:r>
        <w:separator/>
      </w:r>
    </w:p>
  </w:footnote>
  <w:footnote w:type="continuationSeparator" w:id="0">
    <w:p w14:paraId="349EB503" w14:textId="77777777" w:rsidR="00A9655B" w:rsidRDefault="00A965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F3C6FF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64065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2E2F"/>
    <w:rsid w:val="00122BBA"/>
    <w:rsid w:val="003606E4"/>
    <w:rsid w:val="00A9655B"/>
    <w:rsid w:val="00CE2E2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2361C"/>
  <w15:docId w15:val="{842DEF49-EE81-4307-80D7-FF40DBA0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jupyter.org/" TargetMode="External"/><Relationship Id="rId26" Type="http://schemas.openxmlformats.org/officeDocument/2006/relationships/hyperlink" Target="http://cran.r-project.org/" TargetMode="External"/><Relationship Id="rId39" Type="http://schemas.openxmlformats.org/officeDocument/2006/relationships/hyperlink" Target="https://doi.org/10.3389/fpsyt.2022.826654" TargetMode="External"/><Relationship Id="rId21" Type="http://schemas.openxmlformats.org/officeDocument/2006/relationships/hyperlink" Target="https://github.com/lindermanlab/ssm" TargetMode="External"/><Relationship Id="rId34" Type="http://schemas.openxmlformats.org/officeDocument/2006/relationships/hyperlink" Target="https://doi.org/10.1016/j.biopsych.2018.05.015" TargetMode="External"/><Relationship Id="rId42" Type="http://schemas.openxmlformats.org/officeDocument/2006/relationships/hyperlink" Target="https://doi.org/10.1016/j.psychres.2020.113039" TargetMode="External"/><Relationship Id="rId47" Type="http://schemas.openxmlformats.org/officeDocument/2006/relationships/hyperlink" Target="https://doi.org/10.1038/s44159-024-00297-x" TargetMode="External"/><Relationship Id="rId50" Type="http://schemas.openxmlformats.org/officeDocument/2006/relationships/hyperlink" Target="https://doi.org/10.1167/jov.23.1.9" TargetMode="External"/><Relationship Id="rId55" Type="http://schemas.openxmlformats.org/officeDocument/2006/relationships/hyperlink" Target="https://doi.org/10.1093/schbul/sbac168" TargetMode="External"/><Relationship Id="rId7" Type="http://schemas.openxmlformats.org/officeDocument/2006/relationships/hyperlink" Target="mailto:veith.weilnhammer@gmail.com" TargetMode="External"/><Relationship Id="rId2" Type="http://schemas.openxmlformats.org/officeDocument/2006/relationships/styles" Target="styles.xml"/><Relationship Id="rId16" Type="http://schemas.openxmlformats.org/officeDocument/2006/relationships/hyperlink" Target="https://github.com/veithweilnhammer/predictive_templates/" TargetMode="External"/><Relationship Id="rId29" Type="http://schemas.openxmlformats.org/officeDocument/2006/relationships/hyperlink" Target="https://doi.org/10.1016/j.schres.2020.04.017" TargetMode="External"/><Relationship Id="rId11" Type="http://schemas.openxmlformats.org/officeDocument/2006/relationships/image" Target="media/image1.png"/><Relationship Id="rId24" Type="http://schemas.openxmlformats.org/officeDocument/2006/relationships/hyperlink" Target="http://www.r-project.org/" TargetMode="External"/><Relationship Id="rId32" Type="http://schemas.openxmlformats.org/officeDocument/2006/relationships/hyperlink" Target="https://doi.org/10.1038/s41583-019-0234-1" TargetMode="External"/><Relationship Id="rId37" Type="http://schemas.openxmlformats.org/officeDocument/2006/relationships/hyperlink" Target="https://doi.org/10.1177/0269881116650087" TargetMode="External"/><Relationship Id="rId40" Type="http://schemas.openxmlformats.org/officeDocument/2006/relationships/hyperlink" Target="https://doi.org/10.1016/j.schres.2023.03.045" TargetMode="External"/><Relationship Id="rId45" Type="http://schemas.openxmlformats.org/officeDocument/2006/relationships/hyperlink" Target="https://doi.org/10.1016/j.isci.2021.102234" TargetMode="External"/><Relationship Id="rId53" Type="http://schemas.openxmlformats.org/officeDocument/2006/relationships/hyperlink" Target="https://doi.org/10.1098/rspb.2018.1722"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www.numpy.org" TargetMode="External"/><Relationship Id="rId4" Type="http://schemas.openxmlformats.org/officeDocument/2006/relationships/webSettings" Target="webSettings.xml"/><Relationship Id="rId9" Type="http://schemas.openxmlformats.org/officeDocument/2006/relationships/hyperlink" Target="https://github.com/veithweilnhammer/Modes" TargetMode="External"/><Relationship Id="rId14" Type="http://schemas.openxmlformats.org/officeDocument/2006/relationships/image" Target="media/image4.png"/><Relationship Id="rId22" Type="http://schemas.openxmlformats.org/officeDocument/2006/relationships/hyperlink" Target="https://www.mathworks.com/" TargetMode="External"/><Relationship Id="rId27" Type="http://schemas.openxmlformats.org/officeDocument/2006/relationships/hyperlink" Target="https://doi.org/10.1126/science.aan3458" TargetMode="External"/><Relationship Id="rId30" Type="http://schemas.openxmlformats.org/officeDocument/2006/relationships/hyperlink" Target="https://doi.org/10.1016/j.biopsych.2022.05.007" TargetMode="External"/><Relationship Id="rId35" Type="http://schemas.openxmlformats.org/officeDocument/2006/relationships/hyperlink" Target="https://doi.org/10.1016/j.tics.2018.12.001" TargetMode="External"/><Relationship Id="rId43" Type="http://schemas.openxmlformats.org/officeDocument/2006/relationships/hyperlink" Target="https://doi.org/10.1016/j.cub.2021.05.006" TargetMode="External"/><Relationship Id="rId48" Type="http://schemas.openxmlformats.org/officeDocument/2006/relationships/hyperlink" Target="https://doi.org/10.1038/nn.3689" TargetMode="External"/><Relationship Id="rId56" Type="http://schemas.openxmlformats.org/officeDocument/2006/relationships/hyperlink" Target="https://doi.org/10.1038/s41467-020-18033-3" TargetMode="External"/><Relationship Id="rId8" Type="http://schemas.openxmlformats.org/officeDocument/2006/relationships/hyperlink" Target="mailto:veith.weilnhammer@gmail.com" TargetMode="External"/><Relationship Id="rId51" Type="http://schemas.openxmlformats.org/officeDocument/2006/relationships/hyperlink" Target="https://doi.org/10.1146/annurev-psych-021523-104939"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python.org/" TargetMode="External"/><Relationship Id="rId25" Type="http://schemas.openxmlformats.org/officeDocument/2006/relationships/hyperlink" Target="https://www.rstudio.com/" TargetMode="External"/><Relationship Id="rId33" Type="http://schemas.openxmlformats.org/officeDocument/2006/relationships/hyperlink" Target="https://doi.org/10.1126/science.abf4740" TargetMode="External"/><Relationship Id="rId38" Type="http://schemas.openxmlformats.org/officeDocument/2006/relationships/hyperlink" Target="https://doi.org/10.1016/j.psychres.2020.113147" TargetMode="External"/><Relationship Id="rId46" Type="http://schemas.openxmlformats.org/officeDocument/2006/relationships/hyperlink" Target="https://doi.org/10.1371/journal.pbio.3002410" TargetMode="External"/><Relationship Id="rId20" Type="http://schemas.openxmlformats.org/officeDocument/2006/relationships/hyperlink" Target="https://pandas.pydata.org" TargetMode="External"/><Relationship Id="rId41" Type="http://schemas.openxmlformats.org/officeDocument/2006/relationships/hyperlink" Target="https://doi.org/10.1016/j.schres.2012.06.010" TargetMode="External"/><Relationship Id="rId54" Type="http://schemas.openxmlformats.org/officeDocument/2006/relationships/hyperlink" Target="https://doi.org/10.1038/s41593-021-01007-z"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psychtoolbox.org/" TargetMode="External"/><Relationship Id="rId28" Type="http://schemas.openxmlformats.org/officeDocument/2006/relationships/hyperlink" Target="https://doi.org/10.3389/fpsyg.2021.583637" TargetMode="External"/><Relationship Id="rId36" Type="http://schemas.openxmlformats.org/officeDocument/2006/relationships/hyperlink" Target="https://doi.org/10.1093/schbul/sbp006" TargetMode="External"/><Relationship Id="rId49" Type="http://schemas.openxmlformats.org/officeDocument/2006/relationships/hyperlink" Target="https://doi.org/10.1016/j.tics.2017.04.011" TargetMode="External"/><Relationship Id="rId57" Type="http://schemas.openxmlformats.org/officeDocument/2006/relationships/fontTable" Target="fontTable.xml"/><Relationship Id="rId10" Type="http://schemas.openxmlformats.org/officeDocument/2006/relationships/hyperlink" Target="https://github.com/lindermanlab/ssm" TargetMode="External"/><Relationship Id="rId31" Type="http://schemas.openxmlformats.org/officeDocument/2006/relationships/hyperlink" Target="https://doi.org/10.1093/schbul/sbac006" TargetMode="External"/><Relationship Id="rId44" Type="http://schemas.openxmlformats.org/officeDocument/2006/relationships/hyperlink" Target="https://doi.org/10.1101/2024.05.24.595590" TargetMode="External"/><Relationship Id="rId52" Type="http://schemas.openxmlformats.org/officeDocument/2006/relationships/hyperlink" Target="https://doi.org/10.1167/jov.23.8.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20</Pages>
  <Words>5587</Words>
  <Characters>31847</Characters>
  <Application>Microsoft Office Word</Application>
  <DocSecurity>0</DocSecurity>
  <Lines>265</Lines>
  <Paragraphs>74</Paragraphs>
  <ScaleCrop>false</ScaleCrop>
  <Company/>
  <LinksUpToDate>false</LinksUpToDate>
  <CharactersWithSpaces>37360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Veith Weilnhammer</cp:lastModifiedBy>
  <cp:revision>2</cp:revision>
  <dcterms:created xsi:type="dcterms:W3CDTF">2024-06-19T15:59:00Z</dcterms:created>
  <dcterms:modified xsi:type="dcterms:W3CDTF">2024-06-19T16:01:00Z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References/library.bib</vt:lpwstr>
  </property>
  <property fmtid="{D5CDD505-2E9C-101B-9397-08002B2CF9AE}" pid="4" name="csl">
    <vt:lpwstr>References/nature.csl</vt:lpwstr>
  </property>
  <property fmtid="{D5CDD505-2E9C-101B-9397-08002B2CF9AE}" pid="5" name="header-includes">
    <vt:lpwstr/>
  </property>
  <property fmtid="{D5CDD505-2E9C-101B-9397-08002B2CF9AE}" pid="6" name="output">
    <vt:lpwstr/>
  </property>
</Properties>
</file>