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8B6" w:rsidRDefault="00776F20">
      <w:pPr>
        <w:pStyle w:val="aa"/>
        <w:spacing w:after="120"/>
        <w:rPr>
          <w:lang w:val="ru-RU"/>
        </w:rPr>
      </w:pPr>
      <w:r>
        <w:rPr>
          <w:lang w:val="ru-RU"/>
        </w:rPr>
        <w:t xml:space="preserve">УТОЧНЕНИЕ РЯДА ОРПДЕЛЕНИЙ И ПОДХОДОВ К ПРОВЕДЕНИЮ ЧИСЛЕННЫХ ЭКСПЕРИМЕНТОВ </w:t>
      </w:r>
    </w:p>
    <w:p w:rsidR="00776F20" w:rsidRPr="00776F20" w:rsidRDefault="00776F20" w:rsidP="00D54B08">
      <w:pPr>
        <w:rPr>
          <w:lang w:val="ru-RU"/>
        </w:rPr>
      </w:pPr>
      <w:r w:rsidRPr="00776F20">
        <w:rPr>
          <w:lang w:val="ru-RU"/>
        </w:rPr>
        <w:t>В рамках исследования рассматривается численная модель системы акустических векторных приёмников (АВП), предназначенной для оценки азимута</w:t>
      </w:r>
      <w:r>
        <w:rPr>
          <w:lang w:val="ru-RU"/>
        </w:rPr>
        <w:t xml:space="preserve"> прихода акустического сигнала.</w:t>
      </w:r>
    </w:p>
    <w:p w:rsidR="00776F20" w:rsidRDefault="00776F20" w:rsidP="00776F20">
      <w:pPr>
        <w:rPr>
          <w:lang w:val="ru-RU"/>
        </w:rPr>
      </w:pPr>
      <w:r w:rsidRPr="00776F20">
        <w:rPr>
          <w:lang w:val="ru-RU"/>
        </w:rPr>
        <w:t>В процессе разработки модели возникла необходимость уточнения ряда исходных определений и подходов к проведению численных экспериментов.</w:t>
      </w:r>
    </w:p>
    <w:p w:rsidR="00D54B08" w:rsidRDefault="00D54B08" w:rsidP="00776F20">
      <w:pPr>
        <w:rPr>
          <w:lang w:val="ru-RU"/>
        </w:rPr>
      </w:pPr>
      <w:r>
        <w:rPr>
          <w:lang w:val="ru-RU"/>
        </w:rPr>
        <w:t>Данный отчёт предназначен для утвержения опредений и методов анализа.</w:t>
      </w:r>
    </w:p>
    <w:p w:rsidR="00D54B08" w:rsidRDefault="00D54B08" w:rsidP="00776F20">
      <w:pPr>
        <w:rPr>
          <w:lang w:val="ru-RU"/>
        </w:rPr>
      </w:pPr>
    </w:p>
    <w:p w:rsidR="00D54B08" w:rsidRPr="00D54B08" w:rsidRDefault="00D54B08" w:rsidP="00D54B08">
      <w:pPr>
        <w:rPr>
          <w:b/>
          <w:lang w:val="ru-RU"/>
        </w:rPr>
      </w:pPr>
      <w:r w:rsidRPr="00D54B08">
        <w:rPr>
          <w:b/>
          <w:lang w:val="ru-RU"/>
        </w:rPr>
        <w:t>1.</w:t>
      </w:r>
      <w:r w:rsidRPr="00D54B08">
        <w:rPr>
          <w:b/>
          <w:lang w:val="ru-RU"/>
        </w:rPr>
        <w:t xml:space="preserve"> Воспроизводимость численных экспериментов. Метод Common Random Numbers (CRN)</w:t>
      </w:r>
    </w:p>
    <w:p w:rsidR="00D54B08" w:rsidRPr="00D54B08" w:rsidRDefault="00D54B08" w:rsidP="00D54B08">
      <w:pPr>
        <w:rPr>
          <w:lang w:val="ru-RU"/>
        </w:rPr>
      </w:pPr>
      <w:r w:rsidRPr="00D54B08">
        <w:rPr>
          <w:lang w:val="ru-RU"/>
        </w:rPr>
        <w:t>Для обеспечения воспроизводимости и сопоставимости результатов используетс</w:t>
      </w:r>
      <w:r>
        <w:rPr>
          <w:lang w:val="ru-RU"/>
        </w:rPr>
        <w:t>я метод общих случайных чисел (</w:t>
      </w:r>
      <w:r w:rsidRPr="00D54B08">
        <w:rPr>
          <w:lang w:val="ru-RU"/>
        </w:rPr>
        <w:t>Common Random Nu</w:t>
      </w:r>
      <w:r>
        <w:rPr>
          <w:lang w:val="ru-RU"/>
        </w:rPr>
        <w:t xml:space="preserve">mbers, CRN). </w:t>
      </w:r>
      <w:r w:rsidRPr="00D54B08">
        <w:rPr>
          <w:lang w:val="ru-RU"/>
        </w:rPr>
        <w:t>Суть метода заключается в использовании одинаковых исходных псевдослучайных последовательностей при сравнении различных условий моделирования.</w:t>
      </w:r>
      <w:r>
        <w:rPr>
          <w:lang w:val="ru-RU"/>
        </w:rPr>
        <w:t xml:space="preserve"> То есть для одних и тех же значений </w:t>
      </w:r>
      <w:r w:rsidRPr="005D6719">
        <w:rPr>
          <w:i/>
        </w:rPr>
        <w:t>seed</w:t>
      </w:r>
      <w:r>
        <w:rPr>
          <w:lang w:val="ru-RU"/>
        </w:rPr>
        <w:t>, кооторые заают начальное внутреннее состояние генератора , будет один и тот же воспроизводимый  результат</w:t>
      </w:r>
      <w:r w:rsidR="005D6719">
        <w:rPr>
          <w:lang w:val="ru-RU"/>
        </w:rPr>
        <w:t>.</w:t>
      </w:r>
    </w:p>
    <w:p w:rsidR="00D54B08" w:rsidRPr="00D54B08" w:rsidRDefault="00D54B08" w:rsidP="00D54B08">
      <w:pPr>
        <w:rPr>
          <w:lang w:val="ru-RU"/>
        </w:rPr>
      </w:pPr>
      <w:r w:rsidRPr="00D54B08">
        <w:rPr>
          <w:lang w:val="ru-RU"/>
        </w:rPr>
        <w:t>В программной реализации перед расчётом каждой точки исследуемой зависимости генератор случайных чисел повторно инициализируетс</w:t>
      </w:r>
      <w:r>
        <w:rPr>
          <w:lang w:val="ru-RU"/>
        </w:rPr>
        <w:t xml:space="preserve">я фиксированным значением </w:t>
      </w:r>
      <w:r w:rsidRPr="00D54B08">
        <w:rPr>
          <w:i/>
          <w:lang w:val="ru-RU"/>
        </w:rPr>
        <w:t>seed</w:t>
      </w:r>
      <w:r w:rsidRPr="00D54B08">
        <w:rPr>
          <w:lang w:val="ru-RU"/>
        </w:rPr>
        <w:t xml:space="preserve">. При этом внутри каждой точки формируются </w:t>
      </w:r>
      <w:r w:rsidRPr="00D54B08">
        <w:rPr>
          <w:i/>
        </w:rPr>
        <w:t>K</w:t>
      </w:r>
      <w:r w:rsidRPr="00D54B08">
        <w:rPr>
          <w:lang w:val="ru-RU"/>
        </w:rPr>
        <w:t xml:space="preserve"> </w:t>
      </w:r>
      <w:r w:rsidRPr="00D54B08">
        <w:rPr>
          <w:lang w:val="ru-RU"/>
        </w:rPr>
        <w:t>различных реализаций шума.</w:t>
      </w:r>
      <w:r w:rsidRPr="00D54B08">
        <w:rPr>
          <w:lang w:val="ru-RU"/>
        </w:rPr>
        <w:t xml:space="preserve"> </w:t>
      </w:r>
      <w:r>
        <w:rPr>
          <w:lang w:val="ru-RU"/>
        </w:rPr>
        <w:t>И для каждого из трёх каналов АВП соотвествует отдельный дочерний генератор случайных чисел, что удовлетворяет условию некоррелируемости шумов.</w:t>
      </w:r>
    </w:p>
    <w:p w:rsidR="00776F20" w:rsidRDefault="00D54B08" w:rsidP="00D54B08">
      <w:pPr>
        <w:rPr>
          <w:lang w:val="ru-RU"/>
        </w:rPr>
      </w:pPr>
      <w:r w:rsidRPr="00D54B08">
        <w:rPr>
          <w:lang w:val="ru-RU"/>
        </w:rPr>
        <w:t>Такой подход позволяет исключить неконтролируемую смену исходных случайных последовательностей при изменении исследуемого параметра и при определённых условиях снизить дисперсию разности сравниваемых статистических оценок.</w:t>
      </w:r>
    </w:p>
    <w:p w:rsidR="005D6719" w:rsidRPr="005D6719" w:rsidRDefault="005D6719" w:rsidP="00D54B08">
      <w:pPr>
        <w:rPr>
          <w:lang w:val="ru-RU"/>
        </w:rPr>
      </w:pPr>
      <w:r>
        <w:rPr>
          <w:lang w:val="ru-RU"/>
        </w:rPr>
        <w:t>Этот подход особенно интерсен при исследовании зависимости</w:t>
      </w:r>
      <w:r w:rsidRPr="005D6719">
        <w:rPr>
          <w:lang w:val="ru-RU"/>
        </w:rPr>
        <w:t xml:space="preserve"> </w:t>
      </w:r>
      <w:r>
        <w:rPr>
          <w:lang w:val="ru-RU"/>
        </w:rPr>
        <w:t>дисперсии ошибки оценки от истииного азимута. То есть для каждого угла будут одинаковые условия изиерения угла прихода.</w:t>
      </w:r>
    </w:p>
    <w:p w:rsidR="008E51E7" w:rsidRPr="008E51E7" w:rsidRDefault="006344FB" w:rsidP="005D6719">
      <w:pPr>
        <w:pStyle w:val="21"/>
        <w:ind w:firstLine="709"/>
        <w:rPr>
          <w:lang w:val="ru-RU"/>
        </w:rPr>
      </w:pPr>
      <w:r>
        <w:rPr>
          <w:lang w:val="ru-RU"/>
        </w:rPr>
        <w:lastRenderedPageBreak/>
        <w:t>2</w:t>
      </w:r>
      <w:r w:rsidR="00DF3163">
        <w:rPr>
          <w:lang w:val="ru-RU"/>
        </w:rPr>
        <w:t>.</w:t>
      </w:r>
      <w:r w:rsidR="008A2E2C" w:rsidRPr="0079131D">
        <w:rPr>
          <w:lang w:val="ru-RU"/>
        </w:rPr>
        <w:t xml:space="preserve"> Отношение сигнал/шум</w:t>
      </w:r>
    </w:p>
    <w:p w:rsidR="00776F20" w:rsidRDefault="00776F20">
      <w:pPr>
        <w:rPr>
          <w:lang w:val="ru-RU"/>
        </w:rPr>
      </w:pPr>
      <w:r>
        <w:rPr>
          <w:lang w:val="ru-RU"/>
        </w:rPr>
        <w:t>В изначальной постановки задачи отношение сигнал</w:t>
      </w:r>
      <w:r w:rsidRPr="00776F20">
        <w:rPr>
          <w:lang w:val="ru-RU"/>
        </w:rPr>
        <w:t>/</w:t>
      </w:r>
      <w:r>
        <w:rPr>
          <w:lang w:val="ru-RU"/>
        </w:rPr>
        <w:t>шум определялось по сдедующей формуле</w:t>
      </w:r>
      <w:r w:rsidRPr="00776F20">
        <w:rPr>
          <w:lang w:val="ru-RU"/>
        </w:rPr>
        <w:t xml:space="preserve">: </w:t>
      </w:r>
    </w:p>
    <w:p w:rsidR="00776F20" w:rsidRPr="00776F20" w:rsidRDefault="00776F20">
      <w:pPr>
        <w:rPr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ru-RU"/>
                </w:rPr>
              </m:ctrlPr>
            </m:eqArrPr>
            <m:e>
              <m:r>
                <w:rPr>
                  <w:rFonts w:ascii="Cambria Math" w:hAnsi="Cambria Math"/>
                  <w:lang w:val="ru-RU"/>
                </w:rPr>
                <m:t xml:space="preserve">SNR= 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noise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ru-RU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e>
              </m:d>
            </m:e>
          </m:eqArr>
        </m:oMath>
      </m:oMathPara>
    </w:p>
    <w:p w:rsidR="00776F20" w:rsidRDefault="00776F20">
      <w:pPr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s</m:t>
            </m:r>
          </m:sub>
        </m:sSub>
      </m:oMath>
      <w:r w:rsidRPr="00776F20">
        <w:rPr>
          <w:lang w:val="ru-RU"/>
        </w:rPr>
        <w:t xml:space="preserve">- </w:t>
      </w:r>
      <w:r>
        <w:rPr>
          <w:lang w:val="ru-RU"/>
        </w:rPr>
        <w:t>амплитуда сигнала</w:t>
      </w:r>
      <w:r w:rsidRPr="00776F20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σ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  <m:sub>
            <m:r>
              <w:rPr>
                <w:rFonts w:ascii="Cambria Math" w:hAnsi="Cambria Math"/>
                <w:lang w:val="ru-RU"/>
              </w:rPr>
              <m:t>noise</m:t>
            </m:r>
          </m:sub>
        </m:sSub>
      </m:oMath>
      <w:r w:rsidRPr="00776F20">
        <w:rPr>
          <w:lang w:val="ru-RU"/>
        </w:rPr>
        <w:t xml:space="preserve"> </w:t>
      </w:r>
      <w:r>
        <w:rPr>
          <w:lang w:val="ru-RU"/>
        </w:rPr>
        <w:t>–</w:t>
      </w:r>
      <w:r w:rsidRPr="00776F20">
        <w:rPr>
          <w:lang w:val="ru-RU"/>
        </w:rPr>
        <w:t xml:space="preserve"> </w:t>
      </w:r>
      <w:r>
        <w:rPr>
          <w:lang w:val="ru-RU"/>
        </w:rPr>
        <w:t>диссперсия шума</w:t>
      </w:r>
      <w:r w:rsidRPr="00776F20">
        <w:rPr>
          <w:lang w:val="ru-RU"/>
        </w:rPr>
        <w:t>;</w:t>
      </w:r>
    </w:p>
    <w:p w:rsidR="00FA08B6" w:rsidRPr="008E51E7" w:rsidRDefault="006344FB" w:rsidP="006344FB">
      <w:pPr>
        <w:rPr>
          <w:lang w:val="ru-RU"/>
        </w:rPr>
      </w:pPr>
      <w:r>
        <w:rPr>
          <w:lang w:val="ru-RU"/>
        </w:rPr>
        <w:t xml:space="preserve">Данное опреление имеет ограничение по применимости из-за разного определения амплитуды для периодических и импульсных сигналов. Для более универсального определения </w:t>
      </w:r>
      <w:r w:rsidR="00DF3163">
        <w:rPr>
          <w:lang w:val="ru-RU"/>
        </w:rPr>
        <w:t>зададим</w:t>
      </w:r>
      <w:r w:rsidRPr="006344FB">
        <w:rPr>
          <w:lang w:val="ru-RU"/>
        </w:rPr>
        <w:t xml:space="preserve"> </w:t>
      </w:r>
      <w:r>
        <w:t>SNR</w:t>
      </w:r>
      <w:r w:rsidRPr="006344FB">
        <w:rPr>
          <w:lang w:val="ru-RU"/>
        </w:rPr>
        <w:t xml:space="preserve"> </w:t>
      </w:r>
      <w:r w:rsidR="008A2E2C" w:rsidRPr="0079131D">
        <w:rPr>
          <w:lang w:val="ru-RU"/>
        </w:rPr>
        <w:t>через энергию сигнала и математическое ожидание энергии шума на одном интервале наблюдения</w:t>
      </w:r>
      <w:r w:rsidR="0079131D" w:rsidRPr="0079131D">
        <w:rPr>
          <w:lang w:val="ru-RU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  <w:lang w:val="ru-RU"/>
          </w:rPr>
          <m:t>∈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0,T</m:t>
            </m:r>
          </m:e>
        </m:d>
      </m:oMath>
      <w:r w:rsidR="008E51E7">
        <w:rPr>
          <w:lang w:val="ru-RU"/>
        </w:rPr>
        <w:t xml:space="preserve">. Выражение для </w:t>
      </w:r>
      <w:r w:rsidR="008E51E7">
        <w:t>SNR</w:t>
      </w:r>
      <w:r w:rsidR="00DF3163">
        <w:rPr>
          <w:lang w:val="ru-RU"/>
        </w:rPr>
        <w:t xml:space="preserve"> можно выразить как</w:t>
      </w:r>
      <w:r w:rsidR="008E51E7" w:rsidRPr="008E51E7">
        <w:rPr>
          <w:lang w:val="ru-RU"/>
        </w:rPr>
        <w:t>:</w:t>
      </w:r>
    </w:p>
    <w:p w:rsidR="0079131D" w:rsidRPr="00DF3163" w:rsidRDefault="006344FB" w:rsidP="00DF3163">
      <w:pPr>
        <w:keepLines/>
        <w:spacing w:before="100" w:after="100" w:line="240" w:lineRule="auto"/>
        <w:ind w:firstLine="0"/>
        <w:jc w:val="center"/>
        <w:rPr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SNR</m:t>
              </m:r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</m:d>
                </m:num>
                <m:den>
                  <m:r>
                    <m:rPr>
                      <m:scr m:val="double-struck"/>
                    </m:rPr>
                    <w:rPr>
                      <w:rFonts w:ascii="Cambria Math" w:hAnsi="Cambria Math"/>
                      <w:szCs w:val="28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noise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</m:den>
              </m:f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nary>
                    <m:naryPr>
                      <m:limLoc m:val="subSup"/>
                      <m:grow m:val="1"/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t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szCs w:val="28"/>
                    </w:rPr>
                    <m:t>dt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T∙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noise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:rsidR="008E51E7" w:rsidRPr="008E51E7" w:rsidRDefault="008A2E2C" w:rsidP="00DF3163">
      <w:pPr>
        <w:spacing w:line="360" w:lineRule="auto"/>
        <w:rPr>
          <w:szCs w:val="28"/>
          <w:lang w:val="ru-RU"/>
        </w:rPr>
      </w:pPr>
      <w:r w:rsidRPr="0079131D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noise</m:t>
                </m:r>
              </m:sub>
            </m:sSub>
          </m:e>
          <m:sup>
            <m:r>
              <w:rPr>
                <w:rFonts w:ascii="Cambria Math" w:hAnsi="Cambria Math"/>
                <w:szCs w:val="28"/>
                <w:lang w:val="ru-RU"/>
              </w:rPr>
              <m:t>2</m:t>
            </m:r>
          </m:sup>
        </m:sSup>
      </m:oMath>
      <w:r w:rsidRPr="0079131D">
        <w:rPr>
          <w:lang w:val="ru-RU"/>
        </w:rPr>
        <w:t xml:space="preserve"> — дисперсия </w:t>
      </w:r>
      <w:r w:rsidR="008E51E7">
        <w:rPr>
          <w:lang w:val="ru-RU"/>
        </w:rPr>
        <w:t>шума</w:t>
      </w:r>
      <w:r w:rsidR="00C4420E" w:rsidRPr="008E51E7">
        <w:rPr>
          <w:lang w:val="ru-RU"/>
        </w:rPr>
        <w:t>;</w:t>
      </w:r>
      <w:r w:rsidR="00C4420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 xml:space="preserve">T- </m:t>
        </m:r>
      </m:oMath>
      <w:r w:rsidR="00C4420E">
        <w:rPr>
          <w:lang w:val="ru-RU"/>
        </w:rPr>
        <w:t>Интервал наблюдения</w:t>
      </w:r>
      <w:r w:rsidR="00C4420E" w:rsidRPr="008E51E7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="00C4420E" w:rsidRPr="008E51E7">
        <w:rPr>
          <w:lang w:val="ru-RU"/>
        </w:rPr>
        <w:t xml:space="preserve"> – </w:t>
      </w:r>
      <w:r w:rsidR="00C4420E">
        <w:rPr>
          <w:lang w:val="ru-RU"/>
        </w:rPr>
        <w:t>энергия сигнала</w:t>
      </w:r>
      <w:r w:rsidR="00C4420E" w:rsidRPr="008E51E7">
        <w:rPr>
          <w:lang w:val="ru-RU"/>
        </w:rPr>
        <w:t xml:space="preserve"> </w:t>
      </w:r>
      <w:r w:rsidR="0074164B">
        <w:rPr>
          <w:lang w:val="ru-RU"/>
        </w:rPr>
        <w:t>на интервале наблюдения</w:t>
      </w:r>
      <w:r w:rsidR="00DF3163" w:rsidRPr="00DF3163">
        <w:rPr>
          <w:lang w:val="ru-RU"/>
        </w:rPr>
        <w:t>;</w:t>
      </w:r>
      <w:r w:rsidR="00C4420E" w:rsidRPr="008E51E7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="00C4420E" w:rsidRPr="008E51E7">
        <w:rPr>
          <w:szCs w:val="28"/>
          <w:lang w:val="ru-RU"/>
        </w:rPr>
        <w:t xml:space="preserve"> – </w:t>
      </w:r>
      <w:r w:rsidR="0074164B">
        <w:rPr>
          <w:szCs w:val="28"/>
          <w:lang w:val="ru-RU"/>
        </w:rPr>
        <w:t>энергия шума</w:t>
      </w:r>
      <w:r w:rsidR="00D54B08">
        <w:rPr>
          <w:szCs w:val="28"/>
          <w:lang w:val="ru-RU"/>
        </w:rPr>
        <w:t xml:space="preserve"> на интервале наблюдения</w:t>
      </w:r>
      <w:r w:rsidR="008E51E7">
        <w:rPr>
          <w:szCs w:val="28"/>
          <w:lang w:val="ru-RU"/>
        </w:rPr>
        <w:t>.</w:t>
      </w:r>
    </w:p>
    <w:p w:rsidR="0079131D" w:rsidRPr="008E51E7" w:rsidRDefault="008E51E7" w:rsidP="00DF3163">
      <w:pPr>
        <w:keepLines/>
        <w:spacing w:line="360" w:lineRule="auto"/>
        <w:rPr>
          <w:lang w:val="ru-RU"/>
        </w:rPr>
      </w:pPr>
      <w:r>
        <w:rPr>
          <w:lang w:val="ru-RU"/>
        </w:rPr>
        <w:t>Из опреления следует, что энергия</w:t>
      </w:r>
      <w:r w:rsidR="00DF3163">
        <w:rPr>
          <w:lang w:val="ru-RU"/>
        </w:rPr>
        <w:t xml:space="preserve"> </w:t>
      </w:r>
      <w:r>
        <w:rPr>
          <w:lang w:val="ru-RU"/>
        </w:rPr>
        <w:t xml:space="preserve"> вне интервала наблюдения</w:t>
      </w:r>
      <w:r w:rsidRPr="0079131D">
        <w:rPr>
          <w:lang w:val="ru-RU"/>
        </w:rPr>
        <w:t xml:space="preserve"> </w:t>
      </w:r>
      <w:r>
        <w:rPr>
          <w:lang w:val="ru-RU"/>
        </w:rPr>
        <w:t xml:space="preserve">в рассчёт </w:t>
      </w:r>
      <w:r>
        <w:t>SNR</w:t>
      </w:r>
      <w:r w:rsidRPr="008E51E7">
        <w:rPr>
          <w:lang w:val="ru-RU"/>
        </w:rPr>
        <w:t xml:space="preserve"> </w:t>
      </w:r>
      <w:r>
        <w:rPr>
          <w:lang w:val="ru-RU"/>
        </w:rPr>
        <w:t xml:space="preserve">не входит. Введём парметр </w:t>
      </w:r>
      <m:oMath>
        <m:r>
          <w:rPr>
            <w:rFonts w:ascii="Cambria Math" w:hAnsi="Cambria Math"/>
            <w:lang w:val="ru-RU"/>
          </w:rPr>
          <m:t>η</m:t>
        </m:r>
      </m:oMath>
      <w:r w:rsidR="006344FB">
        <w:rPr>
          <w:lang w:val="ru-RU"/>
        </w:rPr>
        <w:t>, имеющий смысл строго для импульсных сигналов</w:t>
      </w:r>
      <w:r w:rsidRPr="008E51E7">
        <w:rPr>
          <w:lang w:val="ru-RU"/>
        </w:rPr>
        <w:t>:</w:t>
      </w:r>
    </w:p>
    <w:p w:rsidR="008E51E7" w:rsidRPr="008E51E7" w:rsidRDefault="006344FB" w:rsidP="008E51E7">
      <w:pPr>
        <w:keepLines/>
        <w:spacing w:before="100" w:after="100" w:line="240" w:lineRule="auto"/>
        <w:rPr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∞</m:t>
                      </m:r>
                    </m:e>
                  </m:d>
                </m:den>
              </m:f>
              <m:r>
                <w:rPr>
                  <w:rFonts w:ascii="Cambria Math" w:hAnsi="Cambria Math"/>
                  <w:lang w:val="ru-RU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eqArr>
        </m:oMath>
      </m:oMathPara>
    </w:p>
    <w:p w:rsidR="008E51E7" w:rsidRPr="00DF3163" w:rsidRDefault="00DF3163" w:rsidP="005D6719">
      <w:pPr>
        <w:keepLines/>
        <w:spacing w:line="360" w:lineRule="auto"/>
        <w:rPr>
          <w:szCs w:val="28"/>
          <w:lang w:val="ru-RU"/>
        </w:rPr>
      </w:pPr>
      <w:r>
        <w:rPr>
          <w:szCs w:val="28"/>
          <w:lang w:val="ru-RU"/>
        </w:rPr>
        <w:t xml:space="preserve">Параметр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s</m:t>
            </m:r>
          </m:sub>
        </m:sSub>
      </m:oMath>
      <w:r>
        <w:rPr>
          <w:lang w:val="ru-RU"/>
        </w:rPr>
        <w:t xml:space="preserve"> характерезует </w:t>
      </w:r>
      <w:r>
        <w:rPr>
          <w:szCs w:val="28"/>
          <w:lang w:val="ru-RU"/>
        </w:rPr>
        <w:t xml:space="preserve">долю энергии, которая приходится на интервал наблюдения. Этот параматр важно учитывать для корректного  значений </w:t>
      </w:r>
      <w:r>
        <w:rPr>
          <w:szCs w:val="28"/>
        </w:rPr>
        <w:t>SNR</w:t>
      </w:r>
      <w:r w:rsidRPr="00DF3163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для импульсов разной длительности.</w:t>
      </w:r>
    </w:p>
    <w:p w:rsidR="00FA08B6" w:rsidRPr="00880968" w:rsidRDefault="00DF3163" w:rsidP="005D6719">
      <w:pPr>
        <w:keepLines/>
        <w:spacing w:line="360" w:lineRule="auto"/>
        <w:ind w:firstLine="0"/>
        <w:rPr>
          <w:szCs w:val="28"/>
          <w:lang w:val="ru-RU"/>
        </w:rPr>
      </w:pPr>
      <w:r>
        <w:rPr>
          <w:szCs w:val="28"/>
          <w:lang w:val="ru-RU"/>
        </w:rPr>
        <w:tab/>
        <w:t xml:space="preserve">В программной реализации математической модели решётки АВП изначально задаётся параметр </w:t>
      </w:r>
      <w:r>
        <w:rPr>
          <w:szCs w:val="28"/>
        </w:rPr>
        <w:t>SNR</w:t>
      </w:r>
      <w:r>
        <w:rPr>
          <w:szCs w:val="28"/>
          <w:lang w:val="ru-RU"/>
        </w:rPr>
        <w:t xml:space="preserve"> и вычляеется</w:t>
      </w:r>
      <w:r w:rsidR="006344FB">
        <w:rPr>
          <w:szCs w:val="28"/>
          <w:lang w:val="ru-RU"/>
        </w:rPr>
        <w:t xml:space="preserve"> энергия сигнала</w:t>
      </w:r>
      <w:r>
        <w:rPr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>
        <w:rPr>
          <w:szCs w:val="28"/>
          <w:lang w:val="ru-RU"/>
        </w:rPr>
        <w:t>. Из полученых значений вычислеется среднеквадратическое отклонение шума</w:t>
      </w:r>
      <w:r w:rsidR="00880968">
        <w:rPr>
          <w:szCs w:val="28"/>
          <w:lang w:val="ru-RU"/>
        </w:rPr>
        <w:t xml:space="preserve">, которое передается в генератор случайных чисел для </w:t>
      </w:r>
      <w:r w:rsidR="00D54B08">
        <w:rPr>
          <w:szCs w:val="28"/>
          <w:lang w:val="ru-RU"/>
        </w:rPr>
        <w:t>создания</w:t>
      </w:r>
      <w:r w:rsidR="00880968">
        <w:rPr>
          <w:szCs w:val="28"/>
          <w:lang w:val="ru-RU"/>
        </w:rPr>
        <w:t xml:space="preserve"> шума. </w:t>
      </w:r>
      <w:r w:rsidR="00D54B08">
        <w:rPr>
          <w:szCs w:val="28"/>
          <w:lang w:val="ru-RU"/>
        </w:rPr>
        <w:t xml:space="preserve">Из формулы (2) сдедует </w:t>
      </w:r>
      <w:r w:rsidR="00D54B08">
        <w:rPr>
          <w:lang w:val="ru-RU"/>
        </w:rPr>
        <w:t>выражение</w:t>
      </w:r>
      <w:r w:rsidR="008A2E2C" w:rsidRPr="0079131D">
        <w:rPr>
          <w:lang w:val="ru-RU"/>
        </w:rPr>
        <w:t>:</w:t>
      </w:r>
    </w:p>
    <w:p w:rsidR="00FA08B6" w:rsidRDefault="006344FB">
      <w:pPr>
        <w:keepLines/>
        <w:spacing w:before="100" w:after="100" w:line="240" w:lineRule="auto"/>
        <w:ind w:firstLine="0"/>
        <w:jc w:val="center"/>
        <w:rPr>
          <w:rFonts w:ascii="Cambria Math" w:hAnsi="Cambria Math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noise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</w:rPr>
                        <m:t>(T)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T∙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SNR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:rsidR="00FA08B6" w:rsidRPr="00A8418A" w:rsidRDefault="008A2E2C" w:rsidP="00FD51B0">
      <w:pPr>
        <w:pStyle w:val="21"/>
        <w:ind w:firstLine="709"/>
        <w:rPr>
          <w:lang w:val="ru-RU"/>
        </w:rPr>
      </w:pPr>
      <w:r w:rsidRPr="00A8418A">
        <w:rPr>
          <w:lang w:val="ru-RU"/>
        </w:rPr>
        <w:lastRenderedPageBreak/>
        <w:t>2 Импульс и положение его центра</w:t>
      </w:r>
    </w:p>
    <w:p w:rsidR="00814668" w:rsidRPr="00814668" w:rsidRDefault="00880968" w:rsidP="00814668">
      <w:pPr>
        <w:rPr>
          <w:lang w:val="ru-RU"/>
        </w:rPr>
      </w:pPr>
      <w:r>
        <w:rPr>
          <w:lang w:val="ru-RU"/>
        </w:rPr>
        <w:t xml:space="preserve">На текущем этапе моделирования тесовым сигналом, который приходит на АВП, является </w:t>
      </w:r>
      <w:r w:rsidR="00814668">
        <w:rPr>
          <w:lang w:val="ru-RU"/>
        </w:rPr>
        <w:t>Импульс Лоренца</w:t>
      </w:r>
      <w:r>
        <w:rPr>
          <w:lang w:val="ru-RU"/>
        </w:rPr>
        <w:t>, который</w:t>
      </w:r>
      <w:r w:rsidR="00814668">
        <w:rPr>
          <w:lang w:val="ru-RU"/>
        </w:rPr>
        <w:t xml:space="preserve"> задается следующим выражением</w:t>
      </w:r>
      <w:r w:rsidR="00814668" w:rsidRPr="00814668">
        <w:rPr>
          <w:lang w:val="ru-RU"/>
        </w:rPr>
        <w:t>:</w:t>
      </w:r>
    </w:p>
    <w:p w:rsidR="0079131D" w:rsidRPr="0079131D" w:rsidRDefault="006344FB" w:rsidP="0079131D">
      <w:pPr>
        <w:keepLines/>
        <w:spacing w:before="100" w:after="100" w:line="240" w:lineRule="auto"/>
        <w:ind w:firstLine="0"/>
        <w:jc w:val="center"/>
        <w:rPr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A∙β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8"/>
                    </w:rPr>
                    <m:t>+(t-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p w:rsidR="00FA08B6" w:rsidRPr="0079131D" w:rsidRDefault="00FA08B6">
      <w:pPr>
        <w:keepLines/>
        <w:spacing w:before="100" w:after="100" w:line="240" w:lineRule="auto"/>
        <w:ind w:firstLine="0"/>
        <w:jc w:val="center"/>
      </w:pPr>
    </w:p>
    <w:p w:rsidR="0079131D" w:rsidRPr="00880968" w:rsidRDefault="0079131D" w:rsidP="0079131D">
      <w:pPr>
        <w:keepLines/>
        <w:spacing w:before="100" w:after="100" w:line="240" w:lineRule="auto"/>
        <w:rPr>
          <w:lang w:val="ru-RU"/>
        </w:rPr>
      </w:pPr>
      <w:r>
        <w:rPr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0</m:t>
            </m:r>
          </m:sub>
        </m:sSub>
      </m:oMath>
      <w:r w:rsidR="00880968">
        <w:rPr>
          <w:lang w:val="ru-RU"/>
        </w:rPr>
        <w:t xml:space="preserve"> -  центр импульса</w:t>
      </w:r>
      <w:r w:rsidR="00880968" w:rsidRPr="00880968">
        <w:rPr>
          <w:lang w:val="ru-RU"/>
        </w:rPr>
        <w:t>;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 xml:space="preserve">T- </m:t>
        </m:r>
      </m:oMath>
      <w:r w:rsidR="00880968">
        <w:rPr>
          <w:lang w:val="ru-RU"/>
        </w:rPr>
        <w:t>Интервал наблюдения</w:t>
      </w:r>
      <w:r w:rsidR="00880968" w:rsidRPr="008E51E7">
        <w:rPr>
          <w:lang w:val="ru-RU"/>
        </w:rPr>
        <w:t>;</w:t>
      </w:r>
      <w:r w:rsidR="00880968" w:rsidRPr="00880968">
        <w:rPr>
          <w:lang w:val="ru-RU"/>
        </w:rPr>
        <w:t xml:space="preserve"> </w:t>
      </w:r>
      <m:oMath>
        <m:r>
          <w:rPr>
            <w:rFonts w:ascii="Cambria Math" w:hAnsi="Cambria Math"/>
            <w:szCs w:val="28"/>
          </w:rPr>
          <m:t>β</m:t>
        </m:r>
      </m:oMath>
      <w:r w:rsidR="00880968" w:rsidRPr="00880968">
        <w:rPr>
          <w:lang w:val="ru-RU"/>
        </w:rPr>
        <w:t xml:space="preserve"> </w:t>
      </w:r>
      <w:r w:rsidR="00880968">
        <w:rPr>
          <w:lang w:val="ru-RU"/>
        </w:rPr>
        <w:t>–</w:t>
      </w:r>
      <w:r w:rsidR="00880968" w:rsidRPr="00880968">
        <w:rPr>
          <w:lang w:val="ru-RU"/>
        </w:rPr>
        <w:t xml:space="preserve"> </w:t>
      </w:r>
      <w:r w:rsidR="00880968">
        <w:rPr>
          <w:lang w:val="ru-RU"/>
        </w:rPr>
        <w:t>длительность импульса</w:t>
      </w:r>
      <w:r w:rsidR="00880968" w:rsidRPr="00880968">
        <w:rPr>
          <w:lang w:val="ru-RU"/>
        </w:rPr>
        <w:t xml:space="preserve">; </w:t>
      </w:r>
      <m:oMath>
        <m:r>
          <w:rPr>
            <w:rFonts w:ascii="Cambria Math" w:hAnsi="Cambria Math"/>
            <w:lang w:val="ru-RU"/>
          </w:rPr>
          <m:t>A</m:t>
        </m:r>
      </m:oMath>
      <w:r w:rsidR="00880968" w:rsidRPr="00880968">
        <w:rPr>
          <w:lang w:val="ru-RU"/>
        </w:rPr>
        <w:t xml:space="preserve"> </w:t>
      </w:r>
      <w:r w:rsidR="00880968">
        <w:rPr>
          <w:lang w:val="ru-RU"/>
        </w:rPr>
        <w:t>–</w:t>
      </w:r>
      <w:r w:rsidR="00880968" w:rsidRPr="00880968">
        <w:rPr>
          <w:lang w:val="ru-RU"/>
        </w:rPr>
        <w:t xml:space="preserve"> </w:t>
      </w:r>
      <w:r w:rsidR="00880968">
        <w:rPr>
          <w:lang w:val="ru-RU"/>
        </w:rPr>
        <w:t>амплитуда импульса</w:t>
      </w:r>
      <w:r w:rsidR="00880968" w:rsidRPr="00880968">
        <w:rPr>
          <w:lang w:val="ru-RU"/>
        </w:rPr>
        <w:t>;</w:t>
      </w:r>
    </w:p>
    <w:p w:rsidR="00BA15D3" w:rsidRDefault="0079131D">
      <w:r>
        <w:rPr>
          <w:lang w:val="ru-RU"/>
        </w:rPr>
        <w:t>Центральное п</w:t>
      </w:r>
      <w:r w:rsidR="008A2E2C" w:rsidRPr="0079131D">
        <w:rPr>
          <w:lang w:val="ru-RU"/>
        </w:rPr>
        <w:t>оложение</w:t>
      </w:r>
      <w:r w:rsidR="00880968" w:rsidRPr="00880968">
        <w:rPr>
          <w:lang w:val="ru-RU"/>
        </w:rPr>
        <w:t xml:space="preserve"> </w:t>
      </w:r>
      <w:r w:rsidR="00880968">
        <w:rPr>
          <w:lang w:val="ru-RU"/>
        </w:rPr>
        <w:t>для последуюшего моделирование было установлено как</w:t>
      </w:r>
      <w:r w:rsidR="006470A1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Cs w:val="28"/>
                <w:lang w:val="ru-RU"/>
              </w:rPr>
              <m:t>2</m:t>
            </m:r>
          </m:den>
        </m:f>
      </m:oMath>
      <w:r w:rsidR="008A2E2C" w:rsidRPr="0079131D">
        <w:rPr>
          <w:lang w:val="ru-RU"/>
        </w:rPr>
        <w:t xml:space="preserve"> </w:t>
      </w:r>
      <w:r w:rsidR="006470A1">
        <w:rPr>
          <w:lang w:val="ru-RU"/>
        </w:rPr>
        <w:t>. При таком центральном положении обеспечивается равномерное распределение фронтов</w:t>
      </w:r>
      <w:r w:rsidR="00BA15D3">
        <w:rPr>
          <w:lang w:val="ru-RU"/>
        </w:rPr>
        <w:t xml:space="preserve">, что позволяет корректно опрелить параметр </w:t>
      </w:r>
      <w:r w:rsidR="00BA15D3">
        <w:t>SNR</w:t>
      </w:r>
      <w:r w:rsidR="008A2E2C" w:rsidRPr="0079131D">
        <w:rPr>
          <w:lang w:val="ru-RU"/>
        </w:rPr>
        <w:t xml:space="preserve">. </w:t>
      </w:r>
      <w:r w:rsidR="00BA15D3">
        <w:rPr>
          <w:lang w:val="ru-RU"/>
        </w:rPr>
        <w:t>Перезапишем уранвение импульса Лоренца</w:t>
      </w:r>
      <w:r w:rsidR="00BA15D3">
        <w:t>:</w:t>
      </w:r>
    </w:p>
    <w:p w:rsidR="00BA15D3" w:rsidRPr="00BA15D3" w:rsidRDefault="006344FB">
      <w:pPr>
        <w:rPr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8"/>
                </w:rPr>
              </m:ctrlPr>
            </m:eqArrPr>
            <m:e>
              <m:r>
                <w:rPr>
                  <w:rFonts w:ascii="Cambria Math" w:hAnsi="Cambria Math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A∙β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8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 xml:space="preserve"> </m:t>
                      </m:r>
                      <m:ctrlPr>
                        <w:rPr>
                          <w:rFonts w:ascii="Cambria Math" w:hAnsi="Cambria Math"/>
                          <w:lang w:val="ru-RU"/>
                        </w:rPr>
                      </m:ctrlPr>
                    </m:e>
                  </m:d>
                </m:den>
              </m:f>
              <m:r>
                <w:rPr>
                  <w:rFonts w:ascii="Cambria Math" w:hAnsi="Cambria Math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5</m:t>
                  </m:r>
                </m:e>
              </m:d>
            </m:e>
          </m:eqArr>
        </m:oMath>
      </m:oMathPara>
    </w:p>
    <w:p w:rsidR="00BA15D3" w:rsidRPr="00BA15D3" w:rsidRDefault="00BA15D3"/>
    <w:p w:rsidR="00BA15D3" w:rsidRDefault="00BA15D3">
      <w:pPr>
        <w:rPr>
          <w:lang w:val="ru-RU"/>
        </w:rPr>
      </w:pPr>
    </w:p>
    <w:p w:rsidR="00FA08B6" w:rsidRPr="0079131D" w:rsidRDefault="008A2E2C">
      <w:pPr>
        <w:rPr>
          <w:lang w:val="ru-RU"/>
        </w:rPr>
      </w:pPr>
      <w:r w:rsidRPr="0079131D">
        <w:rPr>
          <w:lang w:val="ru-RU"/>
        </w:rPr>
        <w:t>Для симметричного импульса, убывающего от центра, оно максимизирует энергию в записи. При заданных параметрах в окно поп</w:t>
      </w:r>
      <w:r w:rsidR="0079131D">
        <w:rPr>
          <w:lang w:val="ru-RU"/>
        </w:rPr>
        <w:t xml:space="preserve">адает 99,9713 % полной энергии. Смоделированный импульс </w:t>
      </w:r>
      <w:r w:rsidR="00814668">
        <w:rPr>
          <w:lang w:val="ru-RU"/>
        </w:rPr>
        <w:t xml:space="preserve">изображен </w:t>
      </w:r>
      <w:r w:rsidR="0079131D">
        <w:rPr>
          <w:lang w:val="ru-RU"/>
        </w:rPr>
        <w:t>н</w:t>
      </w:r>
      <w:r w:rsidR="00814668">
        <w:rPr>
          <w:lang w:val="ru-RU"/>
        </w:rPr>
        <w:t>а</w:t>
      </w:r>
      <w:r w:rsidR="0079131D">
        <w:rPr>
          <w:lang w:val="ru-RU"/>
        </w:rPr>
        <w:t xml:space="preserve"> рисунке 1</w:t>
      </w:r>
    </w:p>
    <w:p w:rsidR="00FA08B6" w:rsidRPr="0079131D" w:rsidRDefault="008A2E2C">
      <w:pPr>
        <w:rPr>
          <w:lang w:val="ru-RU"/>
        </w:rPr>
      </w:pPr>
      <w:r w:rsidRPr="0079131D">
        <w:rPr>
          <w:lang w:val="ru-RU"/>
        </w:rPr>
        <w:br w:type="page"/>
      </w:r>
    </w:p>
    <w:p w:rsidR="00FA08B6" w:rsidRDefault="008A2E2C">
      <w:pPr>
        <w:keepNext/>
        <w:spacing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03999" cy="2288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rt_pul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B6" w:rsidRDefault="008A2E2C">
      <w:pPr>
        <w:pStyle w:val="af5"/>
        <w:keepLines/>
        <w:spacing w:after="80" w:line="240" w:lineRule="auto"/>
        <w:jc w:val="center"/>
        <w:rPr>
          <w:b w:val="0"/>
          <w:sz w:val="24"/>
          <w:lang w:val="ru-RU"/>
        </w:rPr>
      </w:pPr>
      <w:r w:rsidRPr="0079131D">
        <w:rPr>
          <w:b w:val="0"/>
          <w:sz w:val="24"/>
          <w:lang w:val="ru-RU"/>
        </w:rPr>
        <w:t xml:space="preserve">Рисунок 1 </w:t>
      </w:r>
      <w:bookmarkStart w:id="0" w:name="_GoBack"/>
      <w:bookmarkEnd w:id="0"/>
      <w:r w:rsidRPr="0079131D">
        <w:rPr>
          <w:b w:val="0"/>
          <w:sz w:val="24"/>
          <w:lang w:val="ru-RU"/>
        </w:rPr>
        <w:t xml:space="preserve">— Импульс Лоренца с центром </w:t>
      </w:r>
      <w:r w:rsidRPr="0079131D">
        <w:rPr>
          <w:b w:val="0"/>
          <w:sz w:val="24"/>
        </w:rPr>
        <w:t>T</w:t>
      </w:r>
      <w:r w:rsidRPr="0079131D">
        <w:rPr>
          <w:b w:val="0"/>
          <w:sz w:val="24"/>
          <w:lang w:val="ru-RU"/>
        </w:rPr>
        <w:t>/2</w:t>
      </w:r>
    </w:p>
    <w:p w:rsidR="00814668" w:rsidRDefault="00814668" w:rsidP="00814668">
      <w:pPr>
        <w:rPr>
          <w:lang w:val="ru-RU"/>
        </w:rPr>
      </w:pPr>
    </w:p>
    <w:p w:rsidR="00814668" w:rsidRPr="00814668" w:rsidRDefault="00814668" w:rsidP="00814668">
      <w:pPr>
        <w:rPr>
          <w:lang w:val="ru-RU"/>
        </w:rPr>
      </w:pPr>
      <w:r>
        <w:rPr>
          <w:lang w:val="ru-RU"/>
        </w:rPr>
        <w:t>На рисунке 2 представлена аддитивная смесь сигнала и белого нормального шума  с отношением сигнал</w:t>
      </w:r>
      <w:r w:rsidRPr="00814668">
        <w:rPr>
          <w:lang w:val="ru-RU"/>
        </w:rPr>
        <w:t>/</w:t>
      </w:r>
      <w:r>
        <w:rPr>
          <w:lang w:val="ru-RU"/>
        </w:rPr>
        <w:t>шум равным 2.</w:t>
      </w:r>
    </w:p>
    <w:p w:rsidR="00814668" w:rsidRDefault="00814668" w:rsidP="00814668">
      <w:pPr>
        <w:ind w:firstLine="0"/>
        <w:jc w:val="left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32805" cy="4572000"/>
            <wp:effectExtent l="0" t="0" r="0" b="0"/>
            <wp:docPr id="4" name="Рисунок 1" descr="C:\Users\Admin\AppData\Local\Microsoft\Windows\INetCache\Content.Word\puls_and_noi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puls_and_nois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668" w:rsidRPr="00814668" w:rsidRDefault="00814668" w:rsidP="00814668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 – Зашумленный импульс </w:t>
      </w:r>
    </w:p>
    <w:p w:rsidR="003F33EB" w:rsidRPr="00A8418A" w:rsidRDefault="00D77E34">
      <w:pPr>
        <w:pStyle w:val="21"/>
        <w:rPr>
          <w:lang w:val="ru-RU"/>
        </w:rPr>
      </w:pPr>
      <w:r w:rsidRPr="00A8418A">
        <w:rPr>
          <w:lang w:val="ru-RU"/>
        </w:rPr>
        <w:lastRenderedPageBreak/>
        <w:t>4 Пространственные спектры Бартлетта и Кейпона</w:t>
      </w:r>
    </w:p>
    <w:p w:rsidR="003F33EB" w:rsidRPr="00A8418A" w:rsidRDefault="00D77E34">
      <w:pPr>
        <w:rPr>
          <w:lang w:val="ru-RU"/>
        </w:rPr>
      </w:pPr>
      <w:r w:rsidRPr="00A8418A">
        <w:rPr>
          <w:lang w:val="ru-RU"/>
        </w:rPr>
        <w:t xml:space="preserve">Для импульсного сигнала рассчитаны пространственные спектры двух методов на одной матрице наблюдений. Параметры: </w:t>
      </w:r>
      <w:r>
        <w:t>M</w:t>
      </w:r>
      <w:r w:rsidRPr="00A8418A">
        <w:rPr>
          <w:lang w:val="ru-RU"/>
        </w:rPr>
        <w:t xml:space="preserve"> = 3, </w:t>
      </w:r>
      <w:r>
        <w:t>R</w:t>
      </w:r>
      <w:r w:rsidRPr="00A8418A">
        <w:rPr>
          <w:lang w:val="ru-RU"/>
        </w:rPr>
        <w:t xml:space="preserve"> = 1,716 м, </w:t>
      </w:r>
      <w:r>
        <w:t>SNR</w:t>
      </w:r>
      <w:r w:rsidRPr="00A8418A">
        <w:rPr>
          <w:lang w:val="ru-RU"/>
        </w:rPr>
        <w:t xml:space="preserve"> = 2, истинный азимут 45°, </w:t>
      </w:r>
      <w:r>
        <w:t>seed</w:t>
      </w:r>
      <w:r w:rsidRPr="00A8418A">
        <w:rPr>
          <w:lang w:val="ru-RU"/>
        </w:rPr>
        <w:t xml:space="preserve"> = 10. Проверяется 6283 значений азимута.</w:t>
      </w:r>
    </w:p>
    <w:p w:rsidR="003F33EB" w:rsidRDefault="006344FB">
      <w:pPr>
        <w:spacing w:before="120" w:after="120" w:line="240" w:lineRule="auto"/>
        <w:ind w:firstLine="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BAR</m:t>
                  </m:r>
                </m:sub>
              </m:sSub>
              <m:r>
                <w:rPr>
                  <w:rFonts w:ascii="Cambria Math" w:hAnsi="Cambria Math"/>
                </w:rPr>
                <m:t>(φ)=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(φ)Wa(φ),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CAP</m:t>
                  </m:r>
                </m:sub>
              </m:sSub>
              <m:r>
                <w:rPr>
                  <w:rFonts w:ascii="Cambria Math" w:hAnsi="Cambria Math"/>
                </w:rPr>
                <m:t>(φ)=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(φ)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a(φ)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e>
          </m:eqArr>
        </m:oMath>
      </m:oMathPara>
    </w:p>
    <w:p w:rsidR="003F33EB" w:rsidRPr="00A8418A" w:rsidRDefault="00D77E34">
      <w:pPr>
        <w:rPr>
          <w:lang w:val="ru-RU"/>
        </w:rPr>
      </w:pPr>
      <w:r w:rsidRPr="00A8418A">
        <w:rPr>
          <w:lang w:val="ru-RU"/>
        </w:rPr>
        <w:t>Оценка определяется по максимуму соответствующего спектра: Бартлетт — 44,921°, Кейпон — 44,921°. Эти результаты относятся к одной реализации шума; дисперсия оценивается отдельно по серии реализаций.</w:t>
      </w:r>
    </w:p>
    <w:p w:rsidR="003F33EB" w:rsidRDefault="00D77E34">
      <w:pPr>
        <w:keepNext/>
        <w:spacing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03999" cy="209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tlett_cap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EB" w:rsidRPr="00A8418A" w:rsidRDefault="00D77E34">
      <w:pPr>
        <w:pStyle w:val="af5"/>
        <w:jc w:val="center"/>
        <w:rPr>
          <w:lang w:val="ru-RU"/>
        </w:rPr>
      </w:pPr>
      <w:r w:rsidRPr="00A8418A">
        <w:rPr>
          <w:lang w:val="ru-RU"/>
        </w:rPr>
        <w:t>Рисунок 4 — Пространственные спектры Бартлетта (слева) и Кейпона (справа)</w:t>
      </w:r>
    </w:p>
    <w:p w:rsidR="003F33EB" w:rsidRPr="00A8418A" w:rsidRDefault="00D77E34">
      <w:pPr>
        <w:pStyle w:val="21"/>
        <w:pageBreakBefore/>
        <w:rPr>
          <w:lang w:val="ru-RU"/>
        </w:rPr>
      </w:pPr>
      <w:r w:rsidRPr="00A8418A">
        <w:rPr>
          <w:lang w:val="ru-RU"/>
        </w:rPr>
        <w:lastRenderedPageBreak/>
        <w:t>5 Дисперсия ошибки в зависимости от параметров</w:t>
      </w:r>
    </w:p>
    <w:p w:rsidR="003F33EB" w:rsidRPr="00A8418A" w:rsidRDefault="00D77E34">
      <w:pPr>
        <w:rPr>
          <w:lang w:val="ru-RU"/>
        </w:rPr>
      </w:pPr>
      <w:r w:rsidRPr="00A8418A">
        <w:rPr>
          <w:lang w:val="ru-RU"/>
        </w:rPr>
        <w:t xml:space="preserve">Все последующие результаты получены только для импульса Лоренца при </w:t>
      </w:r>
      <w:r>
        <w:t>τ</w:t>
      </w:r>
      <w:r w:rsidRPr="00A8418A">
        <w:rPr>
          <w:lang w:val="ru-RU"/>
        </w:rPr>
        <w:t xml:space="preserve"> = 0,05 с. На каждую точку выполнено </w:t>
      </w:r>
      <w:r>
        <w:t>K</w:t>
      </w:r>
      <w:r w:rsidRPr="00A8418A">
        <w:rPr>
          <w:lang w:val="ru-RU"/>
        </w:rPr>
        <w:t xml:space="preserve"> = 100 реализаций шума. Для каждой точки генератор инициализируется </w:t>
      </w:r>
      <w:r>
        <w:t>seed</w:t>
      </w:r>
      <w:r w:rsidRPr="00A8418A">
        <w:rPr>
          <w:lang w:val="ru-RU"/>
        </w:rPr>
        <w:t xml:space="preserve"> = 10; оба метода обрабатывают одни и те же наблюдения. Меняется только указанный на оси параметр, остальные параметры сохраняют базовые значения.</w:t>
      </w:r>
    </w:p>
    <w:p w:rsidR="003F33EB" w:rsidRDefault="006344FB">
      <w:pPr>
        <w:spacing w:before="120" w:after="120" w:line="240" w:lineRule="auto"/>
        <w:ind w:firstLine="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wrap</m:t>
                  </m:r>
                </m:e>
                <m:sub>
                  <m:r>
                    <w:rPr>
                      <w:rFonts w:ascii="Cambria Math" w:hAnsi="Cambria Math"/>
                    </w:rPr>
                    <m:t>[-π,π)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―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</m:e>
          </m:eqArr>
        </m:oMath>
      </m:oMathPara>
    </w:p>
    <w:p w:rsidR="003F33EB" w:rsidRPr="00A8418A" w:rsidRDefault="00D77E34">
      <w:pPr>
        <w:rPr>
          <w:lang w:val="ru-RU"/>
        </w:rPr>
      </w:pPr>
      <w:r w:rsidRPr="00A8418A">
        <w:rPr>
          <w:lang w:val="ru-RU"/>
        </w:rPr>
        <w:t>Дисперсия на всех графиках выражена в квадратных градусах (град²), а не в градусах. Ошибки первоначально вычисляются в радианах, затем дисперсия переводится по формуле:</w:t>
      </w:r>
    </w:p>
    <w:p w:rsidR="003F33EB" w:rsidRDefault="006344FB">
      <w:pPr>
        <w:spacing w:before="120" w:after="120" w:line="240" w:lineRule="auto"/>
        <w:ind w:firstLine="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ε,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град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ε,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рад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180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</m:eqArr>
        </m:oMath>
      </m:oMathPara>
    </w:p>
    <w:p w:rsidR="003F33EB" w:rsidRPr="00A8418A" w:rsidRDefault="00D77E34">
      <w:pPr>
        <w:pStyle w:val="21"/>
        <w:rPr>
          <w:lang w:val="ru-RU"/>
        </w:rPr>
      </w:pPr>
      <w:r w:rsidRPr="00A8418A">
        <w:rPr>
          <w:lang w:val="ru-RU"/>
        </w:rPr>
        <w:t>5.1 Зависимость от истинного азимута</w:t>
      </w:r>
    </w:p>
    <w:p w:rsidR="003F33EB" w:rsidRPr="00A8418A" w:rsidRDefault="00D77E34">
      <w:pPr>
        <w:keepNext/>
        <w:rPr>
          <w:lang w:val="ru-RU"/>
        </w:rPr>
      </w:pPr>
      <w:r w:rsidRPr="00A8418A">
        <w:rPr>
          <w:lang w:val="ru-RU"/>
        </w:rPr>
        <w:t>Истинный азимут изменяется от 0 до 350° с шагом 10°. При переходе через 0° ошибка приводится к интервалу [−180°, 180°).</w:t>
      </w:r>
    </w:p>
    <w:p w:rsidR="003F33EB" w:rsidRDefault="00D77E34">
      <w:pPr>
        <w:keepNext/>
        <w:spacing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03999" cy="26087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iance_azimu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EB" w:rsidRPr="00A8418A" w:rsidRDefault="00D77E34">
      <w:pPr>
        <w:pStyle w:val="af5"/>
        <w:jc w:val="center"/>
        <w:rPr>
          <w:lang w:val="ru-RU"/>
        </w:rPr>
      </w:pPr>
      <w:r w:rsidRPr="00A8418A">
        <w:rPr>
          <w:lang w:val="ru-RU"/>
        </w:rPr>
        <w:t>Рисунок 5 — Дисперсия ошибки оценки азимута в зависимости от азимута источника, град²</w:t>
      </w:r>
    </w:p>
    <w:p w:rsidR="003F33EB" w:rsidRPr="00A8418A" w:rsidRDefault="00D77E34">
      <w:pPr>
        <w:pStyle w:val="21"/>
        <w:rPr>
          <w:lang w:val="ru-RU"/>
        </w:rPr>
      </w:pPr>
      <w:r w:rsidRPr="00A8418A">
        <w:rPr>
          <w:lang w:val="ru-RU"/>
        </w:rPr>
        <w:lastRenderedPageBreak/>
        <w:t>5.2 Зависимость от отношения сигнал/шум</w:t>
      </w:r>
    </w:p>
    <w:p w:rsidR="003F33EB" w:rsidRPr="00A8418A" w:rsidRDefault="00D77E34">
      <w:pPr>
        <w:keepNext/>
        <w:rPr>
          <w:lang w:val="ru-RU"/>
        </w:rPr>
      </w:pPr>
      <w:r>
        <w:t>SNR</w:t>
      </w:r>
      <w:r w:rsidRPr="00A8418A">
        <w:rPr>
          <w:lang w:val="ru-RU"/>
        </w:rPr>
        <w:t xml:space="preserve"> изменяется от 0,1 до 1 в линейной шкале. Шум нормируется по энергии импульса на интервале наблюдения, как указано в разделе 1.</w:t>
      </w:r>
    </w:p>
    <w:p w:rsidR="003F33EB" w:rsidRDefault="00D77E34">
      <w:pPr>
        <w:keepNext/>
        <w:spacing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03999" cy="26087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iance_sn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EB" w:rsidRPr="00A8418A" w:rsidRDefault="00D77E34">
      <w:pPr>
        <w:pStyle w:val="af5"/>
        <w:jc w:val="center"/>
        <w:rPr>
          <w:lang w:val="ru-RU"/>
        </w:rPr>
      </w:pPr>
      <w:r w:rsidRPr="00A8418A">
        <w:rPr>
          <w:lang w:val="ru-RU"/>
        </w:rPr>
        <w:t>Рисунок 6 — Дисперсия ошибки оценки азимута в зависимости от отношения сигнал/шум, град²</w:t>
      </w:r>
    </w:p>
    <w:p w:rsidR="003F33EB" w:rsidRPr="00A8418A" w:rsidRDefault="00D77E34">
      <w:pPr>
        <w:pStyle w:val="21"/>
        <w:rPr>
          <w:lang w:val="ru-RU"/>
        </w:rPr>
      </w:pPr>
      <w:r w:rsidRPr="00A8418A">
        <w:rPr>
          <w:lang w:val="ru-RU"/>
        </w:rPr>
        <w:t>5.3 Зависимость от радиуса решётки</w:t>
      </w:r>
    </w:p>
    <w:p w:rsidR="003F33EB" w:rsidRPr="00A8418A" w:rsidRDefault="00D77E34">
      <w:pPr>
        <w:keepNext/>
        <w:rPr>
          <w:lang w:val="ru-RU"/>
        </w:rPr>
      </w:pPr>
      <w:r w:rsidRPr="00A8418A">
        <w:rPr>
          <w:lang w:val="ru-RU"/>
        </w:rPr>
        <w:t xml:space="preserve">Радиус решётки изменяется от 1 до 10 м. Задержки сигналов пересчитываются для каждого радиуса; форма импульса и длительность </w:t>
      </w:r>
      <w:r>
        <w:t>τ</w:t>
      </w:r>
      <w:r w:rsidRPr="00A8418A">
        <w:rPr>
          <w:lang w:val="ru-RU"/>
        </w:rPr>
        <w:t xml:space="preserve"> сохраняются. Используется направляющий вектор из исходной модели, без компенсации междатчиковых задержек.</w:t>
      </w:r>
    </w:p>
    <w:p w:rsidR="003F33EB" w:rsidRDefault="00D77E34">
      <w:pPr>
        <w:keepNext/>
        <w:spacing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03999" cy="26087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iance_radi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EB" w:rsidRPr="00A8418A" w:rsidRDefault="00D77E34">
      <w:pPr>
        <w:pStyle w:val="af5"/>
        <w:jc w:val="center"/>
        <w:rPr>
          <w:lang w:val="ru-RU"/>
        </w:rPr>
      </w:pPr>
      <w:r w:rsidRPr="00A8418A">
        <w:rPr>
          <w:lang w:val="ru-RU"/>
        </w:rPr>
        <w:t>Рисунок 7 — Дисперсия ошибки оценки азимута в зависимости от радиуса решётки, град²</w:t>
      </w:r>
    </w:p>
    <w:p w:rsidR="003F33EB" w:rsidRPr="00A8418A" w:rsidRDefault="00D77E34">
      <w:pPr>
        <w:pStyle w:val="21"/>
        <w:rPr>
          <w:lang w:val="ru-RU"/>
        </w:rPr>
      </w:pPr>
      <w:r w:rsidRPr="00A8418A">
        <w:rPr>
          <w:lang w:val="ru-RU"/>
        </w:rPr>
        <w:lastRenderedPageBreak/>
        <w:t>5.4 Зависимость от количества датчиков</w:t>
      </w:r>
    </w:p>
    <w:p w:rsidR="003F33EB" w:rsidRPr="00A8418A" w:rsidRDefault="00D77E34">
      <w:pPr>
        <w:keepNext/>
        <w:rPr>
          <w:lang w:val="ru-RU"/>
        </w:rPr>
      </w:pPr>
      <w:r w:rsidRPr="00A8418A">
        <w:rPr>
          <w:lang w:val="ru-RU"/>
        </w:rPr>
        <w:t xml:space="preserve">Количество датчиков принимает значения 1, 5, 7, 10, 12, 15, 17 и 20. Радиус, </w:t>
      </w:r>
      <w:r>
        <w:t>SNR</w:t>
      </w:r>
      <w:r w:rsidRPr="00A8418A">
        <w:rPr>
          <w:lang w:val="ru-RU"/>
        </w:rPr>
        <w:t xml:space="preserve"> и длительность импульса сохраняются. Размер матрицы наблюдений составляет 3</w:t>
      </w:r>
      <w:r>
        <w:t>M</w:t>
      </w:r>
      <w:r w:rsidRPr="00A8418A">
        <w:rPr>
          <w:lang w:val="ru-RU"/>
        </w:rPr>
        <w:t xml:space="preserve"> × </w:t>
      </w:r>
      <w:r>
        <w:t>N</w:t>
      </w:r>
      <w:r w:rsidRPr="00A8418A">
        <w:rPr>
          <w:lang w:val="ru-RU"/>
        </w:rPr>
        <w:t>.</w:t>
      </w:r>
    </w:p>
    <w:p w:rsidR="003F33EB" w:rsidRDefault="00D77E34">
      <w:pPr>
        <w:keepNext/>
        <w:spacing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03999" cy="26087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iance_sens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EB" w:rsidRPr="00A8418A" w:rsidRDefault="00D77E34">
      <w:pPr>
        <w:pStyle w:val="af5"/>
        <w:jc w:val="center"/>
        <w:rPr>
          <w:lang w:val="ru-RU"/>
        </w:rPr>
      </w:pPr>
      <w:r w:rsidRPr="00A8418A">
        <w:rPr>
          <w:lang w:val="ru-RU"/>
        </w:rPr>
        <w:t>Рисунок 8 — Дисперсия ошибки оценки азимута в зависимости от количества датчиков, град²</w:t>
      </w:r>
    </w:p>
    <w:sectPr w:rsidR="003F33EB" w:rsidRPr="00A8418A" w:rsidSect="00034616">
      <w:footerReference w:type="default" r:id="rId15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20CE" w:rsidRDefault="00E120CE">
      <w:pPr>
        <w:spacing w:line="240" w:lineRule="auto"/>
      </w:pPr>
      <w:r>
        <w:separator/>
      </w:r>
    </w:p>
  </w:endnote>
  <w:endnote w:type="continuationSeparator" w:id="0">
    <w:p w:rsidR="00E120CE" w:rsidRDefault="00E120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4FB" w:rsidRDefault="006344FB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C6AA4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20CE" w:rsidRDefault="00E120CE">
      <w:pPr>
        <w:spacing w:line="240" w:lineRule="auto"/>
      </w:pPr>
      <w:r>
        <w:separator/>
      </w:r>
    </w:p>
  </w:footnote>
  <w:footnote w:type="continuationSeparator" w:id="0">
    <w:p w:rsidR="00E120CE" w:rsidRDefault="00E120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3EB"/>
    <w:rsid w:val="004B59DC"/>
    <w:rsid w:val="005D6719"/>
    <w:rsid w:val="006344FB"/>
    <w:rsid w:val="006470A1"/>
    <w:rsid w:val="0074164B"/>
    <w:rsid w:val="00756AA0"/>
    <w:rsid w:val="00776F20"/>
    <w:rsid w:val="0079131D"/>
    <w:rsid w:val="00814668"/>
    <w:rsid w:val="00880968"/>
    <w:rsid w:val="008A2E2C"/>
    <w:rsid w:val="008E51E7"/>
    <w:rsid w:val="00A8418A"/>
    <w:rsid w:val="00AA1D8D"/>
    <w:rsid w:val="00B47730"/>
    <w:rsid w:val="00BA15D3"/>
    <w:rsid w:val="00C4420E"/>
    <w:rsid w:val="00CB0664"/>
    <w:rsid w:val="00D54B08"/>
    <w:rsid w:val="00D625E4"/>
    <w:rsid w:val="00D77E34"/>
    <w:rsid w:val="00DD46CB"/>
    <w:rsid w:val="00DF3163"/>
    <w:rsid w:val="00E120CE"/>
    <w:rsid w:val="00EC6AA4"/>
    <w:rsid w:val="00FA08B6"/>
    <w:rsid w:val="00FC693F"/>
    <w:rsid w:val="00FD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9AA207"/>
  <w14:defaultImageDpi w14:val="300"/>
  <w15:docId w15:val="{08257483-FEC4-4BE8-8C75-37553B13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6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ind w:firstLine="0"/>
      <w:contextualSpacing/>
      <w:jc w:val="center"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ind w:firstLine="0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pplementSubtitle">
    <w:name w:val="Supplement Subtitle"/>
    <w:pPr>
      <w:keepNext/>
      <w:spacing w:after="120" w:line="360" w:lineRule="auto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character" w:styleId="aff8">
    <w:name w:val="Placeholder Text"/>
    <w:basedOn w:val="a2"/>
    <w:uiPriority w:val="99"/>
    <w:semiHidden/>
    <w:rsid w:val="007913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FBCCAB-6F06-49F1-BD26-B3FC1B744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1007</Words>
  <Characters>5741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Отношение сигнал шум на конечном интервале наблюдения</vt:lpstr>
      <vt:lpstr/>
    </vt:vector>
  </TitlesOfParts>
  <Manager/>
  <Company/>
  <LinksUpToDate>false</LinksUpToDate>
  <CharactersWithSpaces>6735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Отношение сигнал шум на конечном интервале наблюдения</dc:title>
  <dc:subject>Дополнение к info.docx: окно наблюдения, доля энергии ν и SNR</dc:subject>
  <dc:creator>python-docx</dc:creator>
  <cp:keywords/>
  <dc:description>generated by python-docx</dc:description>
  <cp:lastModifiedBy>вано Демон</cp:lastModifiedBy>
  <cp:revision>4</cp:revision>
  <dcterms:created xsi:type="dcterms:W3CDTF">2026-10-25T05:49:00Z</dcterms:created>
  <dcterms:modified xsi:type="dcterms:W3CDTF">2026-10-25T19:10:00Z</dcterms:modified>
  <cp:category/>
  <dc:language>ru-RU</dc:language>
</cp:coreProperties>
</file>