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8B6" w:rsidRPr="00DD46CB" w:rsidRDefault="008A2E2C">
      <w:pPr>
        <w:pStyle w:val="aa"/>
        <w:spacing w:after="120"/>
      </w:pPr>
      <w:r w:rsidRPr="0079131D">
        <w:rPr>
          <w:lang w:val="ru-RU"/>
        </w:rPr>
        <w:t>ИМПУЛЬСА ЛОРЕНЦА</w:t>
      </w:r>
      <w:r w:rsidR="00BA15D3" w:rsidRPr="00BA15D3">
        <w:rPr>
          <w:lang w:val="ru-RU"/>
        </w:rPr>
        <w:t xml:space="preserve"> </w:t>
      </w:r>
      <w:r w:rsidR="00BA15D3">
        <w:rPr>
          <w:lang w:val="ru-RU"/>
        </w:rPr>
        <w:t xml:space="preserve">ДЛЯ ЗАДАЧИ АВП РЕШЕТКИ </w:t>
      </w:r>
      <w:bookmarkStart w:id="0" w:name="_GoBack"/>
      <w:bookmarkEnd w:id="0"/>
    </w:p>
    <w:p w:rsidR="008E51E7" w:rsidRPr="008E51E7" w:rsidRDefault="008A2E2C" w:rsidP="008E51E7">
      <w:pPr>
        <w:pStyle w:val="21"/>
        <w:rPr>
          <w:lang w:val="ru-RU"/>
        </w:rPr>
      </w:pPr>
      <w:r w:rsidRPr="0079131D">
        <w:rPr>
          <w:lang w:val="ru-RU"/>
        </w:rPr>
        <w:t>1</w:t>
      </w:r>
      <w:r w:rsidR="00DF3163">
        <w:rPr>
          <w:lang w:val="ru-RU"/>
        </w:rPr>
        <w:t>.</w:t>
      </w:r>
      <w:r w:rsidRPr="0079131D">
        <w:rPr>
          <w:lang w:val="ru-RU"/>
        </w:rPr>
        <w:t xml:space="preserve"> Отношение сигнал/шум</w:t>
      </w:r>
    </w:p>
    <w:p w:rsidR="00FA08B6" w:rsidRPr="008E51E7" w:rsidRDefault="008A2E2C">
      <w:pPr>
        <w:rPr>
          <w:lang w:val="ru-RU"/>
        </w:rPr>
      </w:pPr>
      <w:r w:rsidRPr="0079131D">
        <w:rPr>
          <w:lang w:val="ru-RU"/>
        </w:rPr>
        <w:t xml:space="preserve">Отношение </w:t>
      </w:r>
      <w:r w:rsidR="008E51E7">
        <w:rPr>
          <w:lang w:val="ru-RU"/>
        </w:rPr>
        <w:t>сигнала к шуму</w:t>
      </w:r>
      <w:r w:rsidR="00DF3163">
        <w:rPr>
          <w:lang w:val="ru-RU"/>
        </w:rPr>
        <w:t xml:space="preserve"> зададим</w:t>
      </w:r>
      <w:r w:rsidRPr="0079131D">
        <w:rPr>
          <w:lang w:val="ru-RU"/>
        </w:rPr>
        <w:t xml:space="preserve"> через энергию сигнала и математическое ожидание энергии шума на одном интервале наблюдения</w:t>
      </w:r>
      <w:r w:rsidR="0079131D" w:rsidRPr="0079131D">
        <w:rPr>
          <w:lang w:val="ru-RU"/>
        </w:rPr>
        <w:t xml:space="preserve"> 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0,T</m:t>
            </m:r>
          </m:e>
        </m:d>
      </m:oMath>
      <w:r w:rsidR="008E51E7">
        <w:rPr>
          <w:lang w:val="ru-RU"/>
        </w:rPr>
        <w:t xml:space="preserve">. Выражение для </w:t>
      </w:r>
      <w:r w:rsidR="008E51E7">
        <w:t>SNR</w:t>
      </w:r>
      <w:r w:rsidR="00DF3163">
        <w:rPr>
          <w:lang w:val="ru-RU"/>
        </w:rPr>
        <w:t xml:space="preserve"> можно выразить как</w:t>
      </w:r>
      <w:r w:rsidR="008E51E7" w:rsidRPr="008E51E7">
        <w:rPr>
          <w:lang w:val="ru-RU"/>
        </w:rPr>
        <w:t>:</w:t>
      </w:r>
    </w:p>
    <w:p w:rsidR="0079131D" w:rsidRPr="00DF3163" w:rsidRDefault="00DF3163" w:rsidP="00DF3163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SNR</m:t>
              </m:r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r>
                    <m:rPr>
                      <m:scr m:val="double-struck"/>
                    </m:rPr>
                    <w:rPr>
                      <w:rFonts w:ascii="Cambria Math" w:hAnsi="Cambria Math"/>
                      <w:szCs w:val="28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oise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P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Cs w:val="28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:rsidR="008E51E7" w:rsidRPr="008E51E7" w:rsidRDefault="008A2E2C" w:rsidP="00DF3163">
      <w:pPr>
        <w:spacing w:line="360" w:lineRule="auto"/>
        <w:rPr>
          <w:szCs w:val="28"/>
          <w:lang w:val="ru-RU"/>
        </w:rPr>
      </w:pPr>
      <w:r w:rsidRPr="0079131D">
        <w:rPr>
          <w:lang w:val="ru-RU"/>
        </w:rPr>
        <w:t xml:space="preserve"> </w:t>
      </w:r>
      <w:r>
        <w:t>σ</w:t>
      </w:r>
      <w:r w:rsidRPr="0079131D">
        <w:rPr>
          <w:lang w:val="ru-RU"/>
        </w:rPr>
        <w:t xml:space="preserve">² — дисперсия </w:t>
      </w:r>
      <w:r w:rsidR="008E51E7">
        <w:rPr>
          <w:lang w:val="ru-RU"/>
        </w:rPr>
        <w:t>шума</w:t>
      </w:r>
      <w:r w:rsidR="00C4420E" w:rsidRPr="008E51E7">
        <w:rPr>
          <w:lang w:val="ru-RU"/>
        </w:rPr>
        <w:t>;</w:t>
      </w:r>
      <w:r w:rsidR="00C4420E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C4420E">
        <w:rPr>
          <w:lang w:val="ru-RU"/>
        </w:rPr>
        <w:t>Интервал наблюдения</w:t>
      </w:r>
      <w:r w:rsidR="00C4420E" w:rsidRPr="008E51E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="00C4420E" w:rsidRPr="008E51E7">
        <w:rPr>
          <w:lang w:val="ru-RU"/>
        </w:rPr>
        <w:t xml:space="preserve"> – </w:t>
      </w:r>
      <w:r w:rsidR="00C4420E">
        <w:rPr>
          <w:lang w:val="ru-RU"/>
        </w:rPr>
        <w:t>энергия сигнала</w:t>
      </w:r>
      <w:r w:rsidR="00C4420E" w:rsidRPr="008E51E7">
        <w:rPr>
          <w:lang w:val="ru-RU"/>
        </w:rPr>
        <w:t xml:space="preserve"> </w:t>
      </w:r>
      <w:r w:rsidR="0074164B">
        <w:rPr>
          <w:lang w:val="ru-RU"/>
        </w:rPr>
        <w:t>на интервале наблюдения</w:t>
      </w:r>
      <w:r w:rsidR="00DF3163" w:rsidRPr="00DF3163">
        <w:rPr>
          <w:lang w:val="ru-RU"/>
        </w:rPr>
        <w:t>;</w:t>
      </w:r>
      <w:r w:rsidR="00C4420E" w:rsidRPr="008E51E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="00C4420E" w:rsidRPr="008E51E7">
        <w:rPr>
          <w:szCs w:val="28"/>
          <w:lang w:val="ru-RU"/>
        </w:rPr>
        <w:t xml:space="preserve"> – </w:t>
      </w:r>
      <w:r w:rsidR="0074164B">
        <w:rPr>
          <w:szCs w:val="28"/>
          <w:lang w:val="ru-RU"/>
        </w:rPr>
        <w:t>энергия шума</w:t>
      </w:r>
      <w:r w:rsidR="008E51E7">
        <w:rPr>
          <w:szCs w:val="28"/>
          <w:lang w:val="ru-RU"/>
        </w:rPr>
        <w:t>.</w:t>
      </w:r>
    </w:p>
    <w:p w:rsidR="0079131D" w:rsidRPr="008E51E7" w:rsidRDefault="008E51E7" w:rsidP="00DF3163">
      <w:pPr>
        <w:keepLines/>
        <w:spacing w:line="360" w:lineRule="auto"/>
        <w:rPr>
          <w:lang w:val="ru-RU"/>
        </w:rPr>
      </w:pPr>
      <w:r>
        <w:rPr>
          <w:lang w:val="ru-RU"/>
        </w:rPr>
        <w:t>Из опреления следует, что энергия</w:t>
      </w:r>
      <w:r w:rsidR="00DF3163">
        <w:rPr>
          <w:lang w:val="ru-RU"/>
        </w:rPr>
        <w:t xml:space="preserve"> </w:t>
      </w:r>
      <w:r>
        <w:rPr>
          <w:lang w:val="ru-RU"/>
        </w:rPr>
        <w:t xml:space="preserve"> вне интервала наблюдения</w:t>
      </w:r>
      <w:r w:rsidRPr="0079131D">
        <w:rPr>
          <w:lang w:val="ru-RU"/>
        </w:rPr>
        <w:t xml:space="preserve"> </w:t>
      </w:r>
      <w:r>
        <w:rPr>
          <w:lang w:val="ru-RU"/>
        </w:rPr>
        <w:t xml:space="preserve">в рассчёт </w:t>
      </w:r>
      <w:r>
        <w:t>SNR</w:t>
      </w:r>
      <w:r w:rsidRPr="008E51E7">
        <w:rPr>
          <w:lang w:val="ru-RU"/>
        </w:rPr>
        <w:t xml:space="preserve"> </w:t>
      </w:r>
      <w:r>
        <w:rPr>
          <w:lang w:val="ru-RU"/>
        </w:rPr>
        <w:t xml:space="preserve">не входит. Введём парметр </w:t>
      </w:r>
      <m:oMath>
        <m:r>
          <w:rPr>
            <w:rFonts w:ascii="Cambria Math" w:hAnsi="Cambria Math"/>
            <w:lang w:val="ru-RU"/>
          </w:rPr>
          <m:t>η</m:t>
        </m:r>
      </m:oMath>
      <w:r w:rsidR="00DF3163">
        <w:rPr>
          <w:lang w:val="ru-RU"/>
        </w:rPr>
        <w:t xml:space="preserve"> для импульсных сигналов</w:t>
      </w:r>
      <w:r w:rsidRPr="008E51E7">
        <w:rPr>
          <w:lang w:val="ru-RU"/>
        </w:rPr>
        <w:t>:</w:t>
      </w:r>
    </w:p>
    <w:p w:rsidR="008E51E7" w:rsidRPr="008E51E7" w:rsidRDefault="008E51E7" w:rsidP="008E51E7">
      <w:pPr>
        <w:keepLines/>
        <w:spacing w:before="100" w:after="100" w:line="240" w:lineRule="auto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∞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8E51E7" w:rsidRPr="00DF3163" w:rsidRDefault="00DF3163" w:rsidP="00880968">
      <w:pPr>
        <w:keepLines/>
        <w:spacing w:before="100" w:after="100" w:line="360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>
        <w:rPr>
          <w:lang w:val="ru-RU"/>
        </w:rPr>
        <w:t xml:space="preserve"> характерезует </w:t>
      </w:r>
      <w:r>
        <w:rPr>
          <w:szCs w:val="28"/>
          <w:lang w:val="ru-RU"/>
        </w:rPr>
        <w:t xml:space="preserve">долю энергии, которая приходится на интервал наблюдения. Этот параматр важно учитывать для корректного сопастовления значений </w:t>
      </w:r>
      <w:r>
        <w:rPr>
          <w:szCs w:val="28"/>
        </w:rPr>
        <w:t>SNR</w:t>
      </w:r>
      <w:r w:rsidRPr="00DF316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для импульсов разной длительности.</w:t>
      </w:r>
    </w:p>
    <w:p w:rsidR="00FA08B6" w:rsidRPr="00880968" w:rsidRDefault="00DF3163" w:rsidP="00880968">
      <w:pPr>
        <w:keepLines/>
        <w:spacing w:before="100" w:after="100" w:line="36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В программной реализации математической модели решётки АВП изначально задаётся параметр </w:t>
      </w:r>
      <w:r>
        <w:rPr>
          <w:szCs w:val="28"/>
        </w:rPr>
        <w:t>SNR</w:t>
      </w:r>
      <w:r>
        <w:rPr>
          <w:szCs w:val="28"/>
          <w:lang w:val="ru-RU"/>
        </w:rPr>
        <w:t xml:space="preserve"> и вычляеется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>
        <w:rPr>
          <w:szCs w:val="28"/>
          <w:lang w:val="ru-RU"/>
        </w:rPr>
        <w:t>. Из полученых значений вычислеется среднеквадратическое отклонение шума</w:t>
      </w:r>
      <w:r w:rsidR="00880968">
        <w:rPr>
          <w:szCs w:val="28"/>
          <w:lang w:val="ru-RU"/>
        </w:rPr>
        <w:t xml:space="preserve">, которое передается в генератор случайных чисел для генрерации шума. </w:t>
      </w:r>
      <w:r w:rsidR="0079131D">
        <w:rPr>
          <w:lang w:val="ru-RU"/>
        </w:rPr>
        <w:t>СКО</w:t>
      </w:r>
      <w:r w:rsidR="008A2E2C" w:rsidRPr="0079131D">
        <w:rPr>
          <w:lang w:val="ru-RU"/>
        </w:rPr>
        <w:t xml:space="preserve"> шума </w:t>
      </w:r>
      <w:r w:rsidR="0079131D">
        <w:rPr>
          <w:lang w:val="ru-RU"/>
        </w:rPr>
        <w:t>рассчитывается по формуле</w:t>
      </w:r>
      <w:r w:rsidR="008A2E2C" w:rsidRPr="0079131D">
        <w:rPr>
          <w:lang w:val="ru-RU"/>
        </w:rPr>
        <w:t>:</w:t>
      </w:r>
    </w:p>
    <w:p w:rsidR="00FA08B6" w:rsidRDefault="00DF3163">
      <w:pPr>
        <w:keepLines/>
        <w:spacing w:before="100" w:after="100" w:line="240" w:lineRule="auto"/>
        <w:ind w:firstLine="0"/>
        <w:jc w:val="center"/>
        <w:rPr>
          <w:rFonts w:ascii="Cambria Math" w:hAnsi="Cambria Math"/>
          <w:szCs w:val="28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noise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Cs w:val="28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SNR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FA08B6" w:rsidRPr="00A8418A" w:rsidRDefault="008A2E2C">
      <w:pPr>
        <w:pStyle w:val="21"/>
        <w:rPr>
          <w:lang w:val="ru-RU"/>
        </w:rPr>
      </w:pPr>
      <w:r w:rsidRPr="00A8418A">
        <w:rPr>
          <w:lang w:val="ru-RU"/>
        </w:rPr>
        <w:t>2 Импульс и положение его центра</w:t>
      </w:r>
    </w:p>
    <w:p w:rsidR="00814668" w:rsidRPr="00814668" w:rsidRDefault="00880968" w:rsidP="00814668">
      <w:pPr>
        <w:rPr>
          <w:lang w:val="ru-RU"/>
        </w:rPr>
      </w:pPr>
      <w:r>
        <w:rPr>
          <w:lang w:val="ru-RU"/>
        </w:rPr>
        <w:t xml:space="preserve">На текущем этапе моделирования тесовым сигналом, который приходит на АВП, является </w:t>
      </w:r>
      <w:r w:rsidR="00814668">
        <w:rPr>
          <w:lang w:val="ru-RU"/>
        </w:rPr>
        <w:t>Импульс Лоренца</w:t>
      </w:r>
      <w:r>
        <w:rPr>
          <w:lang w:val="ru-RU"/>
        </w:rPr>
        <w:t>, который</w:t>
      </w:r>
      <w:r w:rsidR="00814668">
        <w:rPr>
          <w:lang w:val="ru-RU"/>
        </w:rPr>
        <w:t xml:space="preserve"> задается следующим выражением</w:t>
      </w:r>
      <w:r w:rsidR="00814668" w:rsidRPr="00814668">
        <w:rPr>
          <w:lang w:val="ru-RU"/>
        </w:rPr>
        <w:t>:</w:t>
      </w:r>
    </w:p>
    <w:p w:rsidR="0079131D" w:rsidRPr="0079131D" w:rsidRDefault="00DF3163" w:rsidP="0079131D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+(t-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:rsidR="00FA08B6" w:rsidRPr="0079131D" w:rsidRDefault="00FA08B6">
      <w:pPr>
        <w:keepLines/>
        <w:spacing w:before="100" w:after="100" w:line="240" w:lineRule="auto"/>
        <w:ind w:firstLine="0"/>
        <w:jc w:val="center"/>
      </w:pPr>
    </w:p>
    <w:p w:rsidR="0079131D" w:rsidRPr="00880968" w:rsidRDefault="0079131D" w:rsidP="0079131D">
      <w:pPr>
        <w:keepLines/>
        <w:spacing w:before="100" w:after="100" w:line="240" w:lineRule="auto"/>
        <w:rPr>
          <w:lang w:val="ru-RU"/>
        </w:rPr>
      </w:pPr>
      <w:r>
        <w:rPr>
          <w:szCs w:val="28"/>
          <w:lang w:val="ru-RU"/>
        </w:rPr>
        <w:lastRenderedPageBreak/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</m:oMath>
      <w:r w:rsidR="00880968">
        <w:rPr>
          <w:lang w:val="ru-RU"/>
        </w:rPr>
        <w:t xml:space="preserve"> -  центр импульса</w:t>
      </w:r>
      <w:r w:rsidR="00880968" w:rsidRPr="00880968">
        <w:rPr>
          <w:lang w:val="ru-RU"/>
        </w:rPr>
        <w:t>;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880968">
        <w:rPr>
          <w:lang w:val="ru-RU"/>
        </w:rPr>
        <w:t>Интервал наблюдения</w:t>
      </w:r>
      <w:r w:rsidR="00880968" w:rsidRPr="008E51E7">
        <w:rPr>
          <w:lang w:val="ru-RU"/>
        </w:rPr>
        <w:t>;</w:t>
      </w:r>
      <w:r w:rsidR="00880968" w:rsidRPr="00880968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длительность импульса</w:t>
      </w:r>
      <w:r w:rsidR="00880968" w:rsidRPr="00880968">
        <w:rPr>
          <w:lang w:val="ru-RU"/>
        </w:rPr>
        <w:t xml:space="preserve">; </w:t>
      </w:r>
      <m:oMath>
        <m:r>
          <w:rPr>
            <w:rFonts w:ascii="Cambria Math" w:hAnsi="Cambria Math"/>
            <w:lang w:val="ru-RU"/>
          </w:rPr>
          <m:t>A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амплитуда импульса</w:t>
      </w:r>
      <w:r w:rsidR="00880968" w:rsidRPr="00880968">
        <w:rPr>
          <w:lang w:val="ru-RU"/>
        </w:rPr>
        <w:t>;</w:t>
      </w:r>
    </w:p>
    <w:p w:rsidR="00BA15D3" w:rsidRDefault="0079131D">
      <w:r>
        <w:rPr>
          <w:lang w:val="ru-RU"/>
        </w:rPr>
        <w:t>Центральное п</w:t>
      </w:r>
      <w:r w:rsidR="008A2E2C" w:rsidRPr="0079131D">
        <w:rPr>
          <w:lang w:val="ru-RU"/>
        </w:rPr>
        <w:t>оложение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для последуюшего моделирование было установлено как</w:t>
      </w:r>
      <w:r w:rsidR="006470A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T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="008A2E2C" w:rsidRPr="0079131D">
        <w:rPr>
          <w:lang w:val="ru-RU"/>
        </w:rPr>
        <w:t xml:space="preserve"> </w:t>
      </w:r>
      <w:r w:rsidR="006470A1">
        <w:rPr>
          <w:lang w:val="ru-RU"/>
        </w:rPr>
        <w:t>. При таком центральном положении обеспечивается равномерное распределение фронтов</w:t>
      </w:r>
      <w:r w:rsidR="00BA15D3">
        <w:rPr>
          <w:lang w:val="ru-RU"/>
        </w:rPr>
        <w:t xml:space="preserve">, что позволяет корректно опрелить параметр </w:t>
      </w:r>
      <w:r w:rsidR="00BA15D3">
        <w:t>SNR</w:t>
      </w:r>
      <w:r w:rsidR="008A2E2C" w:rsidRPr="0079131D">
        <w:rPr>
          <w:lang w:val="ru-RU"/>
        </w:rPr>
        <w:t xml:space="preserve">. </w:t>
      </w:r>
      <w:r w:rsidR="00BA15D3">
        <w:rPr>
          <w:lang w:val="ru-RU"/>
        </w:rPr>
        <w:t>Перезапишем уранвение импульса Лоренца</w:t>
      </w:r>
      <w:r w:rsidR="00BA15D3">
        <w:t>:</w:t>
      </w:r>
    </w:p>
    <w:p w:rsidR="00BA15D3" w:rsidRPr="00BA15D3" w:rsidRDefault="00BA15D3">
      <w:pPr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A∙β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  <m:ctrlPr>
                        <w:rPr>
                          <w:rFonts w:ascii="Cambria Math"/>
                          <w:lang w:val="ru-RU"/>
                        </w:rPr>
                      </m:ctrlPr>
                    </m:e>
                  </m:d>
                </m:den>
              </m:f>
              <m:r>
                <w:rPr>
                  <w:rFonts w:ascii="Cambria Math" w:hAnsi="Cambria Math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BA15D3" w:rsidRPr="00BA15D3" w:rsidRDefault="00BA15D3"/>
    <w:p w:rsidR="00BA15D3" w:rsidRDefault="00BA15D3">
      <w:pPr>
        <w:rPr>
          <w:lang w:val="ru-RU"/>
        </w:rPr>
      </w:pPr>
    </w:p>
    <w:p w:rsidR="00FA08B6" w:rsidRPr="0079131D" w:rsidRDefault="008A2E2C">
      <w:pPr>
        <w:rPr>
          <w:lang w:val="ru-RU"/>
        </w:rPr>
      </w:pPr>
      <w:r w:rsidRPr="0079131D">
        <w:rPr>
          <w:lang w:val="ru-RU"/>
        </w:rPr>
        <w:t>Для симметричного импульса, убывающего от центра, оно максимизирует энергию в записи. При заданных параметрах в окно поп</w:t>
      </w:r>
      <w:r w:rsidR="0079131D">
        <w:rPr>
          <w:lang w:val="ru-RU"/>
        </w:rPr>
        <w:t xml:space="preserve">адает 99,9713 % полной энергии. Смоделированный импульс </w:t>
      </w:r>
      <w:r w:rsidR="00814668">
        <w:rPr>
          <w:lang w:val="ru-RU"/>
        </w:rPr>
        <w:t xml:space="preserve">изображен </w:t>
      </w:r>
      <w:r w:rsidR="0079131D">
        <w:rPr>
          <w:lang w:val="ru-RU"/>
        </w:rPr>
        <w:t>н</w:t>
      </w:r>
      <w:r w:rsidR="00814668">
        <w:rPr>
          <w:lang w:val="ru-RU"/>
        </w:rPr>
        <w:t>а</w:t>
      </w:r>
      <w:r w:rsidR="0079131D">
        <w:rPr>
          <w:lang w:val="ru-RU"/>
        </w:rPr>
        <w:t xml:space="preserve"> рисунке 1</w:t>
      </w:r>
    </w:p>
    <w:p w:rsidR="00FA08B6" w:rsidRPr="0079131D" w:rsidRDefault="008A2E2C">
      <w:pPr>
        <w:rPr>
          <w:lang w:val="ru-RU"/>
        </w:rPr>
      </w:pPr>
      <w:r w:rsidRPr="0079131D">
        <w:rPr>
          <w:lang w:val="ru-RU"/>
        </w:rPr>
        <w:br w:type="page"/>
      </w:r>
    </w:p>
    <w:p w:rsidR="00FA08B6" w:rsidRDefault="008A2E2C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903999" cy="22883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_pul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8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8B6" w:rsidRDefault="008A2E2C">
      <w:pPr>
        <w:pStyle w:val="af5"/>
        <w:keepLines/>
        <w:spacing w:after="80" w:line="240" w:lineRule="auto"/>
        <w:jc w:val="center"/>
        <w:rPr>
          <w:b w:val="0"/>
          <w:sz w:val="24"/>
          <w:lang w:val="ru-RU"/>
        </w:rPr>
      </w:pPr>
      <w:r w:rsidRPr="0079131D">
        <w:rPr>
          <w:b w:val="0"/>
          <w:sz w:val="24"/>
          <w:lang w:val="ru-RU"/>
        </w:rPr>
        <w:t xml:space="preserve">Рисунок 1 — Импульс Лоренца с центром </w:t>
      </w:r>
      <w:r w:rsidRPr="0079131D">
        <w:rPr>
          <w:b w:val="0"/>
          <w:sz w:val="24"/>
        </w:rPr>
        <w:t>T</w:t>
      </w:r>
      <w:r w:rsidRPr="0079131D">
        <w:rPr>
          <w:b w:val="0"/>
          <w:sz w:val="24"/>
          <w:lang w:val="ru-RU"/>
        </w:rPr>
        <w:t>/2</w:t>
      </w:r>
    </w:p>
    <w:p w:rsidR="00814668" w:rsidRDefault="00814668" w:rsidP="00814668">
      <w:pPr>
        <w:rPr>
          <w:lang w:val="ru-RU"/>
        </w:rPr>
      </w:pPr>
    </w:p>
    <w:p w:rsidR="00814668" w:rsidRPr="00814668" w:rsidRDefault="00814668" w:rsidP="00814668">
      <w:pPr>
        <w:rPr>
          <w:lang w:val="ru-RU"/>
        </w:rPr>
      </w:pPr>
      <w:r>
        <w:rPr>
          <w:lang w:val="ru-RU"/>
        </w:rPr>
        <w:t>На рисунке 2 представлена аддитивная смесь сигнала и белого нормального шума  с отношением сигнал</w:t>
      </w:r>
      <w:r w:rsidRPr="00814668">
        <w:rPr>
          <w:lang w:val="ru-RU"/>
        </w:rPr>
        <w:t>/</w:t>
      </w:r>
      <w:r>
        <w:rPr>
          <w:lang w:val="ru-RU"/>
        </w:rPr>
        <w:t>шум равным 2.</w:t>
      </w:r>
    </w:p>
    <w:p w:rsidR="00814668" w:rsidRDefault="00814668" w:rsidP="00814668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932805" cy="4572000"/>
            <wp:effectExtent l="0" t="0" r="0" b="0"/>
            <wp:docPr id="4" name="Рисунок 1" descr="C:\Users\Admin\AppData\Local\Microsoft\Windows\INetCache\Content.Word\puls_and_noi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puls_and_noi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4668" w:rsidRPr="00814668" w:rsidRDefault="00814668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Зашумленный импульс 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4 Пространственные спектры Бартлетта и Кейпона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Для импульсного сигнала рассчитаны пространственные спектры двух методов на одной матрице наблюдений. Параметры: </w:t>
      </w:r>
      <w:r>
        <w:t>M</w:t>
      </w:r>
      <w:r w:rsidRPr="00A8418A">
        <w:rPr>
          <w:lang w:val="ru-RU"/>
        </w:rPr>
        <w:t xml:space="preserve"> = 3, </w:t>
      </w:r>
      <w:r>
        <w:t>R</w:t>
      </w:r>
      <w:r w:rsidRPr="00A8418A">
        <w:rPr>
          <w:lang w:val="ru-RU"/>
        </w:rPr>
        <w:t xml:space="preserve"> = 1,716 м, </w:t>
      </w:r>
      <w:r>
        <w:t>SNR</w:t>
      </w:r>
      <w:r w:rsidRPr="00A8418A">
        <w:rPr>
          <w:lang w:val="ru-RU"/>
        </w:rPr>
        <w:t xml:space="preserve"> = 2, истинный азимут 45°, </w:t>
      </w:r>
      <w:r>
        <w:t>seed</w:t>
      </w:r>
      <w:r w:rsidRPr="00A8418A">
        <w:rPr>
          <w:lang w:val="ru-RU"/>
        </w:rPr>
        <w:t xml:space="preserve"> = 10. Проверяется 6283 значений азимута.</w:t>
      </w:r>
    </w:p>
    <w:p w:rsidR="003F33EB" w:rsidRDefault="00DF3163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BAR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(φ)Wa(φ),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CAP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(φ)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a(φ)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Оценка определяется по максимуму соответствующего спектра: Бартлетт — 44,921°, Кейпон — 44,921°. Эти результаты относятся к одной реализации шума; дисперсия оценивается отдельно по серии реализаций.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09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tlett_cap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4 — Пространственные спектры Бартлетта (слева) и Кейпона (справа)</w:t>
      </w:r>
    </w:p>
    <w:p w:rsidR="003F33EB" w:rsidRPr="00A8418A" w:rsidRDefault="00D77E34">
      <w:pPr>
        <w:pStyle w:val="21"/>
        <w:pageBreakBefore/>
        <w:rPr>
          <w:lang w:val="ru-RU"/>
        </w:rPr>
      </w:pPr>
      <w:r w:rsidRPr="00A8418A">
        <w:rPr>
          <w:lang w:val="ru-RU"/>
        </w:rPr>
        <w:lastRenderedPageBreak/>
        <w:t>5 Дисперсия ошибки в зависимости от параметров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Все последующие результаты получены только для импульса Лоренца при </w:t>
      </w:r>
      <w:r>
        <w:t>τ</w:t>
      </w:r>
      <w:r w:rsidRPr="00A8418A">
        <w:rPr>
          <w:lang w:val="ru-RU"/>
        </w:rPr>
        <w:t xml:space="preserve"> = 0,05 с. На каждую точку выполнено </w:t>
      </w:r>
      <w:r>
        <w:t>K</w:t>
      </w:r>
      <w:r w:rsidRPr="00A8418A">
        <w:rPr>
          <w:lang w:val="ru-RU"/>
        </w:rPr>
        <w:t xml:space="preserve"> = 100 реализаций шума. Для каждой точки генератор инициализируется </w:t>
      </w:r>
      <w:r>
        <w:t>seed</w:t>
      </w:r>
      <w:r w:rsidRPr="00A8418A">
        <w:rPr>
          <w:lang w:val="ru-RU"/>
        </w:rPr>
        <w:t xml:space="preserve"> = 10; оба метода обрабатывают одни и те же наблюдения. Меняется только указанный на оси параметр, остальные параметры сохраняют базовые значения.</w:t>
      </w:r>
    </w:p>
    <w:p w:rsidR="003F33EB" w:rsidRDefault="00DF3163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wrap</m:t>
                  </m:r>
                </m:e>
                <m:sub>
                  <m:r>
                    <w:rPr>
                      <w:rFonts w:ascii="Cambria Math" w:hAnsi="Cambria Math"/>
                    </w:rPr>
                    <m:t>[-π,π)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limUpp>
                    <m:limUppPr>
                      <m:ctrlPr>
                        <w:rPr>
                          <w:rFonts w:ascii="Cambria Math" w:hAnsi="Cambria Math"/>
                        </w:rPr>
                      </m:ctrlPr>
                    </m:limUp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^</m:t>
                      </m:r>
                    </m:lim>
                  </m:limUpp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―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Дисперсия на всех графиках выражена в квадратных градусах (град²), а не в градусах. Ошибки первоначально вычисляются в радианах, затем дисперсия переводится по формуле:</w:t>
      </w:r>
    </w:p>
    <w:p w:rsidR="003F33EB" w:rsidRDefault="00DF3163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180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5.1 Зависимость от истинного азимута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>Истинный азимут изменяется от 0 до 350° с шагом 10°. При переходе через 0° ошибка приводится к интервалу [−180°, 180°).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azimu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5 — Дисперсия ошибки оценки азимута в зависимости от азимута источника,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5.2 Зависимость от отношения сигнал/шум</w:t>
      </w:r>
    </w:p>
    <w:p w:rsidR="003F33EB" w:rsidRPr="00A8418A" w:rsidRDefault="00D77E34">
      <w:pPr>
        <w:keepNext/>
        <w:rPr>
          <w:lang w:val="ru-RU"/>
        </w:rPr>
      </w:pPr>
      <w:r>
        <w:t>SNR</w:t>
      </w:r>
      <w:r w:rsidRPr="00A8418A">
        <w:rPr>
          <w:lang w:val="ru-RU"/>
        </w:rPr>
        <w:t xml:space="preserve"> изменяется от 0,1 до 1 в линейной шкале. Шум нормируется по энергии импульса на интервале наблюдения, как указано в разделе 1.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n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6 — Дисперсия ошибки оценки азимута в зависимости от отношения сигнал/шум,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5.3 Зависимость от радиуса решётки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Радиус решётки изменяется от 1 до 10 м. Задержки сигналов пересчитываются для каждого радиуса; форма импульса и длительность </w:t>
      </w:r>
      <w:r>
        <w:t>τ</w:t>
      </w:r>
      <w:r w:rsidRPr="00A8418A">
        <w:rPr>
          <w:lang w:val="ru-RU"/>
        </w:rPr>
        <w:t xml:space="preserve"> сохраняются. Используется направляющий вектор из исходной модели, без компенсации междатчиковых задержек.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radi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7 — Дисперсия ошибки оценки азимута в зависимости от радиуса решётки,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5.4 Зависимость от количества датчиков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Количество датчиков принимает значения 1, 5, 7, 10, 12, 15, 17 и 20. Радиус, </w:t>
      </w:r>
      <w:r>
        <w:t>SNR</w:t>
      </w:r>
      <w:r w:rsidRPr="00A8418A">
        <w:rPr>
          <w:lang w:val="ru-RU"/>
        </w:rPr>
        <w:t xml:space="preserve"> и длительность импульса сохраняются. Размер матрицы наблюдений составляет 3</w:t>
      </w:r>
      <w:r>
        <w:t>M</w:t>
      </w:r>
      <w:r w:rsidRPr="00A8418A">
        <w:rPr>
          <w:lang w:val="ru-RU"/>
        </w:rPr>
        <w:t xml:space="preserve"> × </w:t>
      </w:r>
      <w:r>
        <w:t>N</w:t>
      </w:r>
      <w:r w:rsidRPr="00A8418A">
        <w:rPr>
          <w:lang w:val="ru-RU"/>
        </w:rPr>
        <w:t>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ens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8 — Дисперсия ошибки оценки азимута в зависимости от количества датчиков, град²</w:t>
      </w:r>
    </w:p>
    <w:sectPr w:rsidR="003F33EB" w:rsidRPr="00A8418A" w:rsidSect="00034616">
      <w:footerReference w:type="default" r:id="rId15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6AA0" w:rsidRDefault="00756AA0">
      <w:pPr>
        <w:spacing w:line="240" w:lineRule="auto"/>
      </w:pPr>
      <w:r>
        <w:separator/>
      </w:r>
    </w:p>
  </w:endnote>
  <w:endnote w:type="continuationSeparator" w:id="0">
    <w:p w:rsidR="00756AA0" w:rsidRDefault="00756A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3163" w:rsidRDefault="00DF3163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D46C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6AA0" w:rsidRDefault="00756AA0">
      <w:pPr>
        <w:spacing w:line="240" w:lineRule="auto"/>
      </w:pPr>
      <w:r>
        <w:separator/>
      </w:r>
    </w:p>
  </w:footnote>
  <w:footnote w:type="continuationSeparator" w:id="0">
    <w:p w:rsidR="00756AA0" w:rsidRDefault="00756AA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33EB"/>
    <w:rsid w:val="006470A1"/>
    <w:rsid w:val="0074164B"/>
    <w:rsid w:val="00756AA0"/>
    <w:rsid w:val="0079131D"/>
    <w:rsid w:val="00814668"/>
    <w:rsid w:val="00880968"/>
    <w:rsid w:val="008A2E2C"/>
    <w:rsid w:val="008E51E7"/>
    <w:rsid w:val="00A8418A"/>
    <w:rsid w:val="00AA1D8D"/>
    <w:rsid w:val="00B47730"/>
    <w:rsid w:val="00BA15D3"/>
    <w:rsid w:val="00C4420E"/>
    <w:rsid w:val="00CB0664"/>
    <w:rsid w:val="00D625E4"/>
    <w:rsid w:val="00D77E34"/>
    <w:rsid w:val="00DD46CB"/>
    <w:rsid w:val="00DF3163"/>
    <w:rsid w:val="00FA08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81BE72"/>
  <w14:defaultImageDpi w14:val="300"/>
  <w15:docId w15:val="{08257483-FEC4-4BE8-8C75-37553B13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ind w:firstLine="0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pplementSubtitle">
    <w:name w:val="Supplement Subtitle"/>
    <w:pPr>
      <w:keepNext/>
      <w:spacing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character" w:styleId="aff8">
    <w:name w:val="Placeholder Text"/>
    <w:basedOn w:val="a2"/>
    <w:uiPriority w:val="99"/>
    <w:semiHidden/>
    <w:rsid w:val="007913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078F8F-085B-496F-949B-795859783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692</Words>
  <Characters>3949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Отношение сигнал шум на конечном интервале наблюдения</vt:lpstr>
      <vt:lpstr/>
    </vt:vector>
  </TitlesOfParts>
  <Manager/>
  <Company/>
  <LinksUpToDate>false</LinksUpToDate>
  <CharactersWithSpaces>4632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сигнал шум на конечном интервале наблюдения</dc:title>
  <dc:subject>Дополнение к info.docx: окно наблюдения, доля энергии ν и SNR</dc:subject>
  <dc:creator>python-docx</dc:creator>
  <cp:keywords/>
  <dc:description>generated by python-docx</dc:description>
  <cp:lastModifiedBy>вано Демон</cp:lastModifiedBy>
  <cp:revision>2</cp:revision>
  <dcterms:created xsi:type="dcterms:W3CDTF">2026-10-25T05:49:00Z</dcterms:created>
  <dcterms:modified xsi:type="dcterms:W3CDTF">2026-10-25T05:49:00Z</dcterms:modified>
  <cp:category/>
  <dc:language>ru-RU</dc:language>
</cp:coreProperties>
</file>