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8B6" w:rsidRPr="0079131D" w:rsidRDefault="008A2E2C">
      <w:pPr>
        <w:pStyle w:val="aa"/>
        <w:spacing w:after="120"/>
        <w:rPr>
          <w:lang w:val="ru-RU"/>
        </w:rPr>
      </w:pPr>
      <w:r w:rsidRPr="0079131D">
        <w:rPr>
          <w:lang w:val="ru-RU"/>
        </w:rPr>
        <w:t>ИССЛЕДОВАНИЕ ИМПУЛЬСА ЛОРЕНЦА</w:t>
      </w:r>
    </w:p>
    <w:p w:rsidR="00FA08B6" w:rsidRPr="0079131D" w:rsidRDefault="008A2E2C">
      <w:pPr>
        <w:pStyle w:val="21"/>
        <w:rPr>
          <w:lang w:val="ru-RU"/>
        </w:rPr>
      </w:pPr>
      <w:r w:rsidRPr="0079131D">
        <w:rPr>
          <w:lang w:val="ru-RU"/>
        </w:rPr>
        <w:t>1 Отношение сигнал/шум</w:t>
      </w:r>
    </w:p>
    <w:p w:rsidR="00FA08B6" w:rsidRPr="0079131D" w:rsidRDefault="008A2E2C">
      <w:pPr>
        <w:rPr>
          <w:lang w:val="ru-RU"/>
        </w:rPr>
      </w:pPr>
      <w:r w:rsidRPr="0079131D">
        <w:rPr>
          <w:lang w:val="ru-RU"/>
        </w:rPr>
        <w:t xml:space="preserve">Отношение </w:t>
      </w:r>
      <w:r>
        <w:t>SNR</w:t>
      </w:r>
      <w:r w:rsidRPr="0079131D">
        <w:rPr>
          <w:lang w:val="ru-RU"/>
        </w:rPr>
        <w:t xml:space="preserve"> задаётся через энергию сигнала и математическое ожидание энергии шума на одном интервале наблюдения</w:t>
      </w:r>
      <w:r w:rsidR="0079131D" w:rsidRPr="0079131D">
        <w:rPr>
          <w:lang w:val="ru-RU"/>
        </w:rPr>
        <w:t xml:space="preserve"> </w:t>
      </w:r>
      <m:oMath>
        <m:d>
          <m:dPr>
            <m:begChr m:val="⌊"/>
            <m:endChr m:val="⌋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0,T</m:t>
            </m:r>
          </m:e>
        </m:d>
      </m:oMath>
    </w:p>
    <w:p w:rsidR="0079131D" w:rsidRPr="0079131D" w:rsidRDefault="00D77E34" w:rsidP="0079131D">
      <w:pPr>
        <w:keepLines/>
        <w:spacing w:before="100" w:after="100" w:line="240" w:lineRule="auto"/>
        <w:ind w:firstLine="0"/>
        <w:jc w:val="center"/>
        <w:rPr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SNR</m:t>
              </m:r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e>
                  </m:d>
                </m:num>
                <m:den>
                  <m:r>
                    <m:rPr>
                      <m:scr m:val="double-struck"/>
                    </m:rPr>
                    <w:rPr>
                      <w:rFonts w:ascii="Cambria Math" w:hAnsi="Cambria Math"/>
                      <w:szCs w:val="28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T</m:t>
                          </m:r>
                        </m:e>
                      </m:d>
                    </m:e>
                  </m:d>
                </m:den>
              </m:f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nary>
                    <m:naryPr>
                      <m:limLoc m:val="subSup"/>
                      <m:grow m:val="1"/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t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  <w:szCs w:val="28"/>
                    </w:rPr>
                    <m:t>dt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:rsidR="0079131D" w:rsidRPr="0079131D" w:rsidRDefault="0079131D" w:rsidP="0079131D">
      <w:pPr>
        <w:keepLines/>
        <w:spacing w:before="100" w:after="100" w:line="240" w:lineRule="auto"/>
        <w:ind w:firstLine="0"/>
        <w:jc w:val="center"/>
        <w:rPr>
          <w:szCs w:val="28"/>
          <w:lang w:val="ru-RU"/>
        </w:rPr>
      </w:pPr>
    </w:p>
    <w:p w:rsidR="00FA08B6" w:rsidRDefault="008A2E2C">
      <w:pPr>
        <w:rPr>
          <w:lang w:val="ru-RU"/>
        </w:rPr>
      </w:pPr>
      <w:r w:rsidRPr="0079131D">
        <w:rPr>
          <w:lang w:val="ru-RU"/>
        </w:rPr>
        <w:t xml:space="preserve">Здесь </w:t>
      </w:r>
      <w:r>
        <w:t>σ</w:t>
      </w:r>
      <w:r w:rsidRPr="0079131D">
        <w:rPr>
          <w:lang w:val="ru-RU"/>
        </w:rPr>
        <w:t xml:space="preserve">² — дисперсия </w:t>
      </w:r>
      <w:r w:rsidR="0079131D">
        <w:rPr>
          <w:lang w:val="ru-RU"/>
        </w:rPr>
        <w:t>АЬГШ</w:t>
      </w:r>
      <w:r w:rsidRPr="0079131D">
        <w:rPr>
          <w:lang w:val="ru-RU"/>
        </w:rPr>
        <w:t xml:space="preserve">. </w:t>
      </w:r>
    </w:p>
    <w:p w:rsidR="0079131D" w:rsidRPr="0079131D" w:rsidRDefault="0079131D">
      <w:pPr>
        <w:rPr>
          <w:lang w:val="ru-RU"/>
        </w:rPr>
      </w:pPr>
      <w:r>
        <w:rPr>
          <w:lang w:val="ru-RU"/>
        </w:rPr>
        <w:t>Окно наблюдения в математической модели составляет</w:t>
      </w:r>
      <w:r w:rsidRPr="0079131D">
        <w:rPr>
          <w:lang w:val="ru-RU"/>
        </w:rPr>
        <w:t xml:space="preserve"> </w:t>
      </w:r>
      <w:r>
        <w:rPr>
          <w:lang w:val="ru-RU"/>
        </w:rPr>
        <w:t>при заданных параметрах моделирования</w:t>
      </w:r>
      <w:r w:rsidRPr="0079131D">
        <w:rPr>
          <w:lang w:val="ru-RU"/>
        </w:rPr>
        <w:t>:</w:t>
      </w:r>
    </w:p>
    <w:p w:rsidR="0079131D" w:rsidRPr="0079131D" w:rsidRDefault="00D77E34" w:rsidP="0079131D">
      <w:pPr>
        <w:keepLines/>
        <w:spacing w:before="100" w:after="100" w:line="240" w:lineRule="auto"/>
        <w:ind w:firstLine="0"/>
        <w:jc w:val="center"/>
        <w:rPr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  <w:szCs w:val="28"/>
                </w:rPr>
                <m:t>T</m:t>
              </m:r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-1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Cs w:val="28"/>
                  <w:lang w:val="ru-RU"/>
                </w:rPr>
                <m:t>=1,13625</m:t>
              </m:r>
              <m:r>
                <m:rPr>
                  <m:nor/>
                </m:rPr>
                <w:rPr>
                  <w:rFonts w:ascii="Cambria Math" w:hAnsi="Cambria Math"/>
                  <w:szCs w:val="28"/>
                  <w:lang w:val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ru-RU"/>
                </w:rPr>
                <m:t>с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:rsidR="0079131D" w:rsidRPr="0079131D" w:rsidRDefault="0079131D" w:rsidP="0079131D">
      <w:pPr>
        <w:keepLines/>
        <w:spacing w:before="100" w:after="100" w:line="240" w:lineRule="auto"/>
        <w:ind w:firstLine="0"/>
        <w:jc w:val="center"/>
        <w:rPr>
          <w:szCs w:val="28"/>
          <w:lang w:val="ru-RU"/>
        </w:rPr>
      </w:pPr>
    </w:p>
    <w:p w:rsidR="0079131D" w:rsidRDefault="008A2E2C" w:rsidP="0079131D">
      <w:pPr>
        <w:ind w:firstLine="720"/>
        <w:rPr>
          <w:lang w:val="ru-RU"/>
        </w:rPr>
      </w:pPr>
      <w:r w:rsidRPr="0079131D">
        <w:rPr>
          <w:lang w:val="ru-RU"/>
        </w:rPr>
        <w:t xml:space="preserve">Хвосты импульса вне окна в расчёт </w:t>
      </w:r>
      <w:r>
        <w:t>SNR</w:t>
      </w:r>
      <w:r w:rsidRPr="0079131D">
        <w:rPr>
          <w:lang w:val="ru-RU"/>
        </w:rPr>
        <w:t xml:space="preserve"> не входят. </w:t>
      </w:r>
    </w:p>
    <w:p w:rsidR="00FA08B6" w:rsidRPr="0079131D" w:rsidRDefault="0079131D" w:rsidP="0079131D">
      <w:pPr>
        <w:ind w:firstLine="720"/>
        <w:rPr>
          <w:lang w:val="ru-RU"/>
        </w:rPr>
      </w:pPr>
      <w:r>
        <w:rPr>
          <w:lang w:val="ru-RU"/>
        </w:rPr>
        <w:t>СКО</w:t>
      </w:r>
      <w:r w:rsidR="008A2E2C" w:rsidRPr="0079131D">
        <w:rPr>
          <w:lang w:val="ru-RU"/>
        </w:rPr>
        <w:t xml:space="preserve"> шума </w:t>
      </w:r>
      <w:r>
        <w:rPr>
          <w:lang w:val="ru-RU"/>
        </w:rPr>
        <w:t>рассчитывается по формуле</w:t>
      </w:r>
      <w:r w:rsidR="008A2E2C" w:rsidRPr="0079131D">
        <w:rPr>
          <w:lang w:val="ru-RU"/>
        </w:rPr>
        <w:t>:</w:t>
      </w:r>
    </w:p>
    <w:p w:rsidR="00FA08B6" w:rsidRDefault="00D77E34">
      <w:pPr>
        <w:keepLines/>
        <w:spacing w:before="100" w:after="100" w:line="240" w:lineRule="auto"/>
        <w:ind w:firstLine="0"/>
        <w:jc w:val="center"/>
        <w:rPr>
          <w:rFonts w:ascii="Cambria Math" w:hAnsi="Cambria Math"/>
          <w:szCs w:val="28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  <w:szCs w:val="28"/>
                </w:rPr>
                <m:t>σ=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8"/>
                        </w:rPr>
                        <m:t>(T)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SNR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:rsidR="00FA08B6" w:rsidRPr="00A8418A" w:rsidRDefault="008A2E2C">
      <w:pPr>
        <w:pStyle w:val="21"/>
        <w:rPr>
          <w:lang w:val="ru-RU"/>
        </w:rPr>
      </w:pPr>
      <w:r w:rsidRPr="00A8418A">
        <w:rPr>
          <w:lang w:val="ru-RU"/>
        </w:rPr>
        <w:t>2 Импульс и положение его центра</w:t>
      </w:r>
    </w:p>
    <w:p w:rsidR="00814668" w:rsidRPr="00814668" w:rsidRDefault="00814668" w:rsidP="00814668">
      <w:pPr>
        <w:rPr>
          <w:lang w:val="ru-RU"/>
        </w:rPr>
      </w:pPr>
      <w:r>
        <w:rPr>
          <w:lang w:val="ru-RU"/>
        </w:rPr>
        <w:t>Импульс Лоренца задается следующим выражением</w:t>
      </w:r>
      <w:r w:rsidRPr="00814668">
        <w:rPr>
          <w:lang w:val="ru-RU"/>
        </w:rPr>
        <w:t>:</w:t>
      </w:r>
    </w:p>
    <w:p w:rsidR="0079131D" w:rsidRPr="0079131D" w:rsidRDefault="00D77E34" w:rsidP="0079131D">
      <w:pPr>
        <w:keepLines/>
        <w:spacing w:before="100" w:after="100" w:line="240" w:lineRule="auto"/>
        <w:ind w:firstLine="0"/>
        <w:jc w:val="center"/>
        <w:rPr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</m:d>
              <m:r>
                <w:rPr>
                  <w:rFonts w:ascii="Cambria Math" w:hAnsi="Cambria Math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Aτ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Cs w:val="28"/>
                    </w:rPr>
                    <m:t>+(t-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eqArr>
        </m:oMath>
      </m:oMathPara>
    </w:p>
    <w:p w:rsidR="00FA08B6" w:rsidRPr="0079131D" w:rsidRDefault="00D77E34">
      <w:pPr>
        <w:keepLines/>
        <w:spacing w:before="100" w:after="100" w:line="240" w:lineRule="auto"/>
        <w:ind w:firstLine="0"/>
        <w:jc w:val="center"/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eqArr>
        </m:oMath>
      </m:oMathPara>
    </w:p>
    <w:p w:rsidR="0079131D" w:rsidRPr="0079131D" w:rsidRDefault="0079131D" w:rsidP="0079131D">
      <w:pPr>
        <w:keepLines/>
        <w:spacing w:before="100" w:after="100" w:line="240" w:lineRule="auto"/>
        <w:rPr>
          <w:lang w:val="ru-RU"/>
        </w:rPr>
      </w:pPr>
      <w:r>
        <w:rPr>
          <w:szCs w:val="28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c</m:t>
            </m:r>
          </m:sub>
        </m:sSub>
      </m:oMath>
      <w:r>
        <w:rPr>
          <w:lang w:val="ru-RU"/>
        </w:rPr>
        <w:t xml:space="preserve"> -  центр импульса Лоренца, </w:t>
      </w:r>
      <w:r>
        <w:t>T</w:t>
      </w:r>
      <w:r w:rsidRPr="0079131D">
        <w:rPr>
          <w:lang w:val="ru-RU"/>
        </w:rPr>
        <w:t xml:space="preserve"> </w:t>
      </w:r>
      <w:r>
        <w:rPr>
          <w:lang w:val="ru-RU"/>
        </w:rPr>
        <w:t>– длительность моделирования</w:t>
      </w:r>
      <w:r w:rsidRPr="0079131D">
        <w:rPr>
          <w:lang w:val="ru-RU"/>
        </w:rPr>
        <w:t>;</w:t>
      </w:r>
    </w:p>
    <w:p w:rsidR="00FA08B6" w:rsidRPr="0079131D" w:rsidRDefault="0079131D">
      <w:pPr>
        <w:rPr>
          <w:lang w:val="ru-RU"/>
        </w:rPr>
      </w:pPr>
      <w:r>
        <w:rPr>
          <w:lang w:val="ru-RU"/>
        </w:rPr>
        <w:t>Центральное п</w:t>
      </w:r>
      <w:r w:rsidR="008A2E2C" w:rsidRPr="0079131D">
        <w:rPr>
          <w:lang w:val="ru-RU"/>
        </w:rPr>
        <w:t xml:space="preserve">оложение </w:t>
      </w:r>
      <w:r w:rsidR="008A2E2C">
        <w:t>T</w:t>
      </w:r>
      <w:r w:rsidR="008A2E2C" w:rsidRPr="0079131D">
        <w:rPr>
          <w:lang w:val="ru-RU"/>
        </w:rPr>
        <w:t>/2</w:t>
      </w:r>
      <w:r w:rsidRPr="0079131D">
        <w:rPr>
          <w:lang w:val="ru-RU"/>
        </w:rPr>
        <w:t xml:space="preserve"> </w:t>
      </w:r>
      <w:r>
        <w:rPr>
          <w:lang w:val="ru-RU"/>
        </w:rPr>
        <w:t xml:space="preserve">выбрано из соображений получения одинакового </w:t>
      </w:r>
      <w:r w:rsidR="008A2E2C" w:rsidRPr="0079131D">
        <w:rPr>
          <w:lang w:val="ru-RU"/>
        </w:rPr>
        <w:t>запас</w:t>
      </w:r>
      <w:r>
        <w:rPr>
          <w:lang w:val="ru-RU"/>
        </w:rPr>
        <w:t>а</w:t>
      </w:r>
      <w:r w:rsidR="008A2E2C" w:rsidRPr="0079131D">
        <w:rPr>
          <w:lang w:val="ru-RU"/>
        </w:rPr>
        <w:t xml:space="preserve"> до границ окна. Для симметричного импульса, убывающего от центра, оно максимизирует энергию в записи. При заданных параметрах в окно поп</w:t>
      </w:r>
      <w:r>
        <w:rPr>
          <w:lang w:val="ru-RU"/>
        </w:rPr>
        <w:t xml:space="preserve">адает 99,9713 % полной энергии. Смоделированный импульс </w:t>
      </w:r>
      <w:r w:rsidR="00814668">
        <w:rPr>
          <w:lang w:val="ru-RU"/>
        </w:rPr>
        <w:t xml:space="preserve">изображен </w:t>
      </w:r>
      <w:r>
        <w:rPr>
          <w:lang w:val="ru-RU"/>
        </w:rPr>
        <w:t>н</w:t>
      </w:r>
      <w:r w:rsidR="00814668">
        <w:rPr>
          <w:lang w:val="ru-RU"/>
        </w:rPr>
        <w:t>а</w:t>
      </w:r>
      <w:r>
        <w:rPr>
          <w:lang w:val="ru-RU"/>
        </w:rPr>
        <w:t xml:space="preserve"> рисунке 1</w:t>
      </w:r>
    </w:p>
    <w:p w:rsidR="00FA08B6" w:rsidRPr="0079131D" w:rsidRDefault="008A2E2C">
      <w:pPr>
        <w:rPr>
          <w:lang w:val="ru-RU"/>
        </w:rPr>
      </w:pPr>
      <w:r w:rsidRPr="0079131D">
        <w:rPr>
          <w:lang w:val="ru-RU"/>
        </w:rPr>
        <w:br w:type="page"/>
      </w:r>
    </w:p>
    <w:p w:rsidR="00FA08B6" w:rsidRDefault="008A2E2C">
      <w:pPr>
        <w:keepNext/>
        <w:spacing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03999" cy="22883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rt_pul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8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8B6" w:rsidRDefault="008A2E2C">
      <w:pPr>
        <w:pStyle w:val="af5"/>
        <w:keepLines/>
        <w:spacing w:after="80" w:line="240" w:lineRule="auto"/>
        <w:jc w:val="center"/>
        <w:rPr>
          <w:b w:val="0"/>
          <w:sz w:val="24"/>
          <w:lang w:val="ru-RU"/>
        </w:rPr>
      </w:pPr>
      <w:r w:rsidRPr="0079131D">
        <w:rPr>
          <w:b w:val="0"/>
          <w:sz w:val="24"/>
          <w:lang w:val="ru-RU"/>
        </w:rPr>
        <w:t xml:space="preserve">Рисунок 1 — Импульс Лоренца с центром </w:t>
      </w:r>
      <w:r w:rsidRPr="0079131D">
        <w:rPr>
          <w:b w:val="0"/>
          <w:sz w:val="24"/>
        </w:rPr>
        <w:t>T</w:t>
      </w:r>
      <w:r w:rsidRPr="0079131D">
        <w:rPr>
          <w:b w:val="0"/>
          <w:sz w:val="24"/>
          <w:lang w:val="ru-RU"/>
        </w:rPr>
        <w:t>/2</w:t>
      </w:r>
    </w:p>
    <w:p w:rsidR="00814668" w:rsidRDefault="00814668" w:rsidP="00814668">
      <w:pPr>
        <w:rPr>
          <w:lang w:val="ru-RU"/>
        </w:rPr>
      </w:pPr>
    </w:p>
    <w:p w:rsidR="00814668" w:rsidRPr="00814668" w:rsidRDefault="00814668" w:rsidP="00814668">
      <w:pPr>
        <w:rPr>
          <w:lang w:val="ru-RU"/>
        </w:rPr>
      </w:pPr>
      <w:r>
        <w:rPr>
          <w:lang w:val="ru-RU"/>
        </w:rPr>
        <w:t>На рисунке 2 представлена аддитивная смесь сигнала и белого нормального шума  с отношением сигнал</w:t>
      </w:r>
      <w:r w:rsidRPr="00814668">
        <w:rPr>
          <w:lang w:val="ru-RU"/>
        </w:rPr>
        <w:t>/</w:t>
      </w:r>
      <w:r>
        <w:rPr>
          <w:lang w:val="ru-RU"/>
        </w:rPr>
        <w:t>шум равным 2.</w:t>
      </w:r>
    </w:p>
    <w:p w:rsidR="00814668" w:rsidRDefault="00814668" w:rsidP="00814668">
      <w:pPr>
        <w:ind w:firstLine="0"/>
        <w:jc w:val="left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32805" cy="4572000"/>
            <wp:effectExtent l="0" t="0" r="0" b="0"/>
            <wp:docPr id="4" name="Рисунок 1" descr="C:\Users\Admin\AppData\Local\Microsoft\Windows\INetCache\Content.Word\puls_and_noi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Word\puls_and_nois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668" w:rsidRPr="00814668" w:rsidRDefault="00814668" w:rsidP="00814668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2 – Зашумленный импульс </w:t>
      </w:r>
    </w:p>
    <w:p w:rsidR="003F33EB" w:rsidRPr="00A8418A" w:rsidRDefault="00D77E34">
      <w:pPr>
        <w:pStyle w:val="21"/>
        <w:rPr>
          <w:lang w:val="ru-RU"/>
        </w:rPr>
      </w:pPr>
      <w:bookmarkStart w:id="0" w:name="_GoBack"/>
      <w:bookmarkEnd w:id="0"/>
      <w:r w:rsidRPr="00A8418A">
        <w:rPr>
          <w:lang w:val="ru-RU"/>
        </w:rPr>
        <w:lastRenderedPageBreak/>
        <w:t>4 Пространственные спектры Бартлетта и К</w:t>
      </w:r>
      <w:r w:rsidRPr="00A8418A">
        <w:rPr>
          <w:lang w:val="ru-RU"/>
        </w:rPr>
        <w:t>ейпона</w:t>
      </w:r>
    </w:p>
    <w:p w:rsidR="003F33EB" w:rsidRPr="00A8418A" w:rsidRDefault="00D77E34">
      <w:pPr>
        <w:rPr>
          <w:lang w:val="ru-RU"/>
        </w:rPr>
      </w:pPr>
      <w:r w:rsidRPr="00A8418A">
        <w:rPr>
          <w:lang w:val="ru-RU"/>
        </w:rPr>
        <w:t>Д</w:t>
      </w:r>
      <w:r w:rsidRPr="00A8418A">
        <w:rPr>
          <w:lang w:val="ru-RU"/>
        </w:rPr>
        <w:t xml:space="preserve">ля импульсного сигнала рассчитаны пространственные спектры двух методов на одной матрице наблюдений. Параметры: </w:t>
      </w:r>
      <w:r>
        <w:t>M</w:t>
      </w:r>
      <w:r w:rsidRPr="00A8418A">
        <w:rPr>
          <w:lang w:val="ru-RU"/>
        </w:rPr>
        <w:t xml:space="preserve"> = 3, </w:t>
      </w:r>
      <w:r>
        <w:t>R</w:t>
      </w:r>
      <w:r w:rsidRPr="00A8418A">
        <w:rPr>
          <w:lang w:val="ru-RU"/>
        </w:rPr>
        <w:t xml:space="preserve"> = 1,716 м, </w:t>
      </w:r>
      <w:r>
        <w:t>SNR</w:t>
      </w:r>
      <w:r w:rsidRPr="00A8418A">
        <w:rPr>
          <w:lang w:val="ru-RU"/>
        </w:rPr>
        <w:t xml:space="preserve"> = 2, истинный азимут 45°, </w:t>
      </w:r>
      <w:r>
        <w:t>seed</w:t>
      </w:r>
      <w:r w:rsidRPr="00A8418A">
        <w:rPr>
          <w:lang w:val="ru-RU"/>
        </w:rPr>
        <w:t xml:space="preserve"> = 10. Проверяется 6283 значений азимута.</w:t>
      </w:r>
    </w:p>
    <w:p w:rsidR="003F33EB" w:rsidRDefault="00D77E34">
      <w:pPr>
        <w:spacing w:before="120" w:after="120" w:line="240" w:lineRule="auto"/>
        <w:ind w:firstLine="0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BAR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φ</m:t>
              </m:r>
              <m: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φ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Wa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φ</m:t>
              </m:r>
              <m:r>
                <w:rPr>
                  <w:rFonts w:ascii="Cambria Math" w:hAnsi="Cambria Math"/>
                </w:rPr>
                <m:t>),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CAP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φ</m:t>
              </m:r>
              <m: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φ</m:t>
                  </m:r>
                  <m:r>
                    <w:rPr>
                      <w:rFonts w:ascii="Cambria Math" w:hAnsi="Cambria Math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φ</m:t>
                  </m:r>
                  <m:r>
                    <w:rPr>
                      <w:rFonts w:ascii="Cambria Math" w:hAnsi="Cambria Math"/>
                    </w:rPr>
                    <m:t>)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</m:e>
          </m:eqArr>
        </m:oMath>
      </m:oMathPara>
    </w:p>
    <w:p w:rsidR="003F33EB" w:rsidRPr="00A8418A" w:rsidRDefault="00D77E34">
      <w:pPr>
        <w:rPr>
          <w:lang w:val="ru-RU"/>
        </w:rPr>
      </w:pPr>
      <w:r w:rsidRPr="00A8418A">
        <w:rPr>
          <w:lang w:val="ru-RU"/>
        </w:rPr>
        <w:t>Оценка определяется по максимуму соответствующего спектра: Бартлетт — 44,921°, Кейпон — 44,921°. Эти результаты относятся к одной реализации шума; дисперсия оценивается отдельно по серии реализаций.</w:t>
      </w:r>
    </w:p>
    <w:p w:rsidR="003F33EB" w:rsidRDefault="00D77E34">
      <w:pPr>
        <w:keepNext/>
        <w:spacing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903999" cy="2099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tlett_cap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EB" w:rsidRPr="00A8418A" w:rsidRDefault="00D77E34">
      <w:pPr>
        <w:pStyle w:val="af5"/>
        <w:jc w:val="center"/>
        <w:rPr>
          <w:lang w:val="ru-RU"/>
        </w:rPr>
      </w:pPr>
      <w:r w:rsidRPr="00A8418A">
        <w:rPr>
          <w:lang w:val="ru-RU"/>
        </w:rPr>
        <w:t>Рисунок 4 — Пространственные спектры</w:t>
      </w:r>
      <w:r w:rsidRPr="00A8418A">
        <w:rPr>
          <w:lang w:val="ru-RU"/>
        </w:rPr>
        <w:t xml:space="preserve"> Бартлетта (слева) и Кейпона (справа)</w:t>
      </w:r>
    </w:p>
    <w:p w:rsidR="003F33EB" w:rsidRPr="00A8418A" w:rsidRDefault="00D77E34">
      <w:pPr>
        <w:pStyle w:val="21"/>
        <w:pageBreakBefore/>
        <w:rPr>
          <w:lang w:val="ru-RU"/>
        </w:rPr>
      </w:pPr>
      <w:r w:rsidRPr="00A8418A">
        <w:rPr>
          <w:lang w:val="ru-RU"/>
        </w:rPr>
        <w:lastRenderedPageBreak/>
        <w:t>5 Дисперсия ошибки в зависимости от параметров</w:t>
      </w:r>
    </w:p>
    <w:p w:rsidR="003F33EB" w:rsidRPr="00A8418A" w:rsidRDefault="00D77E34">
      <w:pPr>
        <w:rPr>
          <w:lang w:val="ru-RU"/>
        </w:rPr>
      </w:pPr>
      <w:r w:rsidRPr="00A8418A">
        <w:rPr>
          <w:lang w:val="ru-RU"/>
        </w:rPr>
        <w:t xml:space="preserve">Все последующие результаты получены только для импульса Лоренца при </w:t>
      </w:r>
      <w:r>
        <w:t>τ</w:t>
      </w:r>
      <w:r w:rsidRPr="00A8418A">
        <w:rPr>
          <w:lang w:val="ru-RU"/>
        </w:rPr>
        <w:t xml:space="preserve"> = 0,05 с. На каждую точку выполнено </w:t>
      </w:r>
      <w:r>
        <w:t>K</w:t>
      </w:r>
      <w:r w:rsidRPr="00A8418A">
        <w:rPr>
          <w:lang w:val="ru-RU"/>
        </w:rPr>
        <w:t xml:space="preserve"> = 100 реализаций шума. Для каждой точки генератор инициализируе</w:t>
      </w:r>
      <w:r w:rsidRPr="00A8418A">
        <w:rPr>
          <w:lang w:val="ru-RU"/>
        </w:rPr>
        <w:t xml:space="preserve">тся </w:t>
      </w:r>
      <w:r>
        <w:t>seed</w:t>
      </w:r>
      <w:r w:rsidRPr="00A8418A">
        <w:rPr>
          <w:lang w:val="ru-RU"/>
        </w:rPr>
        <w:t xml:space="preserve"> = 10; оба метода обрабатывают одни и те же наблюдения. Меняется только указанный на оси параметр, остальные параметры сохраняют базовые значения.</w:t>
      </w:r>
    </w:p>
    <w:p w:rsidR="003F33EB" w:rsidRDefault="00D77E34">
      <w:pPr>
        <w:spacing w:before="120" w:after="120" w:line="240" w:lineRule="auto"/>
        <w:ind w:firstLine="0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wrap</m:t>
                  </m:r>
                </m:e>
                <m:sub>
                  <m:r>
                    <w:rPr>
                      <w:rFonts w:ascii="Cambria Math" w:hAnsi="Cambria Math"/>
                    </w:rPr>
                    <m:t>[-</m:t>
                  </m:r>
                  <m: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)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limUpp>
                    <m:limUppPr>
                      <m:ctrlPr>
                        <w:rPr>
                          <w:rFonts w:ascii="Cambria Math" w:hAnsi="Cambria Math"/>
                        </w:rPr>
                      </m:ctrlPr>
                    </m:limUpp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^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―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d>
            </m:e>
          </m:eqArr>
        </m:oMath>
      </m:oMathPara>
    </w:p>
    <w:p w:rsidR="003F33EB" w:rsidRPr="00A8418A" w:rsidRDefault="00D77E34">
      <w:pPr>
        <w:rPr>
          <w:lang w:val="ru-RU"/>
        </w:rPr>
      </w:pPr>
      <w:r w:rsidRPr="00A8418A">
        <w:rPr>
          <w:lang w:val="ru-RU"/>
        </w:rPr>
        <w:t xml:space="preserve">Дисперсия на всех графиках выражена в </w:t>
      </w:r>
      <w:r w:rsidRPr="00A8418A">
        <w:rPr>
          <w:lang w:val="ru-RU"/>
        </w:rPr>
        <w:t>квадратных градусах (град²), а не в градусах. Ошибки первоначально вычисляются в радианах, затем дисперсия переводится по формуле:</w:t>
      </w:r>
    </w:p>
    <w:p w:rsidR="003F33EB" w:rsidRDefault="00D77E34">
      <w:pPr>
        <w:spacing w:before="120" w:after="120" w:line="240" w:lineRule="auto"/>
        <w:ind w:firstLine="0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град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рад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180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d>
            </m:e>
          </m:eqArr>
        </m:oMath>
      </m:oMathPara>
    </w:p>
    <w:p w:rsidR="003F33EB" w:rsidRPr="00A8418A" w:rsidRDefault="00D77E34">
      <w:pPr>
        <w:pStyle w:val="21"/>
        <w:rPr>
          <w:lang w:val="ru-RU"/>
        </w:rPr>
      </w:pPr>
      <w:r w:rsidRPr="00A8418A">
        <w:rPr>
          <w:lang w:val="ru-RU"/>
        </w:rPr>
        <w:t>5.1 Зависимость от истинного азимута</w:t>
      </w:r>
    </w:p>
    <w:p w:rsidR="003F33EB" w:rsidRPr="00A8418A" w:rsidRDefault="00D77E34">
      <w:pPr>
        <w:keepNext/>
        <w:rPr>
          <w:lang w:val="ru-RU"/>
        </w:rPr>
      </w:pPr>
      <w:r w:rsidRPr="00A8418A">
        <w:rPr>
          <w:lang w:val="ru-RU"/>
        </w:rPr>
        <w:t>Истинный азимут изменяется от 0 до 350° с шагом 10°. При</w:t>
      </w:r>
      <w:r w:rsidRPr="00A8418A">
        <w:rPr>
          <w:lang w:val="ru-RU"/>
        </w:rPr>
        <w:t xml:space="preserve"> переходе через 0° ошибка приводится к интервалу [−180°, 180°).</w:t>
      </w:r>
    </w:p>
    <w:p w:rsidR="003F33EB" w:rsidRDefault="00D77E34">
      <w:pPr>
        <w:keepNext/>
        <w:spacing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903999" cy="26087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iance_azimu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0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EB" w:rsidRPr="00A8418A" w:rsidRDefault="00D77E34">
      <w:pPr>
        <w:pStyle w:val="af5"/>
        <w:jc w:val="center"/>
        <w:rPr>
          <w:lang w:val="ru-RU"/>
        </w:rPr>
      </w:pPr>
      <w:r w:rsidRPr="00A8418A">
        <w:rPr>
          <w:lang w:val="ru-RU"/>
        </w:rPr>
        <w:t>Рисунок 5 — Дисперсия ошибки оценки азимута в зависимости от азимута источника, град²</w:t>
      </w:r>
    </w:p>
    <w:p w:rsidR="003F33EB" w:rsidRPr="00A8418A" w:rsidRDefault="00D77E34">
      <w:pPr>
        <w:pStyle w:val="21"/>
        <w:rPr>
          <w:lang w:val="ru-RU"/>
        </w:rPr>
      </w:pPr>
      <w:r w:rsidRPr="00A8418A">
        <w:rPr>
          <w:lang w:val="ru-RU"/>
        </w:rPr>
        <w:lastRenderedPageBreak/>
        <w:t>5.2 Зависимость от отношения сигнал/шум</w:t>
      </w:r>
    </w:p>
    <w:p w:rsidR="003F33EB" w:rsidRPr="00A8418A" w:rsidRDefault="00D77E34">
      <w:pPr>
        <w:keepNext/>
        <w:rPr>
          <w:lang w:val="ru-RU"/>
        </w:rPr>
      </w:pPr>
      <w:r>
        <w:t>SNR</w:t>
      </w:r>
      <w:r w:rsidRPr="00A8418A">
        <w:rPr>
          <w:lang w:val="ru-RU"/>
        </w:rPr>
        <w:t xml:space="preserve"> изменяется от 0,1 до 1 в линейной шкале. Шум нормируется по </w:t>
      </w:r>
      <w:r w:rsidRPr="00A8418A">
        <w:rPr>
          <w:lang w:val="ru-RU"/>
        </w:rPr>
        <w:t>энергии импульса на интервале наблюдения, как указано в разделе 1.</w:t>
      </w:r>
    </w:p>
    <w:p w:rsidR="003F33EB" w:rsidRDefault="00D77E34">
      <w:pPr>
        <w:keepNext/>
        <w:spacing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903999" cy="26087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iance_sn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0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EB" w:rsidRPr="00A8418A" w:rsidRDefault="00D77E34">
      <w:pPr>
        <w:pStyle w:val="af5"/>
        <w:jc w:val="center"/>
        <w:rPr>
          <w:lang w:val="ru-RU"/>
        </w:rPr>
      </w:pPr>
      <w:r w:rsidRPr="00A8418A">
        <w:rPr>
          <w:lang w:val="ru-RU"/>
        </w:rPr>
        <w:t>Рисунок 6 — Дисперсия ошибки оценки азимута в зависимости от отношения сигнал/шум, град²</w:t>
      </w:r>
    </w:p>
    <w:p w:rsidR="003F33EB" w:rsidRPr="00A8418A" w:rsidRDefault="00D77E34">
      <w:pPr>
        <w:pStyle w:val="21"/>
        <w:rPr>
          <w:lang w:val="ru-RU"/>
        </w:rPr>
      </w:pPr>
      <w:r w:rsidRPr="00A8418A">
        <w:rPr>
          <w:lang w:val="ru-RU"/>
        </w:rPr>
        <w:t>5.3 Зависимость от радиуса решётки</w:t>
      </w:r>
    </w:p>
    <w:p w:rsidR="003F33EB" w:rsidRPr="00A8418A" w:rsidRDefault="00D77E34">
      <w:pPr>
        <w:keepNext/>
        <w:rPr>
          <w:lang w:val="ru-RU"/>
        </w:rPr>
      </w:pPr>
      <w:r w:rsidRPr="00A8418A">
        <w:rPr>
          <w:lang w:val="ru-RU"/>
        </w:rPr>
        <w:t>Радиус решётки изменяется от 1 до 10 м. Задержки сигналов перес</w:t>
      </w:r>
      <w:r w:rsidRPr="00A8418A">
        <w:rPr>
          <w:lang w:val="ru-RU"/>
        </w:rPr>
        <w:t xml:space="preserve">читываются для каждого радиуса; форма импульса и длительность </w:t>
      </w:r>
      <w:r>
        <w:t>τ</w:t>
      </w:r>
      <w:r w:rsidRPr="00A8418A">
        <w:rPr>
          <w:lang w:val="ru-RU"/>
        </w:rPr>
        <w:t xml:space="preserve"> сохраняются. Используется направляющий вектор из исходной модели, без компенсации междатчиковых задержек.</w:t>
      </w:r>
    </w:p>
    <w:p w:rsidR="003F33EB" w:rsidRDefault="00D77E34">
      <w:pPr>
        <w:keepNext/>
        <w:spacing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903999" cy="26087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iance_radi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0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EB" w:rsidRPr="00A8418A" w:rsidRDefault="00D77E34">
      <w:pPr>
        <w:pStyle w:val="af5"/>
        <w:jc w:val="center"/>
        <w:rPr>
          <w:lang w:val="ru-RU"/>
        </w:rPr>
      </w:pPr>
      <w:r w:rsidRPr="00A8418A">
        <w:rPr>
          <w:lang w:val="ru-RU"/>
        </w:rPr>
        <w:t>Рисунок 7 — Дисперсия ошибки оценки азимута в зависимости от радиуса решётки, град²</w:t>
      </w:r>
    </w:p>
    <w:p w:rsidR="003F33EB" w:rsidRPr="00A8418A" w:rsidRDefault="00D77E34">
      <w:pPr>
        <w:pStyle w:val="21"/>
        <w:rPr>
          <w:lang w:val="ru-RU"/>
        </w:rPr>
      </w:pPr>
      <w:r w:rsidRPr="00A8418A">
        <w:rPr>
          <w:lang w:val="ru-RU"/>
        </w:rPr>
        <w:lastRenderedPageBreak/>
        <w:t>5.4 Зависимость от количества датчиков</w:t>
      </w:r>
    </w:p>
    <w:p w:rsidR="003F33EB" w:rsidRPr="00A8418A" w:rsidRDefault="00D77E34">
      <w:pPr>
        <w:keepNext/>
        <w:rPr>
          <w:lang w:val="ru-RU"/>
        </w:rPr>
      </w:pPr>
      <w:r w:rsidRPr="00A8418A">
        <w:rPr>
          <w:lang w:val="ru-RU"/>
        </w:rPr>
        <w:t xml:space="preserve">Количество датчиков принимает значения 1, 5, 7, 10, 12, 15, 17 и 20. Радиус, </w:t>
      </w:r>
      <w:r>
        <w:t>SNR</w:t>
      </w:r>
      <w:r w:rsidRPr="00A8418A">
        <w:rPr>
          <w:lang w:val="ru-RU"/>
        </w:rPr>
        <w:t xml:space="preserve"> и длительность импульса сохраняются. Размер матрицы наблюдений составляет 3</w:t>
      </w:r>
      <w:r>
        <w:t>M</w:t>
      </w:r>
      <w:r w:rsidRPr="00A8418A">
        <w:rPr>
          <w:lang w:val="ru-RU"/>
        </w:rPr>
        <w:t xml:space="preserve"> × </w:t>
      </w:r>
      <w:r>
        <w:t>N</w:t>
      </w:r>
      <w:r w:rsidRPr="00A8418A">
        <w:rPr>
          <w:lang w:val="ru-RU"/>
        </w:rPr>
        <w:t>.</w:t>
      </w:r>
    </w:p>
    <w:p w:rsidR="003F33EB" w:rsidRDefault="00D77E34">
      <w:pPr>
        <w:keepNext/>
        <w:spacing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903999" cy="26087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iance_sens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0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EB" w:rsidRPr="00A8418A" w:rsidRDefault="00D77E34">
      <w:pPr>
        <w:pStyle w:val="af5"/>
        <w:jc w:val="center"/>
        <w:rPr>
          <w:lang w:val="ru-RU"/>
        </w:rPr>
      </w:pPr>
      <w:r w:rsidRPr="00A8418A">
        <w:rPr>
          <w:lang w:val="ru-RU"/>
        </w:rPr>
        <w:t>Рисунок 8 — Дисперсия ошибки оценки азимута в зависи</w:t>
      </w:r>
      <w:r w:rsidRPr="00A8418A">
        <w:rPr>
          <w:lang w:val="ru-RU"/>
        </w:rPr>
        <w:t>мости от количества датчиков, град²</w:t>
      </w:r>
    </w:p>
    <w:sectPr w:rsidR="003F33EB" w:rsidRPr="00A8418A" w:rsidSect="00034616">
      <w:footerReference w:type="default" r:id="rId15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7E34" w:rsidRDefault="00D77E34">
      <w:pPr>
        <w:spacing w:line="240" w:lineRule="auto"/>
      </w:pPr>
      <w:r>
        <w:separator/>
      </w:r>
    </w:p>
  </w:endnote>
  <w:endnote w:type="continuationSeparator" w:id="0">
    <w:p w:rsidR="00D77E34" w:rsidRDefault="00D77E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8B6" w:rsidRDefault="008A2E2C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D625E4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7E34" w:rsidRDefault="00D77E34">
      <w:pPr>
        <w:spacing w:line="240" w:lineRule="auto"/>
      </w:pPr>
      <w:r>
        <w:separator/>
      </w:r>
    </w:p>
  </w:footnote>
  <w:footnote w:type="continuationSeparator" w:id="0">
    <w:p w:rsidR="00D77E34" w:rsidRDefault="00D77E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3EB"/>
    <w:rsid w:val="0079131D"/>
    <w:rsid w:val="00814668"/>
    <w:rsid w:val="008A2E2C"/>
    <w:rsid w:val="00A8418A"/>
    <w:rsid w:val="00AA1D8D"/>
    <w:rsid w:val="00B47730"/>
    <w:rsid w:val="00CB0664"/>
    <w:rsid w:val="00D625E4"/>
    <w:rsid w:val="00D77E34"/>
    <w:rsid w:val="00FA08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16F6C6"/>
  <w14:defaultImageDpi w14:val="300"/>
  <w15:docId w15:val="{08257483-FEC4-4BE8-8C75-37553B13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60"/>
      <w:ind w:firstLine="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60"/>
      <w:ind w:firstLine="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ind w:firstLine="0"/>
      <w:contextualSpacing/>
      <w:jc w:val="center"/>
    </w:pPr>
    <w:rPr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ind w:firstLine="0"/>
    </w:pPr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pplementSubtitle">
    <w:name w:val="Supplement Subtitle"/>
    <w:pPr>
      <w:keepNext/>
      <w:spacing w:after="120" w:line="360" w:lineRule="auto"/>
      <w:jc w:val="center"/>
    </w:pPr>
    <w:rPr>
      <w:rFonts w:ascii="Times New Roman" w:eastAsia="Times New Roman" w:hAnsi="Times New Roman" w:cs="Times New Roman"/>
      <w:color w:val="000000"/>
      <w:sz w:val="28"/>
    </w:rPr>
  </w:style>
  <w:style w:type="character" w:styleId="aff8">
    <w:name w:val="Placeholder Text"/>
    <w:basedOn w:val="a2"/>
    <w:uiPriority w:val="99"/>
    <w:semiHidden/>
    <w:rsid w:val="007913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FA861A-FB1F-42EC-AD46-C98157E42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549</Words>
  <Characters>3131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Отношение сигнал шум на конечном интервале наблюдения</vt:lpstr>
      <vt:lpstr/>
    </vt:vector>
  </TitlesOfParts>
  <Manager/>
  <Company/>
  <LinksUpToDate>false</LinksUpToDate>
  <CharactersWithSpaces>3673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Отношение сигнал шум на конечном интервале наблюдения</dc:title>
  <dc:subject>Дополнение к info.docx: окно наблюдения, доля энергии ν и SNR</dc:subject>
  <dc:creator>python-docx</dc:creator>
  <cp:keywords/>
  <dc:description>generated by python-docx</dc:description>
  <cp:lastModifiedBy>Admin</cp:lastModifiedBy>
  <cp:revision>2</cp:revision>
  <dcterms:created xsi:type="dcterms:W3CDTF">2026-10-23T13:03:00Z</dcterms:created>
  <dcterms:modified xsi:type="dcterms:W3CDTF">2026-10-23T13:03:00Z</dcterms:modified>
  <cp:category/>
  <dc:language>ru-RU</dc:language>
</cp:coreProperties>
</file>