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3E85" w14:textId="77777777" w:rsidR="00C03F7B" w:rsidRDefault="00C03F7B" w:rsidP="00C03F7B">
      <w:pPr>
        <w:pStyle w:val="Nzev"/>
      </w:pPr>
      <w:bookmarkStart w:id="0" w:name="_GoBack"/>
      <w:bookmarkEnd w:id="0"/>
      <w:r>
        <w:t xml:space="preserve">4. domácí </w:t>
      </w:r>
      <w:proofErr w:type="gramStart"/>
      <w:r w:rsidRPr="0075632D">
        <w:t xml:space="preserve">cvičení </w:t>
      </w:r>
      <w:r>
        <w:t xml:space="preserve"> -</w:t>
      </w:r>
      <w:proofErr w:type="gramEnd"/>
      <w:r>
        <w:t xml:space="preserve"> Ekvivalentní přenos</w:t>
      </w:r>
    </w:p>
    <w:p w14:paraId="78792F95" w14:textId="77777777" w:rsidR="00C03F7B" w:rsidRDefault="00C03F7B" w:rsidP="00C03F7B">
      <w:pPr>
        <w:pStyle w:val="Nadpis1"/>
      </w:pPr>
      <w:r w:rsidRPr="007767CB">
        <w:t>Zadání</w:t>
      </w:r>
      <w:r>
        <w:t>:</w:t>
      </w:r>
    </w:p>
    <w:p w14:paraId="5C235AF7" w14:textId="77777777" w:rsidR="00923EC5" w:rsidRDefault="00C03F7B" w:rsidP="00923EC5">
      <w:pPr>
        <w:keepNext/>
      </w:pPr>
      <w:r>
        <w:t>Určete ekvivalentní přenos nelinearity</w:t>
      </w:r>
      <w:r w:rsidR="00DE0D2E">
        <w:t xml:space="preserve"> </w:t>
      </w:r>
      <w:r w:rsidR="001245B0">
        <w:t>soustavy</w:t>
      </w:r>
      <w:r>
        <w:t xml:space="preserve"> 2 relé</w:t>
      </w:r>
      <w:r w:rsidR="00923EC5">
        <w:t xml:space="preserve"> se saturací </w:t>
      </w:r>
      <m:oMath>
        <m:r>
          <w:rPr>
            <w:rFonts w:ascii="Cambria Math" w:hAnsi="Cambria Math"/>
          </w:rPr>
          <m:t>M</m:t>
        </m:r>
      </m:oMath>
      <w:r w:rsidR="00923EC5">
        <w:t>,</w:t>
      </w:r>
      <w:r>
        <w:t> </w:t>
      </w:r>
      <w:r w:rsidR="00923EC5">
        <w:t>hysterezí (</w:t>
      </w:r>
      <w:r w:rsidR="00923EC5">
        <w:rPr>
          <w:lang w:val="en-GB"/>
        </w:rPr>
        <w:t>[</w:t>
      </w:r>
      <m:oMath>
        <m:r>
          <w:rPr>
            <w:rFonts w:ascii="Cambria Math" w:hAnsi="Cambria Math"/>
          </w:rPr>
          <m:t>-δ,-mδ</m:t>
        </m:r>
      </m:oMath>
      <w:r w:rsidR="00923EC5">
        <w:t>], [</w:t>
      </w:r>
      <m:oMath>
        <m:r>
          <w:rPr>
            <w:rFonts w:ascii="Cambria Math" w:hAnsi="Cambria Math"/>
          </w:rPr>
          <m:t>mδ, δ</m:t>
        </m:r>
      </m:oMath>
      <w:r w:rsidR="00923EC5">
        <w:t>]) a mrtvou zónou (</w:t>
      </w:r>
      <m:oMath>
        <m:r>
          <w:rPr>
            <w:rFonts w:ascii="Cambria Math" w:hAnsi="Cambria Math"/>
          </w:rPr>
          <m:t>-mδ,mδ</m:t>
        </m:r>
      </m:oMath>
      <w:r w:rsidR="00923EC5">
        <w:t xml:space="preserve">) </w:t>
      </w:r>
      <w:r>
        <w:t>dle obrázku</w:t>
      </w:r>
      <w:r w:rsidR="00923EC5">
        <w:t xml:space="preserve"> 1.</w:t>
      </w:r>
    </w:p>
    <w:p w14:paraId="5365AF0A" w14:textId="77777777" w:rsidR="004E58EA" w:rsidRDefault="004E58EA" w:rsidP="00923EC5">
      <w:pPr>
        <w:keepNext/>
        <w:jc w:val="center"/>
      </w:pPr>
      <w:r w:rsidRPr="004E58EA">
        <w:rPr>
          <w:noProof/>
        </w:rPr>
        <w:drawing>
          <wp:inline distT="0" distB="0" distL="0" distR="0" wp14:anchorId="5A00A81C" wp14:editId="663E3354">
            <wp:extent cx="5742153" cy="4785756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123" cy="48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F64" w14:textId="02E6D7C9" w:rsidR="00C03F7B" w:rsidRDefault="004E58EA" w:rsidP="001245B0">
      <w:pPr>
        <w:pStyle w:val="Titulek"/>
      </w:pPr>
      <w:r>
        <w:t xml:space="preserve">Obrázek </w:t>
      </w:r>
      <w:fldSimple w:instr=" SEQ Obrázek \* ARABIC ">
        <w:r w:rsidR="00386C14">
          <w:rPr>
            <w:noProof/>
          </w:rPr>
          <w:t>1</w:t>
        </w:r>
      </w:fldSimple>
      <w:r>
        <w:t xml:space="preserve">: </w:t>
      </w:r>
      <w:r w:rsidR="00923EC5">
        <w:t>S</w:t>
      </w:r>
      <w:r>
        <w:t>chém</w:t>
      </w:r>
      <w:r w:rsidR="00923EC5">
        <w:t xml:space="preserve">atické znázornění přenosu nelinearity s dvěma relé se saturací </w:t>
      </w:r>
      <m:oMath>
        <m:r>
          <w:rPr>
            <w:rFonts w:ascii="Cambria Math" w:hAnsi="Cambria Math"/>
          </w:rPr>
          <m:t>M</m:t>
        </m:r>
      </m:oMath>
      <w:r w:rsidR="00923EC5">
        <w:t>, hysterezí (</w:t>
      </w:r>
      <w:r w:rsidR="00923EC5">
        <w:rPr>
          <w:lang w:val="en-GB"/>
        </w:rPr>
        <w:t>[</w:t>
      </w:r>
      <m:oMath>
        <m:r>
          <w:rPr>
            <w:rFonts w:ascii="Cambria Math" w:hAnsi="Cambria Math"/>
          </w:rPr>
          <m:t>-δ,-mδ</m:t>
        </m:r>
      </m:oMath>
      <w:r w:rsidR="00923EC5">
        <w:t>], [</w:t>
      </w:r>
      <m:oMath>
        <m:r>
          <w:rPr>
            <w:rFonts w:ascii="Cambria Math" w:hAnsi="Cambria Math"/>
          </w:rPr>
          <m:t>mδ, δ</m:t>
        </m:r>
      </m:oMath>
      <w:r w:rsidR="00923EC5">
        <w:t>]) a mrtvou zónou (</w:t>
      </w:r>
      <m:oMath>
        <m:r>
          <w:rPr>
            <w:rFonts w:ascii="Cambria Math" w:hAnsi="Cambria Math"/>
          </w:rPr>
          <m:t>-mδ,mδ</m:t>
        </m:r>
      </m:oMath>
      <w:r w:rsidR="00923EC5">
        <w:t>)</w:t>
      </w:r>
      <w:r w:rsidR="00C03F7B">
        <w:t>.</w:t>
      </w:r>
    </w:p>
    <w:p w14:paraId="2F04CA96" w14:textId="77777777" w:rsidR="00D35E4B" w:rsidRDefault="00D35E4B">
      <w:pPr>
        <w:rPr>
          <w:rFonts w:asciiTheme="majorHAnsi" w:eastAsiaTheme="majorEastAsia" w:hAnsiTheme="majorHAnsi" w:cstheme="majorHAnsi"/>
          <w:b/>
          <w:sz w:val="32"/>
          <w:szCs w:val="32"/>
        </w:rPr>
      </w:pPr>
      <w:r>
        <w:br w:type="page"/>
      </w:r>
    </w:p>
    <w:p w14:paraId="65DCAEB0" w14:textId="77777777" w:rsidR="001245B0" w:rsidRDefault="00C03F7B" w:rsidP="001245B0">
      <w:pPr>
        <w:pStyle w:val="Nadpis1"/>
      </w:pPr>
      <w:r>
        <w:lastRenderedPageBreak/>
        <w:t>Vypracování:</w:t>
      </w:r>
    </w:p>
    <w:p w14:paraId="5E2679BE" w14:textId="77777777" w:rsidR="001245B0" w:rsidRDefault="001245B0" w:rsidP="001245B0">
      <w:pPr>
        <w:pStyle w:val="Nadpis2"/>
      </w:pPr>
      <w:r>
        <w:t>Výpočet ekvivalentního přenosu nelinearity</w:t>
      </w:r>
    </w:p>
    <w:p w14:paraId="051945C5" w14:textId="77777777" w:rsidR="001245B0" w:rsidRDefault="008D20B9" w:rsidP="001245B0">
      <w:r>
        <w:t>Postup výpočtu přenosu nelinearity se nachází v příloze 1. Přenos nelinearity soustavy na obrázku 1 je následovný:</w:t>
      </w:r>
    </w:p>
    <w:p w14:paraId="35963E94" w14:textId="77777777" w:rsidR="008D20B9" w:rsidRPr="001245B0" w:rsidRDefault="008C5044" w:rsidP="001245B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</m:t>
              </m:r>
            </m:num>
            <m:den>
              <m:r>
                <w:rPr>
                  <w:rFonts w:ascii="Cambria Math" w:hAnsi="Cambria Math"/>
                </w:rPr>
                <m:t>πA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</m:d>
        </m:oMath>
      </m:oMathPara>
    </w:p>
    <w:p w14:paraId="5FEB8D74" w14:textId="77777777" w:rsidR="00C03F7B" w:rsidRDefault="00F43E7F" w:rsidP="00C03F7B">
      <w:pPr>
        <w:pStyle w:val="Nadpis2"/>
      </w:pPr>
      <w:r>
        <w:t>Model</w:t>
      </w:r>
      <w:r w:rsidR="001245B0">
        <w:t xml:space="preserve"> soustavy</w:t>
      </w:r>
      <w:r>
        <w:t xml:space="preserve"> v prostředí Simulink</w:t>
      </w:r>
    </w:p>
    <w:p w14:paraId="6A9E853D" w14:textId="77777777" w:rsidR="00F43E7F" w:rsidRDefault="00F43E7F" w:rsidP="00F43E7F">
      <w:pPr>
        <w:keepNext/>
      </w:pPr>
      <w:r>
        <w:rPr>
          <w:noProof/>
        </w:rPr>
        <w:drawing>
          <wp:inline distT="0" distB="0" distL="0" distR="0" wp14:anchorId="7B4412B3" wp14:editId="7D8E6086">
            <wp:extent cx="5747385" cy="2647950"/>
            <wp:effectExtent l="0" t="0" r="571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56CA" w14:textId="242D82CA" w:rsidR="00F43E7F" w:rsidRPr="00F43E7F" w:rsidRDefault="00F43E7F" w:rsidP="00F43E7F">
      <w:pPr>
        <w:pStyle w:val="Titulek"/>
      </w:pPr>
      <w:r>
        <w:t xml:space="preserve">Obrázek </w:t>
      </w:r>
      <w:fldSimple w:instr=" SEQ Obrázek \* ARABIC ">
        <w:r w:rsidR="00386C14">
          <w:rPr>
            <w:noProof/>
          </w:rPr>
          <w:t>2</w:t>
        </w:r>
      </w:fldSimple>
      <w:r>
        <w:t xml:space="preserve">: </w:t>
      </w:r>
      <w:r w:rsidR="001245B0">
        <w:t>Model soustavy</w:t>
      </w:r>
      <w:r>
        <w:t xml:space="preserve"> v prostředí Simulink</w:t>
      </w:r>
      <w:r w:rsidR="00D305AC">
        <w:t xml:space="preserve"> s názvem </w:t>
      </w:r>
      <w:r w:rsidR="00D305AC" w:rsidRPr="00D305AC">
        <w:rPr>
          <w:i/>
        </w:rPr>
        <w:t>ekviv_prenos_dcv4.slx</w:t>
      </w:r>
      <w:r>
        <w:t>.</w:t>
      </w:r>
    </w:p>
    <w:p w14:paraId="30907739" w14:textId="77777777" w:rsidR="00C03F7B" w:rsidRDefault="00D305AC" w:rsidP="00D305AC">
      <w:pPr>
        <w:pStyle w:val="Nadpis2"/>
        <w:rPr>
          <w:rFonts w:eastAsiaTheme="minorEastAsia"/>
        </w:rPr>
      </w:pPr>
      <w:r>
        <w:rPr>
          <w:rFonts w:eastAsiaTheme="minorEastAsia"/>
        </w:rPr>
        <w:t xml:space="preserve">Inicializační program pro model v prostředí </w:t>
      </w:r>
      <w:proofErr w:type="spellStart"/>
      <w:r>
        <w:rPr>
          <w:rFonts w:eastAsiaTheme="minorEastAsia"/>
        </w:rPr>
        <w:t>Matlab</w:t>
      </w:r>
      <w:proofErr w:type="spellEnd"/>
    </w:p>
    <w:p w14:paraId="313A9881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>%% parametry</w:t>
      </w:r>
    </w:p>
    <w:p w14:paraId="2FF95BB0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M = 1;</w:t>
      </w:r>
    </w:p>
    <w:p w14:paraId="0C3F4C14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m = 0.5;</w:t>
      </w:r>
    </w:p>
    <w:p w14:paraId="73564646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delta = 1;</w:t>
      </w:r>
    </w:p>
    <w:p w14:paraId="4FD2CF4F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6567E87B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>%% simulace</w:t>
      </w:r>
    </w:p>
    <w:p w14:paraId="5E4EAE45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sim(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'ekviv_prenos_dcv4'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</w:t>
      </w:r>
    </w:p>
    <w:p w14:paraId="0B806303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57632AAD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>%% vykreslení</w:t>
      </w:r>
    </w:p>
    <w:p w14:paraId="12691EB8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ishandle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1)</w:t>
      </w:r>
    </w:p>
    <w:p w14:paraId="65CC3396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delete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get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'Children'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))</w:t>
      </w:r>
    </w:p>
    <w:p w14:paraId="65E3EAEA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ja-JP"/>
        </w:rPr>
        <w:t>end</w:t>
      </w:r>
    </w:p>
    <w:p w14:paraId="73B802A6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1)</w:t>
      </w:r>
    </w:p>
    <w:p w14:paraId="754A8CDE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set(1,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'DefaultlineLineWidth'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,2)</w:t>
      </w:r>
    </w:p>
    <w:p w14:paraId="480B1683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w.Time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w.Data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y.Time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y.Data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</w:t>
      </w:r>
    </w:p>
    <w:p w14:paraId="6C6B6EC9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="001245B0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Výstup modelu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2 relé s mrtvou zónou a hysterezí \n M=%.1f, m=%.1f, \\delta=%.1f'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, M, m, delta))</w:t>
      </w:r>
    </w:p>
    <w:p w14:paraId="708614FF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'čas (s)'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</w:t>
      </w:r>
    </w:p>
    <w:p w14:paraId="62E05DC4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'vstup/výstup'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</w:t>
      </w:r>
    </w:p>
    <w:p w14:paraId="547A0E08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grid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on</w:t>
      </w:r>
    </w:p>
    <w:p w14:paraId="69791CF9" w14:textId="77777777" w:rsid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grid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minor</w:t>
      </w:r>
    </w:p>
    <w:p w14:paraId="66597504" w14:textId="77777777" w:rsidR="00F43E7F" w:rsidRPr="00F43E7F" w:rsidRDefault="00F43E7F" w:rsidP="00F43E7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legend(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'vstup (w)'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'výstup (y)'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</w:t>
      </w:r>
    </w:p>
    <w:p w14:paraId="10EAFE43" w14:textId="77777777" w:rsidR="00F43E7F" w:rsidRDefault="00D35E4B" w:rsidP="00D305AC">
      <w:pPr>
        <w:pStyle w:val="Nadpis2"/>
      </w:pPr>
      <w:r>
        <w:lastRenderedPageBreak/>
        <w:t>Odezva soustavy na sinusový signál</w:t>
      </w:r>
    </w:p>
    <w:p w14:paraId="222901B8" w14:textId="77777777" w:rsidR="00C03F7B" w:rsidRDefault="001245B0" w:rsidP="00C03F7B">
      <w:pPr>
        <w:keepNext/>
        <w:jc w:val="center"/>
      </w:pPr>
      <w:r w:rsidRPr="001245B0">
        <w:rPr>
          <w:noProof/>
        </w:rPr>
        <w:drawing>
          <wp:inline distT="0" distB="0" distL="0" distR="0" wp14:anchorId="5A19EC7D" wp14:editId="2F926256">
            <wp:extent cx="5334000" cy="4000500"/>
            <wp:effectExtent l="0" t="0" r="0" b="0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BE39" w14:textId="01081476" w:rsidR="00C03F7B" w:rsidRDefault="00C03F7B" w:rsidP="00C03F7B">
      <w:pPr>
        <w:pStyle w:val="Titulek"/>
      </w:pPr>
      <w:r>
        <w:t xml:space="preserve">Obrázek </w:t>
      </w:r>
      <w:r>
        <w:rPr>
          <w:noProof/>
        </w:rPr>
        <w:fldChar w:fldCharType="begin"/>
      </w:r>
      <w:r>
        <w:rPr>
          <w:noProof/>
        </w:rPr>
        <w:instrText xml:space="preserve"> SEQ Obrázek \* ARABIC </w:instrText>
      </w:r>
      <w:r>
        <w:rPr>
          <w:noProof/>
        </w:rPr>
        <w:fldChar w:fldCharType="separate"/>
      </w:r>
      <w:r w:rsidR="00386C14"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="00F43E7F">
        <w:t>Vstupní sinusová funkce (modrá) a výstupní funkce po</w:t>
      </w:r>
      <w:r w:rsidR="008D20B9">
        <w:t xml:space="preserve"> průchodu</w:t>
      </w:r>
      <w:r w:rsidR="00F43E7F">
        <w:t xml:space="preserve"> nelineárním </w:t>
      </w:r>
      <w:r w:rsidR="008D20B9">
        <w:t xml:space="preserve">modelem soustavy </w:t>
      </w:r>
      <w:r w:rsidR="00F43E7F">
        <w:t xml:space="preserve">s parametry </w:t>
      </w:r>
      <m:oMath>
        <m:r>
          <w:rPr>
            <w:rFonts w:ascii="Cambria Math" w:hAnsi="Cambria Math"/>
          </w:rPr>
          <m:t>M=1</m:t>
        </m:r>
      </m:oMath>
      <w:r w:rsidR="00F43E7F">
        <w:t xml:space="preserve">, </w:t>
      </w:r>
      <m:oMath>
        <m:r>
          <w:rPr>
            <w:rFonts w:ascii="Cambria Math" w:hAnsi="Cambria Math"/>
          </w:rPr>
          <m:t>m=0,5</m:t>
        </m:r>
      </m:oMath>
      <w:r w:rsidR="00F43E7F">
        <w:t xml:space="preserve"> a </w:t>
      </w:r>
      <m:oMath>
        <m:r>
          <w:rPr>
            <w:rFonts w:ascii="Cambria Math" w:hAnsi="Cambria Math"/>
          </w:rPr>
          <m:t>δ=1</m:t>
        </m:r>
      </m:oMath>
      <w:r w:rsidR="00F43E7F">
        <w:t>.</w:t>
      </w:r>
    </w:p>
    <w:p w14:paraId="4E154408" w14:textId="77777777" w:rsidR="00C03F7B" w:rsidRDefault="00C03F7B" w:rsidP="00C03F7B">
      <w:pPr>
        <w:pStyle w:val="Nadpis1"/>
      </w:pPr>
      <w:r>
        <w:t>Závěr</w:t>
      </w:r>
    </w:p>
    <w:p w14:paraId="20DFD102" w14:textId="77777777" w:rsidR="00C03F7B" w:rsidRDefault="008D20B9" w:rsidP="00C03F7B">
      <w:r>
        <w:t>Byl vypočten ekvivalentní přenos nelineární soustavy na obrázku 1. Následně byl v prostředí Simulink vytvořen model soustavy</w:t>
      </w:r>
      <w:r w:rsidR="00D35E4B">
        <w:t xml:space="preserve"> (viz obrázek 2)</w:t>
      </w:r>
      <w:r>
        <w:t xml:space="preserve"> a využit k výpočtu odezvy soustavy na sinusový signál a její vykreslení v prostředí </w:t>
      </w:r>
      <w:proofErr w:type="spellStart"/>
      <w:r>
        <w:t>Matlab</w:t>
      </w:r>
      <w:proofErr w:type="spellEnd"/>
      <w:r>
        <w:t xml:space="preserve"> (viz obrázek 3).</w:t>
      </w:r>
    </w:p>
    <w:p w14:paraId="4561F4FF" w14:textId="77777777" w:rsidR="00A31EF8" w:rsidRDefault="00A31EF8"/>
    <w:sectPr w:rsidR="00A31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498C"/>
    <w:multiLevelType w:val="hybridMultilevel"/>
    <w:tmpl w:val="30A6BD0C"/>
    <w:lvl w:ilvl="0" w:tplc="26283B84">
      <w:start w:val="1"/>
      <w:numFmt w:val="decimal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7B"/>
    <w:rsid w:val="001245B0"/>
    <w:rsid w:val="002E5A43"/>
    <w:rsid w:val="00386C14"/>
    <w:rsid w:val="004E58EA"/>
    <w:rsid w:val="006A20BA"/>
    <w:rsid w:val="008C5044"/>
    <w:rsid w:val="008D20B9"/>
    <w:rsid w:val="00923EC5"/>
    <w:rsid w:val="00A31EF8"/>
    <w:rsid w:val="00C03F7B"/>
    <w:rsid w:val="00D305AC"/>
    <w:rsid w:val="00D35E4B"/>
    <w:rsid w:val="00D810C5"/>
    <w:rsid w:val="00DE0D2E"/>
    <w:rsid w:val="00F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E732"/>
  <w15:chartTrackingRefBased/>
  <w15:docId w15:val="{9D582484-BD76-47FD-AC03-8EBFE856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03F7B"/>
    <w:rPr>
      <w:rFonts w:eastAsiaTheme="minorHAnsi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A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A20BA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6A20BA"/>
    <w:pPr>
      <w:spacing w:after="200" w:line="240" w:lineRule="auto"/>
      <w:jc w:val="center"/>
    </w:pPr>
    <w:rPr>
      <w:rFonts w:ascii="Calibri" w:eastAsia="Calibri" w:hAnsi="Calibri" w:cs="Times New Roman"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6A20BA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A20B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A20BA"/>
    <w:rPr>
      <w:rFonts w:asciiTheme="majorHAnsi" w:eastAsiaTheme="majorEastAsia" w:hAnsiTheme="majorHAnsi" w:cstheme="majorHAnsi"/>
      <w:b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C03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03F7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Bezmezer">
    <w:name w:val="No Spacing"/>
    <w:uiPriority w:val="1"/>
    <w:qFormat/>
    <w:rsid w:val="00C03F7B"/>
    <w:pPr>
      <w:spacing w:after="0" w:line="240" w:lineRule="auto"/>
    </w:pPr>
    <w:rPr>
      <w:rFonts w:eastAsiaTheme="minorHAnsi"/>
      <w:lang w:eastAsia="en-US"/>
    </w:rPr>
  </w:style>
  <w:style w:type="character" w:styleId="Zstupntext">
    <w:name w:val="Placeholder Text"/>
    <w:basedOn w:val="Standardnpsmoodstavce"/>
    <w:uiPriority w:val="99"/>
    <w:semiHidden/>
    <w:rsid w:val="00923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250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cp:lastPrinted>2019-01-03T21:19:00Z</cp:lastPrinted>
  <dcterms:created xsi:type="dcterms:W3CDTF">2019-01-03T15:40:00Z</dcterms:created>
  <dcterms:modified xsi:type="dcterms:W3CDTF">2019-01-03T21:32:00Z</dcterms:modified>
</cp:coreProperties>
</file>