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56"/>
          <w:szCs w:val="56"/>
        </w:rPr>
        <w:t xml:space="preserve">RankedTag</w:t>
      </w:r>
    </w:p>
    <w:p>
      <w:pPr>
        <w:spacing w:after="200"/>
      </w:pPr>
      <w:r>
        <w:rPr>
          <w:rFonts w:ascii="Calibri" w:cs="Calibri" w:eastAsia="Calibri" w:hAnsi="Calibri"/>
          <w:color w:val="1F2A44"/>
          <w:sz w:val="40"/>
          <w:szCs w:val="40"/>
        </w:rPr>
        <w:t xml:space="preserve">SEO and GEO Strategy</w:t>
      </w:r>
    </w:p>
    <w:p>
      <w:pPr>
        <w:spacing w:after="400"/>
      </w:pPr>
      <w:r>
        <w:rPr>
          <w:rFonts w:ascii="Calibri" w:cs="Calibri" w:eastAsia="Calibri" w:hAnsi="Calibri"/>
          <w:color w:val="595959"/>
          <w:sz w:val="22"/>
          <w:szCs w:val="22"/>
        </w:rPr>
        <w:t xml:space="preserve">Diagnosis, strategic tension, keyword tiers and phased roadmap  ·  16 October 2026</w:t>
      </w:r>
    </w:p>
    <w:p>
      <w:pPr>
        <w:pStyle w:val="Heading1"/>
        <w:spacing w:after="160" w:before="360"/>
      </w:pPr>
      <w:r>
        <w:t xml:space="preserve">Executive summary</w:t>
      </w:r>
    </w:p>
    <w:p>
      <w:pPr>
        <w:spacing w:after="140"/>
      </w:pPr>
      <w:r>
        <w:rPr>
          <w:rFonts w:ascii="Calibri" w:cs="Calibri" w:eastAsia="Calibri" w:hAnsi="Calibri"/>
          <w:sz w:val="22"/>
          <w:szCs w:val="22"/>
        </w:rPr>
        <w:t xml:space="preserve">RankedTag is a technically excellent website with almost no organic demand. That combination is unusual, and it determines everything in this document: the problem is not on-page quality, and it will not be solved by more on-page work.</w:t>
      </w:r>
    </w:p>
    <w:p>
      <w:pPr>
        <w:spacing w:after="140"/>
      </w:pPr>
      <w:r>
        <w:rPr>
          <w:rFonts w:ascii="Calibri" w:cs="Calibri" w:eastAsia="Calibri" w:hAnsi="Calibri"/>
          <w:sz w:val="22"/>
          <w:szCs w:val="22"/>
        </w:rPr>
        <w:t xml:space="preserve">Over the 90 days to 14 October 2026 the site recorded 196,489 impressions and 17 clicks. That is a click-through rate of 0.009%. The explanation is simple and it is not a content problem: 99.7% of impressions occur at position 21 or worse, and 84% of all impressions come from a single page, the free competitor analysis tool, which sits at average position 67.9. Nobody clicks results on page seven.</w:t>
      </w:r>
    </w:p>
    <w:p>
      <w:pPr>
        <w:spacing w:after="140"/>
      </w:pPr>
      <w:r>
        <w:rPr>
          <w:rFonts w:ascii="Calibri" w:cs="Calibri" w:eastAsia="Calibri" w:hAnsi="Calibri"/>
          <w:sz w:val="22"/>
          <w:szCs w:val="22"/>
        </w:rPr>
        <w:t xml:space="preserve">Three findings matter more than the rest:</w:t>
      </w:r>
    </w:p>
    <w:p>
      <w:pPr>
        <w:pStyle w:val="ListParagraph"/>
        <w:numPr>
          <w:ilvl w:val="0"/>
          <w:numId w:val="1"/>
        </w:numPr>
        <w:spacing w:after="80"/>
      </w:pPr>
      <w:r>
        <w:rPr>
          <w:rFonts w:ascii="Calibri" w:cs="Calibri" w:eastAsia="Calibri" w:hAnsi="Calibri"/>
          <w:sz w:val="22"/>
          <w:szCs w:val="22"/>
        </w:rPr>
        <w:t xml:space="preserve">The site is already doing the technical work correctly. Across all 49 indexed pages there are no duplicate titles or descriptions, every canonical is correct and self-referencing, every page has exactly one H1, no image is missing alt text, and every JSON-LD block is valid. Further technical SEO has very little left to give.</w:t>
      </w:r>
    </w:p>
    <w:p>
      <w:pPr>
        <w:pStyle w:val="ListParagraph"/>
        <w:numPr>
          <w:ilvl w:val="0"/>
          <w:numId w:val="1"/>
        </w:numPr>
        <w:spacing w:after="80"/>
      </w:pPr>
      <w:r>
        <w:rPr>
          <w:rFonts w:ascii="Calibri" w:cs="Calibri" w:eastAsia="Calibri" w:hAnsi="Calibri"/>
          <w:sz w:val="22"/>
          <w:szCs w:val="22"/>
        </w:rPr>
        <w:t xml:space="preserve">The blog represents roughly 125,000 words of long-form content aimed at a different audience than the one the agency sells to. Those 33 posts rank genuinely well, between position 4.4 and 18 for their targets, but earned 2,100 impressions and 4 clicks in 90 days because the terms have almost no search volume.</w:t>
      </w:r>
    </w:p>
    <w:p>
      <w:pPr>
        <w:pStyle w:val="ListParagraph"/>
        <w:numPr>
          <w:ilvl w:val="0"/>
          <w:numId w:val="1"/>
        </w:numPr>
        <w:spacing w:after="80"/>
      </w:pPr>
      <w:r>
        <w:rPr>
          <w:rFonts w:ascii="Calibri" w:cs="Calibri" w:eastAsia="Calibri" w:hAnsi="Calibri"/>
          <w:sz w:val="22"/>
          <w:szCs w:val="22"/>
        </w:rPr>
        <w:t xml:space="preserve">The commercial terms the site does surface for are owned by Semrush, Ahrefs and Similarweb. Ranking position 67 for "competitor website analysis" is not a content gap that can be closed by writing more.</w:t>
      </w:r>
    </w:p>
    <w:p>
      <w:pPr>
        <w:spacing w:after="140"/>
      </w:pPr>
      <w:r>
        <w:rPr>
          <w:rFonts w:ascii="Calibri" w:cs="Calibri" w:eastAsia="Calibri" w:hAnsi="Calibri"/>
          <w:sz w:val="22"/>
          <w:szCs w:val="22"/>
        </w:rPr>
        <w:t xml:space="preserve">The binding constraint is domain authority, earned through links. Everything in the roadmap below is sequenced around that fact rather than around further on-page optimisation.</w:t>
      </w:r>
    </w:p>
    <w:p>
      <w:pPr>
        <w:pStyle w:val="Heading1"/>
        <w:spacing w:after="160" w:before="360"/>
      </w:pPr>
      <w:r>
        <w:t xml:space="preserve">Current state diagnosis</w:t>
      </w:r>
    </w:p>
    <w:p>
      <w:pPr>
        <w:pStyle w:val="Heading2"/>
        <w:spacing w:after="120" w:before="280"/>
      </w:pPr>
      <w:r>
        <w:t xml:space="preserve">What the data actually says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Measure</w:t>
            </w:r>
          </w:p>
        </w:tc>
        <w:tc>
          <w:tcPr>
            <w:tcW w:type="dxa" w:w="26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90 days to 14 Oct 2026</w:t>
            </w:r>
          </w:p>
        </w:tc>
        <w:tc>
          <w:tcPr>
            <w:tcW w:type="dxa" w:w="4026"/>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Reading</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Impressions</w:t>
            </w:r>
          </w:p>
        </w:tc>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196,489</w:t>
            </w:r>
          </w:p>
        </w:tc>
        <w:tc>
          <w:tcPr>
            <w:tcW w:type="dxa" w:w="4026"/>
            <w:tcMar>
              <w:top w:type="dxa" w:w="60"/>
              <w:left w:type="dxa" w:w="100"/>
              <w:bottom w:type="dxa" w:w="60"/>
              <w:right w:type="dxa" w:w="100"/>
            </w:tcMar>
          </w:tcPr>
          <w:p>
            <w:r>
              <w:rPr>
                <w:rFonts w:ascii="Calibri" w:cs="Calibri" w:eastAsia="Calibri" w:hAnsi="Calibri"/>
                <w:b w:val="false"/>
                <w:bCs w:val="false"/>
                <w:color w:val="000000"/>
                <w:sz w:val="19"/>
                <w:szCs w:val="19"/>
              </w:rPr>
              <w:t xml:space="preserve">Substantial raw visibility</w:t>
            </w:r>
          </w:p>
        </w:tc>
      </w:tr>
      <w:tr>
        <w:tc>
          <w:tcPr>
            <w:tcW w:type="dxa" w:w="24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Clicks</w:t>
            </w:r>
          </w:p>
        </w:tc>
        <w:tc>
          <w:tcPr>
            <w:tcW w:type="dxa" w:w="26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17</w:t>
            </w:r>
          </w:p>
        </w:tc>
        <w:tc>
          <w:tcPr>
            <w:tcW w:type="dxa" w:w="40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Effectively zero demand captured</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Click-through rate</w:t>
            </w:r>
          </w:p>
        </w:tc>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0.009%</w:t>
            </w:r>
          </w:p>
        </w:tc>
        <w:tc>
          <w:tcPr>
            <w:tcW w:type="dxa" w:w="4026"/>
            <w:tcMar>
              <w:top w:type="dxa" w:w="60"/>
              <w:left w:type="dxa" w:w="100"/>
              <w:bottom w:type="dxa" w:w="60"/>
              <w:right w:type="dxa" w:w="100"/>
            </w:tcMar>
          </w:tcPr>
          <w:p>
            <w:r>
              <w:rPr>
                <w:rFonts w:ascii="Calibri" w:cs="Calibri" w:eastAsia="Calibri" w:hAnsi="Calibri"/>
                <w:b w:val="false"/>
                <w:bCs w:val="false"/>
                <w:color w:val="000000"/>
                <w:sz w:val="19"/>
                <w:szCs w:val="19"/>
              </w:rPr>
              <w:t xml:space="preserve">A function of position, not of titles</w:t>
            </w:r>
          </w:p>
        </w:tc>
      </w:tr>
      <w:tr>
        <w:tc>
          <w:tcPr>
            <w:tcW w:type="dxa" w:w="24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Impression-weighted position</w:t>
            </w:r>
          </w:p>
        </w:tc>
        <w:tc>
          <w:tcPr>
            <w:tcW w:type="dxa" w:w="26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65.5</w:t>
            </w:r>
          </w:p>
        </w:tc>
        <w:tc>
          <w:tcPr>
            <w:tcW w:type="dxa" w:w="40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Page six to seven of Google</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Impressions at position 1 to 20</w:t>
            </w:r>
          </w:p>
        </w:tc>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565 (0.3%)</w:t>
            </w:r>
          </w:p>
        </w:tc>
        <w:tc>
          <w:tcPr>
            <w:tcW w:type="dxa" w:w="4026"/>
            <w:tcMar>
              <w:top w:type="dxa" w:w="60"/>
              <w:left w:type="dxa" w:w="100"/>
              <w:bottom w:type="dxa" w:w="60"/>
              <w:right w:type="dxa" w:w="100"/>
            </w:tcMar>
          </w:tcPr>
          <w:p>
            <w:r>
              <w:rPr>
                <w:rFonts w:ascii="Calibri" w:cs="Calibri" w:eastAsia="Calibri" w:hAnsi="Calibri"/>
                <w:b w:val="false"/>
                <w:bCs w:val="false"/>
                <w:color w:val="000000"/>
                <w:sz w:val="19"/>
                <w:szCs w:val="19"/>
              </w:rPr>
              <w:t xml:space="preserve">Almost nothing is in winnable territory</w:t>
            </w:r>
          </w:p>
        </w:tc>
      </w:tr>
      <w:tr>
        <w:tc>
          <w:tcPr>
            <w:tcW w:type="dxa" w:w="24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Share from one page</w:t>
            </w:r>
          </w:p>
        </w:tc>
        <w:tc>
          <w:tcPr>
            <w:tcW w:type="dxa" w:w="26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84%</w:t>
            </w:r>
          </w:p>
        </w:tc>
        <w:tc>
          <w:tcPr>
            <w:tcW w:type="dxa" w:w="40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/competitor-analysis carries the site</w:t>
            </w:r>
          </w:p>
        </w:tc>
      </w:tr>
      <w:tr>
        <w:tc>
          <w:tcPr>
            <w:tcW w:type="dxa" w:w="2400"/>
            <w:tcMar>
              <w:top w:type="dxa" w:w="60"/>
              <w:left w:type="dxa" w:w="100"/>
              <w:bottom w:type="dxa" w:w="60"/>
              <w:right w:type="dxa" w:w="100"/>
            </w:tcMar>
          </w:tcPr>
          <w:p>
            <w:r>
              <w:rPr>
                <w:rFonts w:ascii="Calibri" w:cs="Calibri" w:eastAsia="Calibri" w:hAnsi="Calibri"/>
                <w:b w:val="false"/>
                <w:bCs w:val="false"/>
                <w:color w:val="000000"/>
                <w:sz w:val="19"/>
                <w:szCs w:val="19"/>
              </w:rPr>
              <w:t xml:space="preserve">Indexed pages audited live</w:t>
            </w:r>
          </w:p>
        </w:tc>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49</w:t>
            </w:r>
          </w:p>
        </w:tc>
        <w:tc>
          <w:tcPr>
            <w:tcW w:type="dxa" w:w="4026"/>
            <w:tcMar>
              <w:top w:type="dxa" w:w="60"/>
              <w:left w:type="dxa" w:w="100"/>
              <w:bottom w:type="dxa" w:w="60"/>
              <w:right w:type="dxa" w:w="100"/>
            </w:tcMar>
          </w:tcPr>
          <w:p>
            <w:r>
              <w:rPr>
                <w:rFonts w:ascii="Calibri" w:cs="Calibri" w:eastAsia="Calibri" w:hAnsi="Calibri"/>
                <w:b w:val="false"/>
                <w:bCs w:val="false"/>
                <w:color w:val="000000"/>
                <w:sz w:val="19"/>
                <w:szCs w:val="19"/>
              </w:rPr>
              <w:t xml:space="preserve">Full coverage, fetched 16 Oct 2026</w:t>
            </w:r>
          </w:p>
        </w:tc>
      </w:tr>
    </w:tbl>
    <w:p>
      <w:pPr>
        <w:spacing w:after="120"/>
      </w:pPr>
    </w:p>
    <w:p>
      <w:pPr>
        <w:spacing w:after="100"/>
      </w:pPr>
      <w:r>
        <w:rPr>
          <w:rFonts w:ascii="Calibri" w:cs="Calibri" w:eastAsia="Calibri" w:hAnsi="Calibri"/>
          <w:i/>
          <w:iCs/>
          <w:color w:val="595959"/>
          <w:sz w:val="18"/>
          <w:szCs w:val="18"/>
        </w:rPr>
        <w:t xml:space="preserve">Methodology note: "most visible" here is derived from Google Search Console only. No third-party keyword tool was connected, so market search volume was not available. See Methodology and limitations.</w:t>
      </w:r>
    </w:p>
    <w:p>
      <w:pPr>
        <w:pStyle w:val="Heading2"/>
        <w:spacing w:after="120" w:before="280"/>
      </w:pPr>
      <w:r>
        <w:t xml:space="preserve">Where the impressions sit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Position band</w:t>
            </w:r>
          </w:p>
        </w:tc>
        <w:tc>
          <w:tcPr>
            <w:tcW w:type="dxa" w:w="30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Impressions</w:t>
            </w:r>
          </w:p>
        </w:tc>
        <w:tc>
          <w:tcPr>
            <w:tcW w:type="dxa" w:w="3026"/>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Clicks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9"/>
                <w:szCs w:val="19"/>
              </w:rPr>
              <w:t xml:space="preserve">1 to 3</w:t>
            </w:r>
          </w:p>
        </w:tc>
        <w:tc>
          <w:tcPr>
            <w:tcW w:type="dxa" w:w="3000"/>
            <w:tcMar>
              <w:top w:type="dxa" w:w="60"/>
              <w:left w:type="dxa" w:w="100"/>
              <w:bottom w:type="dxa" w:w="60"/>
              <w:right w:type="dxa" w:w="100"/>
            </w:tcMar>
          </w:tcPr>
          <w:p>
            <w:r>
              <w:rPr>
                <w:rFonts w:ascii="Calibri" w:cs="Calibri" w:eastAsia="Calibri" w:hAnsi="Calibri"/>
                <w:b w:val="false"/>
                <w:bCs w:val="false"/>
                <w:color w:val="000000"/>
                <w:sz w:val="19"/>
                <w:szCs w:val="19"/>
              </w:rPr>
              <w:t xml:space="preserve">18</w:t>
            </w:r>
          </w:p>
        </w:tc>
        <w:tc>
          <w:tcPr>
            <w:tcW w:type="dxa" w:w="3026"/>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30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4 to 10</w:t>
            </w:r>
          </w:p>
        </w:tc>
        <w:tc>
          <w:tcPr>
            <w:tcW w:type="dxa" w:w="30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274</w:t>
            </w:r>
          </w:p>
        </w:tc>
        <w:tc>
          <w:tcPr>
            <w:tcW w:type="dxa" w:w="30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9"/>
                <w:szCs w:val="19"/>
              </w:rPr>
              <w:t xml:space="preserve">11 to 20</w:t>
            </w:r>
          </w:p>
        </w:tc>
        <w:tc>
          <w:tcPr>
            <w:tcW w:type="dxa" w:w="3000"/>
            <w:tcMar>
              <w:top w:type="dxa" w:w="60"/>
              <w:left w:type="dxa" w:w="100"/>
              <w:bottom w:type="dxa" w:w="60"/>
              <w:right w:type="dxa" w:w="100"/>
            </w:tcMar>
          </w:tcPr>
          <w:p>
            <w:r>
              <w:rPr>
                <w:rFonts w:ascii="Calibri" w:cs="Calibri" w:eastAsia="Calibri" w:hAnsi="Calibri"/>
                <w:b w:val="false"/>
                <w:bCs w:val="false"/>
                <w:color w:val="000000"/>
                <w:sz w:val="19"/>
                <w:szCs w:val="19"/>
              </w:rPr>
              <w:t xml:space="preserve">273</w:t>
            </w:r>
          </w:p>
        </w:tc>
        <w:tc>
          <w:tcPr>
            <w:tcW w:type="dxa" w:w="3026"/>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30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21 to 50</w:t>
            </w:r>
          </w:p>
        </w:tc>
        <w:tc>
          <w:tcPr>
            <w:tcW w:type="dxa" w:w="30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28,184</w:t>
            </w:r>
          </w:p>
        </w:tc>
        <w:tc>
          <w:tcPr>
            <w:tcW w:type="dxa" w:w="30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9"/>
                <w:szCs w:val="19"/>
              </w:rPr>
              <w:t xml:space="preserve">51 and beyond</w:t>
            </w:r>
          </w:p>
        </w:tc>
        <w:tc>
          <w:tcPr>
            <w:tcW w:type="dxa" w:w="3000"/>
            <w:tcMar>
              <w:top w:type="dxa" w:w="60"/>
              <w:left w:type="dxa" w:w="100"/>
              <w:bottom w:type="dxa" w:w="60"/>
              <w:right w:type="dxa" w:w="100"/>
            </w:tcMar>
          </w:tcPr>
          <w:p>
            <w:r>
              <w:rPr>
                <w:rFonts w:ascii="Calibri" w:cs="Calibri" w:eastAsia="Calibri" w:hAnsi="Calibri"/>
                <w:b w:val="false"/>
                <w:bCs w:val="false"/>
                <w:color w:val="000000"/>
                <w:sz w:val="19"/>
                <w:szCs w:val="19"/>
              </w:rPr>
              <w:t xml:space="preserve">164,090</w:t>
            </w:r>
          </w:p>
        </w:tc>
        <w:tc>
          <w:tcPr>
            <w:tcW w:type="dxa" w:w="3026"/>
            <w:tcMar>
              <w:top w:type="dxa" w:w="60"/>
              <w:left w:type="dxa" w:w="100"/>
              <w:bottom w:type="dxa" w:w="60"/>
              <w:right w:type="dxa" w:w="100"/>
            </w:tcMar>
          </w:tcPr>
          <w:p>
            <w:r>
              <w:rPr>
                <w:rFonts w:ascii="Calibri" w:cs="Calibri" w:eastAsia="Calibri" w:hAnsi="Calibri"/>
                <w:b w:val="false"/>
                <w:bCs w:val="false"/>
                <w:color w:val="000000"/>
                <w:sz w:val="19"/>
                <w:szCs w:val="19"/>
              </w:rPr>
              <w:t xml:space="preserve">1</w:t>
            </w:r>
          </w:p>
        </w:tc>
      </w:tr>
    </w:tbl>
    <w:p>
      <w:pPr>
        <w:spacing w:after="120"/>
      </w:pPr>
    </w:p>
    <w:p>
      <w:pPr>
        <w:spacing w:after="140"/>
      </w:pPr>
      <w:r>
        <w:rPr>
          <w:rFonts w:ascii="Calibri" w:cs="Calibri" w:eastAsia="Calibri" w:hAnsi="Calibri"/>
          <w:sz w:val="22"/>
          <w:szCs w:val="22"/>
        </w:rPr>
        <w:t xml:space="preserve">Read that table before accepting any recommendation to rewrite title tags for click-through rate. The entire position 4 to 20 band holds 565 impressions over 90 days. Optimising titles there is real work with no measurable return. The leverage is in moving pages into that band, not in improving what is already inside it.</w:t>
      </w:r>
    </w:p>
    <w:p>
      <w:pPr>
        <w:pStyle w:val="Heading1"/>
        <w:spacing w:after="160" w:before="360"/>
      </w:pPr>
      <w:r>
        <w:t xml:space="preserve">Critical technical findings</w:t>
      </w:r>
    </w:p>
    <w:p>
      <w:pPr>
        <w:spacing w:after="140"/>
      </w:pPr>
      <w:r>
        <w:rPr>
          <w:rFonts w:ascii="Calibri" w:cs="Calibri" w:eastAsia="Calibri" w:hAnsi="Calibri"/>
          <w:sz w:val="22"/>
          <w:szCs w:val="22"/>
        </w:rPr>
        <w:t xml:space="preserve">These came from fetching all 49 indexed pages live on 16 October 2026 and reading the delivered HTML, not from inspecting the CMS or assuming the templates were applied correctly.</w:t>
      </w:r>
    </w:p>
    <w:p>
      <w:pPr>
        <w:pStyle w:val="Heading2"/>
        <w:spacing w:after="120" w:before="280"/>
      </w:pPr>
      <w:r>
        <w:t xml:space="preserve">Trust and accuracy issues, fixed on 16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26"/>
      </w:tblGrid>
      <w:tr>
        <w:trPr>
          <w:tblHeader/>
        </w:trPr>
        <w:tc>
          <w:tcPr>
            <w:tcW w:type="dxa" w:w="46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Finding</w:t>
            </w:r>
          </w:p>
        </w:tc>
        <w:tc>
          <w:tcPr>
            <w:tcW w:type="dxa" w:w="22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Severity</w:t>
            </w:r>
          </w:p>
        </w:tc>
        <w:tc>
          <w:tcPr>
            <w:tcW w:type="dxa" w:w="2226"/>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r>
      <w:tr>
        <w:tc>
          <w:tcPr>
            <w:tcW w:type="dxa" w:w="4600"/>
            <w:tcMar>
              <w:top w:type="dxa" w:w="60"/>
              <w:left w:type="dxa" w:w="100"/>
              <w:bottom w:type="dxa" w:w="60"/>
              <w:right w:type="dxa" w:w="100"/>
            </w:tcMar>
          </w:tcPr>
          <w:p>
            <w:r>
              <w:rPr>
                <w:rFonts w:ascii="Calibri" w:cs="Calibri" w:eastAsia="Calibri" w:hAnsi="Calibri"/>
                <w:b w:val="false"/>
                <w:bCs w:val="false"/>
                <w:color w:val="000000"/>
                <w:sz w:val="19"/>
                <w:szCs w:val="19"/>
              </w:rPr>
              <w:t xml:space="preserve">Seven blog posts rendered "| RankedTag · RankedTag" in the title tag. The brand was typed into the CMS and appended again by the renderer.</w:t>
            </w:r>
          </w:p>
        </w:tc>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Urgent, visible in search results</w:t>
            </w:r>
          </w:p>
        </w:tc>
        <w:tc>
          <w:tcPr>
            <w:tcW w:type="dxa" w:w="2226"/>
            <w:tcMar>
              <w:top w:type="dxa" w:w="60"/>
              <w:left w:type="dxa" w:w="100"/>
              <w:bottom w:type="dxa" w:w="60"/>
              <w:right w:type="dxa" w:w="100"/>
            </w:tcMar>
          </w:tcPr>
          <w:p>
            <w:r>
              <w:rPr>
                <w:rFonts w:ascii="Calibri" w:cs="Calibri" w:eastAsia="Calibri" w:hAnsi="Calibri"/>
                <w:b w:val="false"/>
                <w:bCs w:val="false"/>
                <w:color w:val="000000"/>
                <w:sz w:val="19"/>
                <w:szCs w:val="19"/>
              </w:rPr>
              <w:t xml:space="preserve">Fixed in api/_lib/render.js</w:t>
            </w:r>
          </w:p>
        </w:tc>
      </w:tr>
      <w:tr>
        <w:tc>
          <w:tcPr>
            <w:tcW w:type="dxa" w:w="46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All 33 blog titles exceeded the ~60 character SERP limit (61 to 75 characters), so every one truncated.</w:t>
            </w:r>
          </w:p>
        </w:tc>
        <w:tc>
          <w:tcPr>
            <w:tcW w:type="dxa" w:w="22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High</w:t>
            </w:r>
          </w:p>
        </w:tc>
        <w:tc>
          <w:tcPr>
            <w:tcW w:type="dxa" w:w="22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Fixed. 30 of 33 now within limit</w:t>
            </w:r>
          </w:p>
        </w:tc>
      </w:tr>
      <w:tr>
        <w:tc>
          <w:tcPr>
            <w:tcW w:type="dxa" w:w="4600"/>
            <w:tcMar>
              <w:top w:type="dxa" w:w="60"/>
              <w:left w:type="dxa" w:w="100"/>
              <w:bottom w:type="dxa" w:w="60"/>
              <w:right w:type="dxa" w:w="100"/>
            </w:tcMar>
          </w:tcPr>
          <w:p>
            <w:r>
              <w:rPr>
                <w:rFonts w:ascii="Calibri" w:cs="Calibri" w:eastAsia="Calibri" w:hAnsi="Calibri"/>
                <w:b w:val="false"/>
                <w:bCs w:val="false"/>
                <w:color w:val="000000"/>
                <w:sz w:val="19"/>
                <w:szCs w:val="19"/>
              </w:rPr>
              <w:t xml:space="preserve">/llm-info had no canonical, no meta description and no H1, while being listed in the sitemap.</w:t>
            </w:r>
          </w:p>
        </w:tc>
        <w:tc>
          <w:tcPr>
            <w:tcW w:type="dxa" w:w="2200"/>
            <w:tcMar>
              <w:top w:type="dxa" w:w="60"/>
              <w:left w:type="dxa" w:w="100"/>
              <w:bottom w:type="dxa" w:w="60"/>
              <w:right w:type="dxa" w:w="100"/>
            </w:tcMar>
          </w:tcPr>
          <w:p>
            <w:r>
              <w:rPr>
                <w:rFonts w:ascii="Calibri" w:cs="Calibri" w:eastAsia="Calibri" w:hAnsi="Calibri"/>
                <w:b w:val="false"/>
                <w:bCs w:val="false"/>
                <w:color w:val="000000"/>
                <w:sz w:val="19"/>
                <w:szCs w:val="19"/>
              </w:rPr>
              <w:t xml:space="preserve">High. It is the GEO citation asset and holds the best average position on the site at 16.4</w:t>
            </w:r>
          </w:p>
        </w:tc>
        <w:tc>
          <w:tcPr>
            <w:tcW w:type="dxa" w:w="2226"/>
            <w:tcMar>
              <w:top w:type="dxa" w:w="60"/>
              <w:left w:type="dxa" w:w="100"/>
              <w:bottom w:type="dxa" w:w="60"/>
              <w:right w:type="dxa" w:w="100"/>
            </w:tcMar>
          </w:tcPr>
          <w:p>
            <w:r>
              <w:rPr>
                <w:rFonts w:ascii="Calibri" w:cs="Calibri" w:eastAsia="Calibri" w:hAnsi="Calibri"/>
                <w:b w:val="false"/>
                <w:bCs w:val="false"/>
                <w:color w:val="000000"/>
                <w:sz w:val="19"/>
                <w:szCs w:val="19"/>
              </w:rPr>
              <w:t xml:space="preserve">Fixed in public/llm-info.html</w:t>
            </w:r>
          </w:p>
        </w:tc>
      </w:tr>
    </w:tbl>
    <w:p>
      <w:pPr>
        <w:spacing w:after="120"/>
      </w:pPr>
    </w:p>
    <w:p>
      <w:pPr>
        <w:pStyle w:val="Heading2"/>
        <w:spacing w:after="120" w:before="280"/>
      </w:pPr>
      <w:r>
        <w:t xml:space="preserve">Open issues requiring a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26"/>
      </w:tblGrid>
      <w:tr>
        <w:trPr>
          <w:tblHeader/>
        </w:trPr>
        <w:tc>
          <w:tcPr>
            <w:tcW w:type="dxa" w:w="26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Finding</w:t>
            </w:r>
          </w:p>
        </w:tc>
        <w:tc>
          <w:tcPr>
            <w:tcW w:type="dxa" w:w="31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Evidence</w:t>
            </w:r>
          </w:p>
        </w:tc>
        <w:tc>
          <w:tcPr>
            <w:tcW w:type="dxa" w:w="3326"/>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Recommended action</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/services/generative-engine-optimization has zero impressions in 90 days.</w:t>
            </w:r>
          </w:p>
        </w:tc>
        <w:tc>
          <w:tcPr>
            <w:tcW w:type="dxa" w:w="3100"/>
            <w:tcMar>
              <w:top w:type="dxa" w:w="60"/>
              <w:left w:type="dxa" w:w="100"/>
              <w:bottom w:type="dxa" w:w="60"/>
              <w:right w:type="dxa" w:w="100"/>
            </w:tcMar>
          </w:tcPr>
          <w:p>
            <w:r>
              <w:rPr>
                <w:rFonts w:ascii="Calibri" w:cs="Calibri" w:eastAsia="Calibri" w:hAnsi="Calibri"/>
                <w:b w:val="false"/>
                <w:bCs w:val="false"/>
                <w:color w:val="000000"/>
                <w:sz w:val="19"/>
                <w:szCs w:val="19"/>
              </w:rPr>
              <w:t xml:space="preserve">Not ranking for anything. 862 words published.</w:t>
            </w:r>
          </w:p>
        </w:tc>
        <w:tc>
          <w:tcPr>
            <w:tcW w:type="dxa" w:w="3326"/>
            <w:tcMar>
              <w:top w:type="dxa" w:w="60"/>
              <w:left w:type="dxa" w:w="100"/>
              <w:bottom w:type="dxa" w:w="60"/>
              <w:right w:type="dxa" w:w="100"/>
            </w:tcMar>
          </w:tcPr>
          <w:p>
            <w:r>
              <w:rPr>
                <w:rFonts w:ascii="Calibri" w:cs="Calibri" w:eastAsia="Calibri" w:hAnsi="Calibri"/>
                <w:b w:val="false"/>
                <w:bCs w:val="false"/>
                <w:color w:val="000000"/>
                <w:sz w:val="19"/>
                <w:szCs w:val="19"/>
              </w:rPr>
              <w:t xml:space="preserve">Diagnose indexation. A page with no clicks is never re-crawled, so it needs internal links from a page that does earn traffic.</w:t>
            </w:r>
          </w:p>
        </w:tc>
      </w:tr>
      <w:tr>
        <w:tc>
          <w:tcPr>
            <w:tcW w:type="dxa" w:w="26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/services is 257 words with 8 H2 headings.</w:t>
            </w:r>
          </w:p>
        </w:tc>
        <w:tc>
          <w:tcPr>
            <w:tcW w:type="dxa" w:w="31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Too thin to rank commercially and it competes with its own six child pages.</w:t>
            </w:r>
          </w:p>
        </w:tc>
        <w:tc>
          <w:tcPr>
            <w:tcW w:type="dxa" w:w="33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Either build it into a genuine hub that summarises and links to each service, or merge it into the homepage.</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/page-speed-checker has 2,033 words but only 69 impressions.</w:t>
            </w:r>
          </w:p>
        </w:tc>
        <w:tc>
          <w:tcPr>
            <w:tcW w:type="dxa" w:w="3100"/>
            <w:tcMar>
              <w:top w:type="dxa" w:w="60"/>
              <w:left w:type="dxa" w:w="100"/>
              <w:bottom w:type="dxa" w:w="60"/>
              <w:right w:type="dxa" w:w="100"/>
            </w:tcMar>
          </w:tcPr>
          <w:p>
            <w:r>
              <w:rPr>
                <w:rFonts w:ascii="Calibri" w:cs="Calibri" w:eastAsia="Calibri" w:hAnsi="Calibri"/>
                <w:b w:val="false"/>
                <w:bCs w:val="false"/>
                <w:color w:val="000000"/>
                <w:sz w:val="19"/>
                <w:szCs w:val="19"/>
              </w:rPr>
              <w:t xml:space="preserve">The density tool has 1,608 words and 11,414 impressions. The disparity is not explained by content depth.</w:t>
            </w:r>
          </w:p>
        </w:tc>
        <w:tc>
          <w:tcPr>
            <w:tcW w:type="dxa" w:w="3326"/>
            <w:tcMar>
              <w:top w:type="dxa" w:w="60"/>
              <w:left w:type="dxa" w:w="100"/>
              <w:bottom w:type="dxa" w:w="60"/>
              <w:right w:type="dxa" w:w="100"/>
            </w:tcMar>
          </w:tcPr>
          <w:p>
            <w:r>
              <w:rPr>
                <w:rFonts w:ascii="Calibri" w:cs="Calibri" w:eastAsia="Calibri" w:hAnsi="Calibri"/>
                <w:b w:val="false"/>
                <w:bCs w:val="false"/>
                <w:color w:val="000000"/>
                <w:sz w:val="19"/>
                <w:szCs w:val="19"/>
              </w:rPr>
              <w:t xml:space="preserve">Investigate as a relevance or slug mismatch, not a content shortfall.</w:t>
            </w:r>
          </w:p>
        </w:tc>
      </w:tr>
      <w:tr>
        <w:tc>
          <w:tcPr>
            <w:tcW w:type="dxa" w:w="26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Four cannibalisation clusters across the blog.</w:t>
            </w:r>
          </w:p>
        </w:tc>
        <w:tc>
          <w:tcPr>
            <w:tcW w:type="dxa" w:w="31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12 posts compete with a sibling for the same intent.</w:t>
            </w:r>
          </w:p>
        </w:tc>
        <w:tc>
          <w:tcPr>
            <w:tcW w:type="dxa" w:w="33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Merge each cluster into its strongest page and 301 the weaker URLs. Detail in the page audit spreadsheet.</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19"/>
                <w:szCs w:val="19"/>
              </w:rPr>
              <w:t xml:space="preserve">Seven CMS meta_title values still contain a manually typed "| RankedTag".</w:t>
            </w:r>
          </w:p>
        </w:tc>
        <w:tc>
          <w:tcPr>
            <w:tcW w:type="dxa" w:w="3100"/>
            <w:tcMar>
              <w:top w:type="dxa" w:w="60"/>
              <w:left w:type="dxa" w:w="100"/>
              <w:bottom w:type="dxa" w:w="60"/>
              <w:right w:type="dxa" w:w="100"/>
            </w:tcMar>
          </w:tcPr>
          <w:p>
            <w:r>
              <w:rPr>
                <w:rFonts w:ascii="Calibri" w:cs="Calibri" w:eastAsia="Calibri" w:hAnsi="Calibri"/>
                <w:b w:val="false"/>
                <w:bCs w:val="false"/>
                <w:color w:val="000000"/>
                <w:sz w:val="19"/>
                <w:szCs w:val="19"/>
              </w:rPr>
              <w:t xml:space="preserve">Stored in the Neon database, not the repository.</w:t>
            </w:r>
          </w:p>
        </w:tc>
        <w:tc>
          <w:tcPr>
            <w:tcW w:type="dxa" w:w="3326"/>
            <w:tcMar>
              <w:top w:type="dxa" w:w="60"/>
              <w:left w:type="dxa" w:w="100"/>
              <w:bottom w:type="dxa" w:w="60"/>
              <w:right w:type="dxa" w:w="100"/>
            </w:tcMar>
          </w:tcPr>
          <w:p>
            <w:r>
              <w:rPr>
                <w:rFonts w:ascii="Calibri" w:cs="Calibri" w:eastAsia="Calibri" w:hAnsi="Calibri"/>
                <w:b w:val="false"/>
                <w:bCs w:val="false"/>
                <w:color w:val="000000"/>
                <w:sz w:val="19"/>
                <w:szCs w:val="19"/>
              </w:rPr>
              <w:t xml:space="preserve">Clean in /admin. Two of the three remaining over-length titles resolve as a result.</w:t>
            </w:r>
          </w:p>
        </w:tc>
      </w:tr>
    </w:tbl>
    <w:p>
      <w:pPr>
        <w:pStyle w:val="Heading1"/>
        <w:spacing w:after="160" w:before="360"/>
      </w:pPr>
      <w:r>
        <w:t xml:space="preserve">The core strategic tension</w:t>
      </w:r>
    </w:p>
    <w:p>
      <w:pPr>
        <w:spacing w:after="140"/>
      </w:pPr>
      <w:r>
        <w:rPr>
          <w:rFonts w:ascii="Calibri" w:cs="Calibri" w:eastAsia="Calibri" w:hAnsi="Calibri"/>
          <w:sz w:val="22"/>
          <w:szCs w:val="22"/>
        </w:rPr>
        <w:t xml:space="preserve">RankedTag has invested heavily in content and in technical quality, and both are genuinely good. Neither produces traffic, because both were aimed at targets that cannot pay out.</w:t>
      </w:r>
    </w:p>
    <w:p>
      <w:pPr>
        <w:spacing w:after="140"/>
      </w:pPr>
      <w:r>
        <w:rPr>
          <w:rFonts w:ascii="Calibri" w:cs="Calibri" w:eastAsia="Calibri" w:hAnsi="Calibri"/>
          <w:sz w:val="22"/>
          <w:szCs w:val="22"/>
        </w:rPr>
        <w:t xml:space="preserve">The blog targets problem-shaped queries from small business owners: stalled growth, sixty hour weeks, hiring, pricing. The agency sells B2B SaaS SEO, AEO and GEO. A reader searching "how do I scale my business without hiring a big team" is rarely the person who buys a SaaS SEO retainer. The content ranks, between position 4 and 18, which proves the topical authority mechanism is working. It simply points at an audience that will not convert and at terms with no volume.</w:t>
      </w:r>
    </w:p>
    <w:p>
      <w:pPr>
        <w:spacing w:after="140"/>
      </w:pPr>
      <w:r>
        <w:rPr>
          <w:rFonts w:ascii="Calibri" w:cs="Calibri" w:eastAsia="Calibri" w:hAnsi="Calibri"/>
          <w:sz w:val="22"/>
          <w:szCs w:val="22"/>
        </w:rPr>
        <w:t xml:space="preserve">Meanwhile the asset with real visibility, the free tool suite, points at terms owned by companies with a decade of domain authority and six-figure link budgets. The tools surface for the right commercial searches and sit six pages too deep to be seen.</w:t>
      </w:r>
    </w:p>
    <w:p>
      <w:pPr>
        <w:spacing w:after="140"/>
      </w:pPr>
      <w:r>
        <w:rPr>
          <w:rFonts w:ascii="Calibri" w:cs="Calibri" w:eastAsia="Calibri" w:hAnsi="Calibri"/>
          <w:b/>
          <w:bCs/>
          <w:sz w:val="22"/>
          <w:szCs w:val="22"/>
        </w:rPr>
        <w:t xml:space="preserve">The tension resolves in one direction. The free tools are the most linkable thing RankedTag owns, and links are the constraint. The strategy is therefore to narrow the tools onto targets that are winnable at the current authority level, and to use the tools themselves as the link-earning engine that raises authority for everything else. Content volume is not the lever. Authority is.</w:t>
      </w:r>
    </w:p>
    <w:p>
      <w:pPr>
        <w:spacing w:after="140"/>
      </w:pPr>
      <w:r>
        <w:rPr>
          <w:rFonts w:ascii="Calibri" w:cs="Calibri" w:eastAsia="Calibri" w:hAnsi="Calibri"/>
          <w:sz w:val="22"/>
          <w:szCs w:val="22"/>
        </w:rPr>
        <w:t xml:space="preserve">There is a second, smaller opportunity worth protecting. Two queries that are plainly AI-assistant prompt fragments currently rank at positions 4.6 and 9.0 on the competitor analysis page, and /llm-info holds position 16.4. That is generative engine optimisation working at a small scale. It costs little to protect and it aligns with what the agency sells.</w:t>
      </w:r>
    </w:p>
    <w:p>
      <w:pPr>
        <w:pStyle w:val="Heading1"/>
        <w:spacing w:after="160" w:before="360"/>
      </w:pPr>
      <w:r>
        <w:t xml:space="preserve">Keyword and content strategy</w:t>
      </w:r>
    </w:p>
    <w:p>
      <w:pPr>
        <w:spacing w:after="140"/>
      </w:pPr>
      <w:r>
        <w:rPr>
          <w:rFonts w:ascii="Calibri" w:cs="Calibri" w:eastAsia="Calibri" w:hAnsi="Calibri"/>
          <w:sz w:val="22"/>
          <w:szCs w:val="22"/>
        </w:rPr>
        <w:t xml:space="preserve">Tiers are ordered by confidence in the underlying data. Every impression figure below is this site's own recorded Search Console data for the 90 days to 14 October 2026, not market search volume.</w:t>
      </w:r>
    </w:p>
    <w:p>
      <w:pPr>
        <w:pStyle w:val="Heading2"/>
        <w:spacing w:after="120" w:before="280"/>
      </w:pPr>
      <w:r>
        <w:t xml:space="preserve">Tier 1: winnable now, data-backed</w:t>
      </w:r>
    </w:p>
    <w:p>
      <w:pPr>
        <w:spacing w:after="80"/>
      </w:pPr>
      <w:r>
        <w:rPr>
          <w:rFonts w:ascii="Calibri" w:cs="Calibri" w:eastAsia="Calibri" w:hAnsi="Calibri"/>
          <w:b/>
          <w:bCs/>
          <w:sz w:val="22"/>
          <w:szCs w:val="22"/>
        </w:rPr>
        <w:t xml:space="preserve">Cluster: </w:t>
      </w:r>
      <w:r>
        <w:rPr>
          <w:rFonts w:ascii="Calibri" w:cs="Calibri" w:eastAsia="Calibri" w:hAnsi="Calibri"/>
          <w:sz w:val="22"/>
          <w:szCs w:val="22"/>
        </w:rPr>
        <w:t xml:space="preserve">Keyword density tools</w:t>
      </w:r>
    </w:p>
    <w:p>
      <w:pPr>
        <w:spacing w:after="80"/>
      </w:pPr>
      <w:r>
        <w:rPr>
          <w:rFonts w:ascii="Calibri" w:cs="Calibri" w:eastAsia="Calibri" w:hAnsi="Calibri"/>
          <w:b/>
          <w:bCs/>
          <w:sz w:val="22"/>
          <w:szCs w:val="22"/>
        </w:rPr>
        <w:t xml:space="preserve">Target page: </w:t>
      </w:r>
      <w:r>
        <w:rPr>
          <w:rFonts w:ascii="Calibri" w:cs="Calibri" w:eastAsia="Calibri" w:hAnsi="Calibri"/>
          <w:sz w:val="22"/>
          <w:szCs w:val="22"/>
        </w:rPr>
        <w:t xml:space="preserve">/keyword-density-checker</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Roughly 5,800 impressions at positions 27 to 45</w:t>
      </w:r>
    </w:p>
    <w:p>
      <w:pPr>
        <w:spacing w:after="140"/>
      </w:pPr>
      <w:r>
        <w:rPr>
          <w:rFonts w:ascii="Calibri" w:cs="Calibri" w:eastAsia="Calibri" w:hAnsi="Calibri"/>
          <w:sz w:val="22"/>
          <w:szCs w:val="22"/>
        </w:rPr>
        <w:t xml:space="preserve">Leading terms: "keyword density checker" (1,491 impressions, position 34.2), "check keywords density" (548, 39.7), "word density checker" (484, 38.9), "check keyword density" (482, 35.3), "keyword stuffing checker" (450, 41.9), "word density" (393, 27.1).</w:t>
      </w:r>
    </w:p>
    <w:p>
      <w:pPr>
        <w:spacing w:after="140"/>
      </w:pPr>
      <w:r>
        <w:rPr>
          <w:rFonts w:ascii="Calibri" w:cs="Calibri" w:eastAsia="Calibri" w:hAnsi="Calibri"/>
          <w:sz w:val="22"/>
          <w:szCs w:val="22"/>
        </w:rPr>
        <w:t xml:space="preserve">Why this tier is first: density checkers are a niche of small free tools rather than Semrush-scale incumbents, the intent is generic rather than brand-modified, and the page is already on page three to five. The page previously never used the phrase "word density" at all, which is a pure relevance gap rather than a quality gap. Title, meta description and an FAQ were updated on 16 October 2026.</w:t>
      </w:r>
    </w:p>
    <w:p>
      <w:pPr>
        <w:pStyle w:val="Heading2"/>
        <w:spacing w:after="120" w:before="280"/>
      </w:pPr>
      <w:r>
        <w:t xml:space="preserve">Tier 2: winnable with work</w:t>
      </w:r>
    </w:p>
    <w:p>
      <w:pPr>
        <w:spacing w:after="80"/>
      </w:pPr>
      <w:r>
        <w:rPr>
          <w:rFonts w:ascii="Calibri" w:cs="Calibri" w:eastAsia="Calibri" w:hAnsi="Calibri"/>
          <w:b/>
          <w:bCs/>
          <w:sz w:val="22"/>
          <w:szCs w:val="22"/>
        </w:rPr>
        <w:t xml:space="preserve">Cluster: </w:t>
      </w:r>
      <w:r>
        <w:rPr>
          <w:rFonts w:ascii="Calibri" w:cs="Calibri" w:eastAsia="Calibri" w:hAnsi="Calibri"/>
          <w:sz w:val="22"/>
          <w:szCs w:val="22"/>
        </w:rPr>
        <w:t xml:space="preserve">Competitor check and compare</w:t>
      </w:r>
    </w:p>
    <w:p>
      <w:pPr>
        <w:spacing w:after="80"/>
      </w:pPr>
      <w:r>
        <w:rPr>
          <w:rFonts w:ascii="Calibri" w:cs="Calibri" w:eastAsia="Calibri" w:hAnsi="Calibri"/>
          <w:b/>
          <w:bCs/>
          <w:sz w:val="22"/>
          <w:szCs w:val="22"/>
        </w:rPr>
        <w:t xml:space="preserve">Target page: </w:t>
      </w:r>
      <w:r>
        <w:rPr>
          <w:rFonts w:ascii="Calibri" w:cs="Calibri" w:eastAsia="Calibri" w:hAnsi="Calibri"/>
          <w:sz w:val="22"/>
          <w:szCs w:val="22"/>
        </w:rPr>
        <w:t xml:space="preserve">/competitor-analysis</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Roughly 3,275 impressions at positions 41 to 49</w:t>
      </w:r>
    </w:p>
    <w:p>
      <w:pPr>
        <w:spacing w:after="140"/>
      </w:pPr>
      <w:r>
        <w:rPr>
          <w:rFonts w:ascii="Calibri" w:cs="Calibri" w:eastAsia="Calibri" w:hAnsi="Calibri"/>
          <w:sz w:val="22"/>
          <w:szCs w:val="22"/>
        </w:rPr>
        <w:t xml:space="preserve">Leading terms: "competitor check" (2,480 impressions, position 48.2), "competitors checker" (193, 44.8), "compare competitors" (153, 46.2), "check competitor" (150, 49.4), "side by side seo" (112, 40.5), plus question-form queries such as "how do i compare my site against competitors?" (48, 41.4).</w:t>
      </w:r>
    </w:p>
    <w:p>
      <w:pPr>
        <w:spacing w:after="140"/>
      </w:pPr>
      <w:r>
        <w:rPr>
          <w:rFonts w:ascii="Calibri" w:cs="Calibri" w:eastAsia="Calibri" w:hAnsi="Calibri"/>
          <w:sz w:val="22"/>
          <w:szCs w:val="22"/>
        </w:rPr>
        <w:t xml:space="preserve">This is the honest subset of what that page can serve. The tool compares on-page content: keyword distribution, prominence, semantic coverage, readability and structure. It holds no SERP data.</w:t>
      </w:r>
    </w:p>
    <w:p>
      <w:pPr>
        <w:pStyle w:val="Heading2"/>
        <w:spacing w:after="120" w:before="280"/>
      </w:pPr>
      <w:r>
        <w:t xml:space="preserve">Tier 3: explicitly not recommended</w:t>
      </w:r>
    </w:p>
    <w:p>
      <w:pPr>
        <w:spacing w:after="80"/>
      </w:pPr>
      <w:r>
        <w:rPr>
          <w:rFonts w:ascii="Calibri" w:cs="Calibri" w:eastAsia="Calibri" w:hAnsi="Calibri"/>
          <w:b/>
          <w:bCs/>
          <w:sz w:val="22"/>
          <w:szCs w:val="22"/>
        </w:rPr>
        <w:t xml:space="preserve">Cluster: </w:t>
      </w:r>
      <w:r>
        <w:rPr>
          <w:rFonts w:ascii="Calibri" w:cs="Calibri" w:eastAsia="Calibri" w:hAnsi="Calibri"/>
          <w:sz w:val="22"/>
          <w:szCs w:val="22"/>
        </w:rPr>
        <w:t xml:space="preserve">Competitor rank tracking</w:t>
      </w:r>
    </w:p>
    <w:p>
      <w:pPr>
        <w:spacing w:after="80"/>
      </w:pPr>
      <w:r>
        <w:rPr>
          <w:rFonts w:ascii="Calibri" w:cs="Calibri" w:eastAsia="Calibri" w:hAnsi="Calibri"/>
          <w:b/>
          <w:bCs/>
          <w:sz w:val="22"/>
          <w:szCs w:val="22"/>
        </w:rPr>
        <w:t xml:space="preserve">Volume forgone: </w:t>
      </w:r>
      <w:r>
        <w:rPr>
          <w:rFonts w:ascii="Calibri" w:cs="Calibri" w:eastAsia="Calibri" w:hAnsi="Calibri"/>
          <w:sz w:val="22"/>
          <w:szCs w:val="22"/>
        </w:rPr>
        <w:t xml:space="preserve">Roughly 5,534 impressions</w:t>
      </w:r>
    </w:p>
    <w:p>
      <w:pPr>
        <w:spacing w:after="140"/>
      </w:pPr>
      <w:r>
        <w:rPr>
          <w:rFonts w:ascii="Calibri" w:cs="Calibri" w:eastAsia="Calibri" w:hAnsi="Calibri"/>
          <w:sz w:val="22"/>
          <w:szCs w:val="22"/>
        </w:rPr>
        <w:t xml:space="preserve">Terms: "competitor ranking" (3,204 impressions, position 47.1), "competitors rank" (2,330, 31.3), "competitor rank tracker", "check competitor rankings".</w:t>
      </w:r>
    </w:p>
    <w:p>
      <w:pPr>
        <w:spacing w:after="140"/>
      </w:pPr>
      <w:r>
        <w:rPr>
          <w:rFonts w:ascii="Calibri" w:cs="Calibri" w:eastAsia="Calibri" w:hAnsi="Calibri"/>
          <w:b/>
          <w:bCs/>
          <w:sz w:val="22"/>
          <w:szCs w:val="22"/>
        </w:rPr>
        <w:t xml:space="preserve">This is the largest single cluster on the site and the recommendation is to decline it. RankedTag's tool does not track rankings. Optimising for these terms would promise a capability the product lacks, create a content-to-product mismatch, and draw visitors who leave immediately. A page already at position 31 does not benefit from added bounce. The page now answers the question honestly in an FAQ instead, which serves the visitor and still earns topical relevance.</w:t>
      </w:r>
    </w:p>
    <w:p>
      <w:pPr>
        <w:pStyle w:val="Heading2"/>
        <w:spacing w:after="120" w:before="280"/>
      </w:pPr>
      <w:r>
        <w:t xml:space="preserve">Tier 4: a judgement call for RankedTag</w:t>
      </w:r>
    </w:p>
    <w:p>
      <w:pPr>
        <w:spacing w:after="80"/>
      </w:pPr>
      <w:r>
        <w:rPr>
          <w:rFonts w:ascii="Calibri" w:cs="Calibri" w:eastAsia="Calibri" w:hAnsi="Calibri"/>
          <w:b/>
          <w:bCs/>
          <w:sz w:val="22"/>
          <w:szCs w:val="22"/>
        </w:rPr>
        <w:t xml:space="preserve">Cluster: </w:t>
      </w:r>
      <w:r>
        <w:rPr>
          <w:rFonts w:ascii="Calibri" w:cs="Calibri" w:eastAsia="Calibri" w:hAnsi="Calibri"/>
          <w:sz w:val="22"/>
          <w:szCs w:val="22"/>
        </w:rPr>
        <w:t xml:space="preserve">Ahrefs-branded domain authority terms</w:t>
      </w:r>
    </w:p>
    <w:p>
      <w:pPr>
        <w:spacing w:after="80"/>
      </w:pPr>
      <w:r>
        <w:rPr>
          <w:rFonts w:ascii="Calibri" w:cs="Calibri" w:eastAsia="Calibri" w:hAnsi="Calibri"/>
          <w:b/>
          <w:bCs/>
          <w:sz w:val="22"/>
          <w:szCs w:val="22"/>
        </w:rPr>
        <w:t xml:space="preserve">Evidence: </w:t>
      </w:r>
      <w:r>
        <w:rPr>
          <w:rFonts w:ascii="Calibri" w:cs="Calibri" w:eastAsia="Calibri" w:hAnsi="Calibri"/>
          <w:sz w:val="22"/>
          <w:szCs w:val="22"/>
        </w:rPr>
        <w:t xml:space="preserve">Roughly 2,400 impressions at positions 38 to 44</w:t>
      </w:r>
    </w:p>
    <w:p>
      <w:pPr>
        <w:spacing w:after="140"/>
      </w:pPr>
      <w:r>
        <w:rPr>
          <w:rFonts w:ascii="Calibri" w:cs="Calibri" w:eastAsia="Calibri" w:hAnsi="Calibri"/>
          <w:sz w:val="22"/>
          <w:szCs w:val="22"/>
        </w:rPr>
        <w:t xml:space="preserve">Every query in this cluster contains a competitor brand: "ahrefs domain authority checker" (462), "domain authority checker ahrefs" (408), "ahrefs authority checker" (369). The page surfaces for them because its title says "No Ahrefs Key".</w:t>
      </w:r>
    </w:p>
    <w:p>
      <w:pPr>
        <w:spacing w:after="140"/>
      </w:pPr>
      <w:r>
        <w:rPr>
          <w:rFonts w:ascii="Calibri" w:cs="Calibri" w:eastAsia="Calibri" w:hAnsi="Calibri"/>
          <w:sz w:val="22"/>
          <w:szCs w:val="22"/>
        </w:rPr>
        <w:t xml:space="preserve">Recommendation is to leave it as it is. The intent is "I want Ahrefs' tool", so conversion quality is poor, and pursuing it harder reads as parasitic. This is a judgement call rather than a data conclusion, and RankedTag should overrule it if brand-adjacent traffic is wanted.</w:t>
      </w:r>
    </w:p>
    <w:p>
      <w:pPr>
        <w:pStyle w:val="Heading2"/>
        <w:spacing w:after="120" w:before="280"/>
      </w:pPr>
      <w:r>
        <w:t xml:space="preserve">Tier 5: do not chase</w:t>
      </w:r>
    </w:p>
    <w:p>
      <w:pPr>
        <w:spacing w:after="140"/>
      </w:pPr>
      <w:r>
        <w:rPr>
          <w:rFonts w:ascii="Calibri" w:cs="Calibri" w:eastAsia="Calibri" w:hAnsi="Calibri"/>
          <w:sz w:val="22"/>
          <w:szCs w:val="22"/>
        </w:rPr>
        <w:t xml:space="preserve">"competitor website analysis" (6,413 impressions, position 76), "website competitor analysis" (4,104, 77), "check competitor website" (3,716, 70), "analyze competitors website" (3,425, 78).</w:t>
      </w:r>
    </w:p>
    <w:p>
      <w:pPr>
        <w:spacing w:after="140"/>
      </w:pPr>
      <w:r>
        <w:rPr>
          <w:rFonts w:ascii="Calibri" w:cs="Calibri" w:eastAsia="Calibri" w:hAnsi="Calibri"/>
          <w:sz w:val="22"/>
          <w:szCs w:val="22"/>
        </w:rPr>
        <w:t xml:space="preserve">These are real, high-volume commercial searches and they account for most of the site's raw impression count. They are also dominated by Semrush, Ahrefs and Similarweb. Moving from position 76 to the first page is a domain authority problem measured in years, not a content problem measured in words. Revisit once referring domains have grown materially.</w:t>
      </w:r>
    </w:p>
    <w:p>
      <w:pPr>
        <w:pStyle w:val="Heading2"/>
        <w:spacing w:after="120" w:before="280"/>
      </w:pPr>
      <w:r>
        <w:t xml:space="preserve">Tier 6: GEO bets with no measurable volume</w:t>
      </w:r>
    </w:p>
    <w:p>
      <w:pPr>
        <w:spacing w:after="140"/>
      </w:pPr>
      <w:r>
        <w:rPr>
          <w:rFonts w:ascii="Calibri" w:cs="Calibri" w:eastAsia="Calibri" w:hAnsi="Calibri"/>
          <w:sz w:val="22"/>
          <w:szCs w:val="22"/>
        </w:rPr>
        <w:t xml:space="preserve">AI search, answer engine and generative engine terms carry little measurable volume today, so these are directional bets rather than volume-backed targets, and should be stated as such. The evidence that the bet is live: /llm-info holds position 16.4, the best on the site, and two AI-assistant prompt queries rank at positions 4.6 and 9.0. The relevant mechanism is that ranking in Google tends to produce citation in LLM answers through query fan-out, so Tier 1 and Tier 2 work feeds this tier directly.</w:t>
      </w:r>
    </w:p>
    <w:p>
      <w:pPr>
        <w:pStyle w:val="Heading1"/>
        <w:spacing w:after="160" w:before="360"/>
      </w:pPr>
      <w:r>
        <w:t xml:space="preserve">Priority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4826"/>
      </w:tblGrid>
      <w:tr>
        <w:trPr>
          <w:tblHeader/>
        </w:trPr>
        <w:tc>
          <w:tcPr>
            <w:tcW w:type="dxa" w:w="11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Priority</w:t>
            </w:r>
          </w:p>
        </w:tc>
        <w:tc>
          <w:tcPr>
            <w:tcW w:type="dxa" w:w="31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Page</w:t>
            </w:r>
          </w:p>
        </w:tc>
        <w:tc>
          <w:tcPr>
            <w:tcW w:type="dxa" w:w="4826"/>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Why it is on this list</w:t>
            </w:r>
          </w:p>
        </w:tc>
      </w:tr>
      <w:tr>
        <w:tc>
          <w:tcPr>
            <w:tcW w:type="dxa" w:w="1100"/>
            <w:tcMar>
              <w:top w:type="dxa" w:w="60"/>
              <w:left w:type="dxa" w:w="100"/>
              <w:bottom w:type="dxa" w:w="60"/>
              <w:right w:type="dxa" w:w="100"/>
            </w:tcMar>
          </w:tcPr>
          <w:p>
            <w:r>
              <w:rPr>
                <w:rFonts w:ascii="Calibri" w:cs="Calibri" w:eastAsia="Calibri" w:hAnsi="Calibri"/>
                <w:b w:val="false"/>
                <w:bCs w:val="false"/>
                <w:color w:val="000000"/>
                <w:sz w:val="19"/>
                <w:szCs w:val="19"/>
              </w:rPr>
              <w:t xml:space="preserve">P1</w:t>
            </w:r>
          </w:p>
        </w:tc>
        <w:tc>
          <w:tcPr>
            <w:tcW w:type="dxa" w:w="3100"/>
            <w:tcMar>
              <w:top w:type="dxa" w:w="60"/>
              <w:left w:type="dxa" w:w="100"/>
              <w:bottom w:type="dxa" w:w="60"/>
              <w:right w:type="dxa" w:w="100"/>
            </w:tcMar>
          </w:tcPr>
          <w:p>
            <w:r>
              <w:rPr>
                <w:rFonts w:ascii="Calibri" w:cs="Calibri" w:eastAsia="Calibri" w:hAnsi="Calibri"/>
                <w:b w:val="false"/>
                <w:bCs w:val="false"/>
                <w:color w:val="000000"/>
                <w:sz w:val="19"/>
                <w:szCs w:val="19"/>
              </w:rPr>
              <w:t xml:space="preserve">/competitor-analysis</w:t>
            </w:r>
          </w:p>
        </w:tc>
        <w:tc>
          <w:tcPr>
            <w:tcW w:type="dxa" w:w="4826"/>
            <w:tcMar>
              <w:top w:type="dxa" w:w="60"/>
              <w:left w:type="dxa" w:w="100"/>
              <w:bottom w:type="dxa" w:w="60"/>
              <w:right w:type="dxa" w:w="100"/>
            </w:tcMar>
          </w:tcPr>
          <w:p>
            <w:r>
              <w:rPr>
                <w:rFonts w:ascii="Calibri" w:cs="Calibri" w:eastAsia="Calibri" w:hAnsi="Calibri"/>
                <w:b w:val="false"/>
                <w:bCs w:val="false"/>
                <w:color w:val="000000"/>
                <w:sz w:val="19"/>
                <w:szCs w:val="19"/>
              </w:rPr>
              <w:t xml:space="preserve">84% of site impressions. Reposition from unwinnable head terms onto the compare and check long tail.</w:t>
            </w:r>
          </w:p>
        </w:tc>
      </w:tr>
      <w:tr>
        <w:tc>
          <w:tcPr>
            <w:tcW w:type="dxa" w:w="11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P1</w:t>
            </w:r>
          </w:p>
        </w:tc>
        <w:tc>
          <w:tcPr>
            <w:tcW w:type="dxa" w:w="31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/keyword-density-checker</w:t>
            </w:r>
          </w:p>
        </w:tc>
        <w:tc>
          <w:tcPr>
            <w:tcW w:type="dxa" w:w="48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The clearest winnable cluster on the site. Already moved on 16 October.</w:t>
            </w:r>
          </w:p>
        </w:tc>
      </w:tr>
      <w:tr>
        <w:tc>
          <w:tcPr>
            <w:tcW w:type="dxa" w:w="1100"/>
            <w:tcMar>
              <w:top w:type="dxa" w:w="60"/>
              <w:left w:type="dxa" w:w="100"/>
              <w:bottom w:type="dxa" w:w="60"/>
              <w:right w:type="dxa" w:w="100"/>
            </w:tcMar>
          </w:tcPr>
          <w:p>
            <w:r>
              <w:rPr>
                <w:rFonts w:ascii="Calibri" w:cs="Calibri" w:eastAsia="Calibri" w:hAnsi="Calibri"/>
                <w:b w:val="false"/>
                <w:bCs w:val="false"/>
                <w:color w:val="000000"/>
                <w:sz w:val="19"/>
                <w:szCs w:val="19"/>
              </w:rPr>
              <w:t xml:space="preserve">P1</w:t>
            </w:r>
          </w:p>
        </w:tc>
        <w:tc>
          <w:tcPr>
            <w:tcW w:type="dxa" w:w="3100"/>
            <w:tcMar>
              <w:top w:type="dxa" w:w="60"/>
              <w:left w:type="dxa" w:w="100"/>
              <w:bottom w:type="dxa" w:w="60"/>
              <w:right w:type="dxa" w:w="100"/>
            </w:tcMar>
          </w:tcPr>
          <w:p>
            <w:r>
              <w:rPr>
                <w:rFonts w:ascii="Calibri" w:cs="Calibri" w:eastAsia="Calibri" w:hAnsi="Calibri"/>
                <w:b w:val="false"/>
                <w:bCs w:val="false"/>
                <w:color w:val="000000"/>
                <w:sz w:val="19"/>
                <w:szCs w:val="19"/>
              </w:rPr>
              <w:t xml:space="preserve">/services/generative-engine-optimization</w:t>
            </w:r>
          </w:p>
        </w:tc>
        <w:tc>
          <w:tcPr>
            <w:tcW w:type="dxa" w:w="4826"/>
            <w:tcMar>
              <w:top w:type="dxa" w:w="60"/>
              <w:left w:type="dxa" w:w="100"/>
              <w:bottom w:type="dxa" w:w="60"/>
              <w:right w:type="dxa" w:w="100"/>
            </w:tcMar>
          </w:tcPr>
          <w:p>
            <w:r>
              <w:rPr>
                <w:rFonts w:ascii="Calibri" w:cs="Calibri" w:eastAsia="Calibri" w:hAnsi="Calibri"/>
                <w:b w:val="false"/>
                <w:bCs w:val="false"/>
                <w:color w:val="000000"/>
                <w:sz w:val="19"/>
                <w:szCs w:val="19"/>
              </w:rPr>
              <w:t xml:space="preserve">Zero impressions in 90 days. A service page that does not exist in search.</w:t>
            </w:r>
          </w:p>
        </w:tc>
      </w:tr>
      <w:tr>
        <w:tc>
          <w:tcPr>
            <w:tcW w:type="dxa" w:w="11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P2</w:t>
            </w:r>
          </w:p>
        </w:tc>
        <w:tc>
          <w:tcPr>
            <w:tcW w:type="dxa" w:w="31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/page-speed-checker</w:t>
            </w:r>
          </w:p>
        </w:tc>
        <w:tc>
          <w:tcPr>
            <w:tcW w:type="dxa" w:w="48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2,033 words earning 69 impressions. Diagnose before investing further.</w:t>
            </w:r>
          </w:p>
        </w:tc>
      </w:tr>
      <w:tr>
        <w:tc>
          <w:tcPr>
            <w:tcW w:type="dxa" w:w="1100"/>
            <w:tcMar>
              <w:top w:type="dxa" w:w="60"/>
              <w:left w:type="dxa" w:w="100"/>
              <w:bottom w:type="dxa" w:w="60"/>
              <w:right w:type="dxa" w:w="100"/>
            </w:tcMar>
          </w:tcPr>
          <w:p>
            <w:r>
              <w:rPr>
                <w:rFonts w:ascii="Calibri" w:cs="Calibri" w:eastAsia="Calibri" w:hAnsi="Calibri"/>
                <w:b w:val="false"/>
                <w:bCs w:val="false"/>
                <w:color w:val="000000"/>
                <w:sz w:val="19"/>
                <w:szCs w:val="19"/>
              </w:rPr>
              <w:t xml:space="preserve">P2</w:t>
            </w:r>
          </w:p>
        </w:tc>
        <w:tc>
          <w:tcPr>
            <w:tcW w:type="dxa" w:w="3100"/>
            <w:tcMar>
              <w:top w:type="dxa" w:w="60"/>
              <w:left w:type="dxa" w:w="100"/>
              <w:bottom w:type="dxa" w:w="60"/>
              <w:right w:type="dxa" w:w="100"/>
            </w:tcMar>
          </w:tcPr>
          <w:p>
            <w:r>
              <w:rPr>
                <w:rFonts w:ascii="Calibri" w:cs="Calibri" w:eastAsia="Calibri" w:hAnsi="Calibri"/>
                <w:b w:val="false"/>
                <w:bCs w:val="false"/>
                <w:color w:val="000000"/>
                <w:sz w:val="19"/>
                <w:szCs w:val="19"/>
              </w:rPr>
              <w:t xml:space="preserve">/services</w:t>
            </w:r>
          </w:p>
        </w:tc>
        <w:tc>
          <w:tcPr>
            <w:tcW w:type="dxa" w:w="4826"/>
            <w:tcMar>
              <w:top w:type="dxa" w:w="60"/>
              <w:left w:type="dxa" w:w="100"/>
              <w:bottom w:type="dxa" w:w="60"/>
              <w:right w:type="dxa" w:w="100"/>
            </w:tcMar>
          </w:tcPr>
          <w:p>
            <w:r>
              <w:rPr>
                <w:rFonts w:ascii="Calibri" w:cs="Calibri" w:eastAsia="Calibri" w:hAnsi="Calibri"/>
                <w:b w:val="false"/>
                <w:bCs w:val="false"/>
                <w:color w:val="000000"/>
                <w:sz w:val="19"/>
                <w:szCs w:val="19"/>
              </w:rPr>
              <w:t xml:space="preserve">257 words. Either a real hub or merged away.</w:t>
            </w:r>
          </w:p>
        </w:tc>
      </w:tr>
      <w:tr>
        <w:tc>
          <w:tcPr>
            <w:tcW w:type="dxa" w:w="11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P2</w:t>
            </w:r>
          </w:p>
        </w:tc>
        <w:tc>
          <w:tcPr>
            <w:tcW w:type="dxa" w:w="31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/case-study/sendr</w:t>
            </w:r>
          </w:p>
        </w:tc>
        <w:tc>
          <w:tcPr>
            <w:tcW w:type="dxa" w:w="48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Position 18.8 with 29 impressions. The most linkable proof asset the site owns.</w:t>
            </w:r>
          </w:p>
        </w:tc>
      </w:tr>
      <w:tr>
        <w:tc>
          <w:tcPr>
            <w:tcW w:type="dxa" w:w="1100"/>
            <w:tcMar>
              <w:top w:type="dxa" w:w="60"/>
              <w:left w:type="dxa" w:w="100"/>
              <w:bottom w:type="dxa" w:w="60"/>
              <w:right w:type="dxa" w:w="100"/>
            </w:tcMar>
          </w:tcPr>
          <w:p>
            <w:r>
              <w:rPr>
                <w:rFonts w:ascii="Calibri" w:cs="Calibri" w:eastAsia="Calibri" w:hAnsi="Calibri"/>
                <w:b w:val="false"/>
                <w:bCs w:val="false"/>
                <w:color w:val="000000"/>
                <w:sz w:val="19"/>
                <w:szCs w:val="19"/>
              </w:rPr>
              <w:t xml:space="preserve">P3</w:t>
            </w:r>
          </w:p>
        </w:tc>
        <w:tc>
          <w:tcPr>
            <w:tcW w:type="dxa" w:w="3100"/>
            <w:tcMar>
              <w:top w:type="dxa" w:w="60"/>
              <w:left w:type="dxa" w:w="100"/>
              <w:bottom w:type="dxa" w:w="60"/>
              <w:right w:type="dxa" w:w="100"/>
            </w:tcMar>
          </w:tcPr>
          <w:p>
            <w:r>
              <w:rPr>
                <w:rFonts w:ascii="Calibri" w:cs="Calibri" w:eastAsia="Calibri" w:hAnsi="Calibri"/>
                <w:b w:val="false"/>
                <w:bCs w:val="false"/>
                <w:color w:val="000000"/>
                <w:sz w:val="19"/>
                <w:szCs w:val="19"/>
              </w:rPr>
              <w:t xml:space="preserve">Four blog cannibalisation clusters</w:t>
            </w:r>
          </w:p>
        </w:tc>
        <w:tc>
          <w:tcPr>
            <w:tcW w:type="dxa" w:w="4826"/>
            <w:tcMar>
              <w:top w:type="dxa" w:w="60"/>
              <w:left w:type="dxa" w:w="100"/>
              <w:bottom w:type="dxa" w:w="60"/>
              <w:right w:type="dxa" w:w="100"/>
            </w:tcMar>
          </w:tcPr>
          <w:p>
            <w:r>
              <w:rPr>
                <w:rFonts w:ascii="Calibri" w:cs="Calibri" w:eastAsia="Calibri" w:hAnsi="Calibri"/>
                <w:b w:val="false"/>
                <w:bCs w:val="false"/>
                <w:color w:val="000000"/>
                <w:sz w:val="19"/>
                <w:szCs w:val="19"/>
              </w:rPr>
              <w:t xml:space="preserve">12 posts competing with siblings. Merge into four stronger pages.</w:t>
            </w:r>
          </w:p>
        </w:tc>
      </w:tr>
    </w:tbl>
    <w:p>
      <w:pPr>
        <w:pStyle w:val="Heading1"/>
        <w:spacing w:after="160" w:before="360"/>
      </w:pPr>
      <w:r>
        <w:t xml:space="preserve">Phased roadmap</w:t>
      </w:r>
    </w:p>
    <w:p>
      <w:pPr>
        <w:spacing w:after="140"/>
      </w:pPr>
      <w:r>
        <w:rPr>
          <w:rFonts w:ascii="Calibri" w:cs="Calibri" w:eastAsia="Calibri" w:hAnsi="Calibri"/>
          <w:sz w:val="22"/>
          <w:szCs w:val="22"/>
        </w:rPr>
        <w:t xml:space="preserve">No calendar dates are assigned. The playbook this audit follows advises against dating a phase the client has not confirmed they are starting.</w:t>
      </w:r>
    </w:p>
    <w:p>
      <w:pPr>
        <w:pStyle w:val="Heading2"/>
        <w:spacing w:after="120" w:before="280"/>
      </w:pPr>
      <w:r>
        <w:t xml:space="preserve">Phase 1: stop the losses</w:t>
      </w:r>
    </w:p>
    <w:p>
      <w:pPr>
        <w:pStyle w:val="ListParagraph"/>
        <w:numPr>
          <w:ilvl w:val="0"/>
          <w:numId w:val="1"/>
        </w:numPr>
        <w:spacing w:after="80"/>
      </w:pPr>
      <w:r>
        <w:rPr>
          <w:rFonts w:ascii="Calibri" w:cs="Calibri" w:eastAsia="Calibri" w:hAnsi="Calibri"/>
          <w:sz w:val="22"/>
          <w:szCs w:val="22"/>
        </w:rPr>
        <w:t xml:space="preserve">Clean the seven CMS meta_title values still containing "| RankedTag".</w:t>
      </w:r>
    </w:p>
    <w:p>
      <w:pPr>
        <w:pStyle w:val="ListParagraph"/>
        <w:numPr>
          <w:ilvl w:val="0"/>
          <w:numId w:val="1"/>
        </w:numPr>
        <w:spacing w:after="80"/>
      </w:pPr>
      <w:r>
        <w:rPr>
          <w:rFonts w:ascii="Calibri" w:cs="Calibri" w:eastAsia="Calibri" w:hAnsi="Calibri"/>
          <w:sz w:val="22"/>
          <w:szCs w:val="22"/>
        </w:rPr>
        <w:t xml:space="preserve">Diagnose why /services/generative-engine-optimization has zero impressions and link to it from a page that earns traffic.</w:t>
      </w:r>
    </w:p>
    <w:p>
      <w:pPr>
        <w:pStyle w:val="ListParagraph"/>
        <w:numPr>
          <w:ilvl w:val="0"/>
          <w:numId w:val="1"/>
        </w:numPr>
        <w:spacing w:after="80"/>
      </w:pPr>
      <w:r>
        <w:rPr>
          <w:rFonts w:ascii="Calibri" w:cs="Calibri" w:eastAsia="Calibri" w:hAnsi="Calibri"/>
          <w:sz w:val="22"/>
          <w:szCs w:val="22"/>
        </w:rPr>
        <w:t xml:space="preserve">Decide the /services question: real hub, or merge into the homepage.</w:t>
      </w:r>
    </w:p>
    <w:p>
      <w:pPr>
        <w:pStyle w:val="Heading2"/>
        <w:spacing w:after="120" w:before="280"/>
      </w:pPr>
      <w:r>
        <w:t xml:space="preserve">Phase 2: win Tier 1</w:t>
      </w:r>
    </w:p>
    <w:p>
      <w:pPr>
        <w:pStyle w:val="ListParagraph"/>
        <w:numPr>
          <w:ilvl w:val="0"/>
          <w:numId w:val="1"/>
        </w:numPr>
        <w:spacing w:after="80"/>
      </w:pPr>
      <w:r>
        <w:rPr>
          <w:rFonts w:ascii="Calibri" w:cs="Calibri" w:eastAsia="Calibri" w:hAnsi="Calibri"/>
          <w:sz w:val="22"/>
          <w:szCs w:val="22"/>
        </w:rPr>
        <w:t xml:space="preserve">Complete the keyword density cluster work: add the word density section, expand coverage of the synonym space without stuffing.</w:t>
      </w:r>
    </w:p>
    <w:p>
      <w:pPr>
        <w:pStyle w:val="ListParagraph"/>
        <w:numPr>
          <w:ilvl w:val="0"/>
          <w:numId w:val="1"/>
        </w:numPr>
        <w:spacing w:after="80"/>
      </w:pPr>
      <w:r>
        <w:rPr>
          <w:rFonts w:ascii="Calibri" w:cs="Calibri" w:eastAsia="Calibri" w:hAnsi="Calibri"/>
          <w:sz w:val="22"/>
          <w:szCs w:val="22"/>
        </w:rPr>
        <w:t xml:space="preserve">Reposition /competitor-analysis onto Tier 2 intent and expand it from 1,153 words toward the depth of its sibling tools.</w:t>
      </w:r>
    </w:p>
    <w:p>
      <w:pPr>
        <w:pStyle w:val="ListParagraph"/>
        <w:numPr>
          <w:ilvl w:val="0"/>
          <w:numId w:val="1"/>
        </w:numPr>
        <w:spacing w:after="80"/>
      </w:pPr>
      <w:r>
        <w:rPr>
          <w:rFonts w:ascii="Calibri" w:cs="Calibri" w:eastAsia="Calibri" w:hAnsi="Calibri"/>
          <w:sz w:val="22"/>
          <w:szCs w:val="22"/>
        </w:rPr>
        <w:t xml:space="preserve">Measure movement in position for the named Tier 1 and Tier 2 terms, not in total impressions.</w:t>
      </w:r>
    </w:p>
    <w:p>
      <w:pPr>
        <w:pStyle w:val="Heading2"/>
        <w:spacing w:after="120" w:before="280"/>
      </w:pPr>
      <w:r>
        <w:t xml:space="preserve">Phase 3: consolidate the blog</w:t>
      </w:r>
    </w:p>
    <w:p>
      <w:pPr>
        <w:pStyle w:val="ListParagraph"/>
        <w:numPr>
          <w:ilvl w:val="0"/>
          <w:numId w:val="1"/>
        </w:numPr>
        <w:spacing w:after="80"/>
      </w:pPr>
      <w:r>
        <w:rPr>
          <w:rFonts w:ascii="Calibri" w:cs="Calibri" w:eastAsia="Calibri" w:hAnsi="Calibri"/>
          <w:sz w:val="22"/>
          <w:szCs w:val="22"/>
        </w:rPr>
        <w:t xml:space="preserve">Merge the four cannibalisation clusters, 301 the weaker URLs into each survivor.</w:t>
      </w:r>
    </w:p>
    <w:p>
      <w:pPr>
        <w:pStyle w:val="ListParagraph"/>
        <w:numPr>
          <w:ilvl w:val="0"/>
          <w:numId w:val="1"/>
        </w:numPr>
        <w:spacing w:after="80"/>
      </w:pPr>
      <w:r>
        <w:rPr>
          <w:rFonts w:ascii="Calibri" w:cs="Calibri" w:eastAsia="Calibri" w:hAnsi="Calibri"/>
          <w:sz w:val="22"/>
          <w:szCs w:val="22"/>
        </w:rPr>
        <w:t xml:space="preserve">Stop investing in the prune bucket. Seven posts, specified individually in the audit spreadsheet.</w:t>
      </w:r>
    </w:p>
    <w:p>
      <w:pPr>
        <w:pStyle w:val="ListParagraph"/>
        <w:numPr>
          <w:ilvl w:val="0"/>
          <w:numId w:val="1"/>
        </w:numPr>
        <w:spacing w:after="80"/>
      </w:pPr>
      <w:r>
        <w:rPr>
          <w:rFonts w:ascii="Calibri" w:cs="Calibri" w:eastAsia="Calibri" w:hAnsi="Calibri"/>
          <w:sz w:val="22"/>
          <w:szCs w:val="22"/>
        </w:rPr>
        <w:t xml:space="preserve">Retarget the strongest surviving posts at adjacent higher-volume terms, keeping their internal links.</w:t>
      </w:r>
    </w:p>
    <w:p>
      <w:pPr>
        <w:pStyle w:val="Heading2"/>
        <w:spacing w:after="120" w:before="280"/>
      </w:pPr>
      <w:r>
        <w:t xml:space="preserve">Phase 4: earn authority</w:t>
      </w:r>
    </w:p>
    <w:p>
      <w:pPr>
        <w:spacing w:after="140"/>
      </w:pPr>
      <w:r>
        <w:rPr>
          <w:rFonts w:ascii="Calibri" w:cs="Calibri" w:eastAsia="Calibri" w:hAnsi="Calibri"/>
          <w:sz w:val="22"/>
          <w:szCs w:val="22"/>
        </w:rPr>
        <w:t xml:space="preserve">This is the phase that actually changes the ceiling, and it is documented separately in the backlink playbook. It runs after Phase 2, because outreach should point at pages that were rebuilt to deserve a link, not at legacy pages.</w:t>
      </w:r>
    </w:p>
    <w:p>
      <w:pPr>
        <w:pStyle w:val="Heading1"/>
        <w:spacing w:after="160" w:before="360"/>
      </w:pPr>
      <w:r>
        <w:t xml:space="preserve">Success metrics</w:t>
      </w:r>
    </w:p>
    <w:p>
      <w:pPr>
        <w:spacing w:after="140"/>
      </w:pPr>
      <w:r>
        <w:rPr>
          <w:rFonts w:ascii="Calibri" w:cs="Calibri" w:eastAsia="Calibri" w:hAnsi="Calibri"/>
          <w:sz w:val="22"/>
          <w:szCs w:val="22"/>
        </w:rPr>
        <w:t xml:space="preserve">Against a baseline of 17 clicks in 90 days, reporting click growth as a percentage will be meaningless and misleading. Measure these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26"/>
      </w:tblGrid>
      <w:tr>
        <w:trPr>
          <w:tblHeader/>
        </w:trPr>
        <w:tc>
          <w:tcPr>
            <w:tcW w:type="dxa" w:w="27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Metric</w:t>
            </w:r>
          </w:p>
        </w:tc>
        <w:tc>
          <w:tcPr>
            <w:tcW w:type="dxa" w:w="3100"/>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Baseline (90d to 14 Oct 2026)</w:t>
            </w:r>
          </w:p>
        </w:tc>
        <w:tc>
          <w:tcPr>
            <w:tcW w:type="dxa" w:w="3226"/>
            <w:shd w:fill="1F2A44" w:color="auto" w:val="clear"/>
            <w:tcMar>
              <w:top w:type="dxa" w:w="60"/>
              <w:left w:type="dxa" w:w="100"/>
              <w:bottom w:type="dxa" w:w="60"/>
              <w:right w:type="dxa" w:w="100"/>
            </w:tcMar>
          </w:tcPr>
          <w:p>
            <w:r>
              <w:rPr>
                <w:rFonts w:ascii="Calibri" w:cs="Calibri" w:eastAsia="Calibri" w:hAnsi="Calibri"/>
                <w:b/>
                <w:bCs/>
                <w:color w:val="FFFFFF"/>
                <w:sz w:val="19"/>
                <w:szCs w:val="19"/>
              </w:rPr>
              <w:t xml:space="preserve">What good looks like</w:t>
            </w:r>
          </w:p>
        </w:tc>
      </w:tr>
      <w:tr>
        <w:tc>
          <w:tcPr>
            <w:tcW w:type="dxa" w:w="2700"/>
            <w:tcMar>
              <w:top w:type="dxa" w:w="60"/>
              <w:left w:type="dxa" w:w="100"/>
              <w:bottom w:type="dxa" w:w="60"/>
              <w:right w:type="dxa" w:w="100"/>
            </w:tcMar>
          </w:tcPr>
          <w:p>
            <w:r>
              <w:rPr>
                <w:rFonts w:ascii="Calibri" w:cs="Calibri" w:eastAsia="Calibri" w:hAnsi="Calibri"/>
                <w:b w:val="false"/>
                <w:bCs w:val="false"/>
                <w:color w:val="000000"/>
                <w:sz w:val="19"/>
                <w:szCs w:val="19"/>
              </w:rPr>
              <w:t xml:space="preserve">Impressions at position 1 to 20</w:t>
            </w:r>
          </w:p>
        </w:tc>
        <w:tc>
          <w:tcPr>
            <w:tcW w:type="dxa" w:w="3100"/>
            <w:tcMar>
              <w:top w:type="dxa" w:w="60"/>
              <w:left w:type="dxa" w:w="100"/>
              <w:bottom w:type="dxa" w:w="60"/>
              <w:right w:type="dxa" w:w="100"/>
            </w:tcMar>
          </w:tcPr>
          <w:p>
            <w:r>
              <w:rPr>
                <w:rFonts w:ascii="Calibri" w:cs="Calibri" w:eastAsia="Calibri" w:hAnsi="Calibri"/>
                <w:b w:val="false"/>
                <w:bCs w:val="false"/>
                <w:color w:val="000000"/>
                <w:sz w:val="19"/>
                <w:szCs w:val="19"/>
              </w:rPr>
              <w:t xml:space="preserve">565</w:t>
            </w:r>
          </w:p>
        </w:tc>
        <w:tc>
          <w:tcPr>
            <w:tcW w:type="dxa" w:w="3226"/>
            <w:tcMar>
              <w:top w:type="dxa" w:w="60"/>
              <w:left w:type="dxa" w:w="100"/>
              <w:bottom w:type="dxa" w:w="60"/>
              <w:right w:type="dxa" w:w="100"/>
            </w:tcMar>
          </w:tcPr>
          <w:p>
            <w:r>
              <w:rPr>
                <w:rFonts w:ascii="Calibri" w:cs="Calibri" w:eastAsia="Calibri" w:hAnsi="Calibri"/>
                <w:b w:val="false"/>
                <w:bCs w:val="false"/>
                <w:color w:val="000000"/>
                <w:sz w:val="19"/>
                <w:szCs w:val="19"/>
              </w:rPr>
              <w:t xml:space="preserve">The primary metric. Growth here precedes clicks.</w:t>
            </w:r>
          </w:p>
        </w:tc>
      </w:tr>
      <w:tr>
        <w:tc>
          <w:tcPr>
            <w:tcW w:type="dxa" w:w="27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Position for the named Tier 1 terms</w:t>
            </w:r>
          </w:p>
        </w:tc>
        <w:tc>
          <w:tcPr>
            <w:tcW w:type="dxa" w:w="31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27 to 45</w:t>
            </w:r>
          </w:p>
        </w:tc>
        <w:tc>
          <w:tcPr>
            <w:tcW w:type="dxa" w:w="32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Into the top 20, then the top 10.</w:t>
            </w:r>
          </w:p>
        </w:tc>
      </w:tr>
      <w:tr>
        <w:tc>
          <w:tcPr>
            <w:tcW w:type="dxa" w:w="2700"/>
            <w:tcMar>
              <w:top w:type="dxa" w:w="60"/>
              <w:left w:type="dxa" w:w="100"/>
              <w:bottom w:type="dxa" w:w="60"/>
              <w:right w:type="dxa" w:w="100"/>
            </w:tcMar>
          </w:tcPr>
          <w:p>
            <w:r>
              <w:rPr>
                <w:rFonts w:ascii="Calibri" w:cs="Calibri" w:eastAsia="Calibri" w:hAnsi="Calibri"/>
                <w:b w:val="false"/>
                <w:bCs w:val="false"/>
                <w:color w:val="000000"/>
                <w:sz w:val="19"/>
                <w:szCs w:val="19"/>
              </w:rPr>
              <w:t xml:space="preserve">Position for the named Tier 2 terms</w:t>
            </w:r>
          </w:p>
        </w:tc>
        <w:tc>
          <w:tcPr>
            <w:tcW w:type="dxa" w:w="3100"/>
            <w:tcMar>
              <w:top w:type="dxa" w:w="60"/>
              <w:left w:type="dxa" w:w="100"/>
              <w:bottom w:type="dxa" w:w="60"/>
              <w:right w:type="dxa" w:w="100"/>
            </w:tcMar>
          </w:tcPr>
          <w:p>
            <w:r>
              <w:rPr>
                <w:rFonts w:ascii="Calibri" w:cs="Calibri" w:eastAsia="Calibri" w:hAnsi="Calibri"/>
                <w:b w:val="false"/>
                <w:bCs w:val="false"/>
                <w:color w:val="000000"/>
                <w:sz w:val="19"/>
                <w:szCs w:val="19"/>
              </w:rPr>
              <w:t xml:space="preserve">41 to 49</w:t>
            </w:r>
          </w:p>
        </w:tc>
        <w:tc>
          <w:tcPr>
            <w:tcW w:type="dxa" w:w="3226"/>
            <w:tcMar>
              <w:top w:type="dxa" w:w="60"/>
              <w:left w:type="dxa" w:w="100"/>
              <w:bottom w:type="dxa" w:w="60"/>
              <w:right w:type="dxa" w:w="100"/>
            </w:tcMar>
          </w:tcPr>
          <w:p>
            <w:r>
              <w:rPr>
                <w:rFonts w:ascii="Calibri" w:cs="Calibri" w:eastAsia="Calibri" w:hAnsi="Calibri"/>
                <w:b w:val="false"/>
                <w:bCs w:val="false"/>
                <w:color w:val="000000"/>
                <w:sz w:val="19"/>
                <w:szCs w:val="19"/>
              </w:rPr>
              <w:t xml:space="preserve">Into the top 30, then the top 20.</w:t>
            </w:r>
          </w:p>
        </w:tc>
      </w:tr>
      <w:tr>
        <w:tc>
          <w:tcPr>
            <w:tcW w:type="dxa" w:w="27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Referring domains</w:t>
            </w:r>
          </w:p>
        </w:tc>
        <w:tc>
          <w:tcPr>
            <w:tcW w:type="dxa" w:w="31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Not measured. No backlink tool connected.</w:t>
            </w:r>
          </w:p>
        </w:tc>
        <w:tc>
          <w:tcPr>
            <w:tcW w:type="dxa" w:w="32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Establish a baseline first. See the backlink playbook.</w:t>
            </w:r>
          </w:p>
        </w:tc>
      </w:tr>
      <w:tr>
        <w:tc>
          <w:tcPr>
            <w:tcW w:type="dxa" w:w="2700"/>
            <w:tcMar>
              <w:top w:type="dxa" w:w="60"/>
              <w:left w:type="dxa" w:w="100"/>
              <w:bottom w:type="dxa" w:w="60"/>
              <w:right w:type="dxa" w:w="100"/>
            </w:tcMar>
          </w:tcPr>
          <w:p>
            <w:r>
              <w:rPr>
                <w:rFonts w:ascii="Calibri" w:cs="Calibri" w:eastAsia="Calibri" w:hAnsi="Calibri"/>
                <w:b w:val="false"/>
                <w:bCs w:val="false"/>
                <w:color w:val="000000"/>
                <w:sz w:val="19"/>
                <w:szCs w:val="19"/>
              </w:rPr>
              <w:t xml:space="preserve">Clicks</w:t>
            </w:r>
          </w:p>
        </w:tc>
        <w:tc>
          <w:tcPr>
            <w:tcW w:type="dxa" w:w="3100"/>
            <w:tcMar>
              <w:top w:type="dxa" w:w="60"/>
              <w:left w:type="dxa" w:w="100"/>
              <w:bottom w:type="dxa" w:w="60"/>
              <w:right w:type="dxa" w:w="100"/>
            </w:tcMar>
          </w:tcPr>
          <w:p>
            <w:r>
              <w:rPr>
                <w:rFonts w:ascii="Calibri" w:cs="Calibri" w:eastAsia="Calibri" w:hAnsi="Calibri"/>
                <w:b w:val="false"/>
                <w:bCs w:val="false"/>
                <w:color w:val="000000"/>
                <w:sz w:val="19"/>
                <w:szCs w:val="19"/>
              </w:rPr>
              <w:t xml:space="preserve">17</w:t>
            </w:r>
          </w:p>
        </w:tc>
        <w:tc>
          <w:tcPr>
            <w:tcW w:type="dxa" w:w="3226"/>
            <w:tcMar>
              <w:top w:type="dxa" w:w="60"/>
              <w:left w:type="dxa" w:w="100"/>
              <w:bottom w:type="dxa" w:w="60"/>
              <w:right w:type="dxa" w:w="100"/>
            </w:tcMar>
          </w:tcPr>
          <w:p>
            <w:r>
              <w:rPr>
                <w:rFonts w:ascii="Calibri" w:cs="Calibri" w:eastAsia="Calibri" w:hAnsi="Calibri"/>
                <w:b w:val="false"/>
                <w:bCs w:val="false"/>
                <w:color w:val="000000"/>
                <w:sz w:val="19"/>
                <w:szCs w:val="19"/>
              </w:rPr>
              <w:t xml:space="preserve">A lagging indicator. Expect no movement until positions improve.</w:t>
            </w:r>
          </w:p>
        </w:tc>
      </w:tr>
      <w:tr>
        <w:tc>
          <w:tcPr>
            <w:tcW w:type="dxa" w:w="27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Pages with zero impressions</w:t>
            </w:r>
          </w:p>
        </w:tc>
        <w:tc>
          <w:tcPr>
            <w:tcW w:type="dxa" w:w="3100"/>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2</w:t>
            </w:r>
          </w:p>
        </w:tc>
        <w:tc>
          <w:tcPr>
            <w:tcW w:type="dxa" w:w="3226"/>
            <w:shd w:fill="F3F5F8" w:color="auto" w:val="clear"/>
            <w:tcMar>
              <w:top w:type="dxa" w:w="60"/>
              <w:left w:type="dxa" w:w="100"/>
              <w:bottom w:type="dxa" w:w="60"/>
              <w:right w:type="dxa" w:w="100"/>
            </w:tcMar>
          </w:tcPr>
          <w:p>
            <w:r>
              <w:rPr>
                <w:rFonts w:ascii="Calibri" w:cs="Calibri" w:eastAsia="Calibri" w:hAnsi="Calibri"/>
                <w:b w:val="false"/>
                <w:bCs w:val="false"/>
                <w:color w:val="000000"/>
                <w:sz w:val="19"/>
                <w:szCs w:val="19"/>
              </w:rPr>
              <w:t xml:space="preserve">Zero.</w:t>
            </w:r>
          </w:p>
        </w:tc>
      </w:tr>
    </w:tbl>
    <w:p>
      <w:pPr>
        <w:pStyle w:val="Heading1"/>
        <w:spacing w:after="160" w:before="360"/>
      </w:pPr>
      <w:r>
        <w:t xml:space="preserve">Methodology and limitations</w:t>
      </w:r>
    </w:p>
    <w:p>
      <w:pPr>
        <w:spacing w:after="140"/>
      </w:pPr>
      <w:r>
        <w:rPr>
          <w:rFonts w:ascii="Calibri" w:cs="Calibri" w:eastAsia="Calibri" w:hAnsi="Calibri"/>
          <w:sz w:val="22"/>
          <w:szCs w:val="22"/>
        </w:rPr>
        <w:t xml:space="preserve">Stated plainly, because these shaped the recommendations above.</w:t>
      </w:r>
    </w:p>
    <w:p>
      <w:pPr>
        <w:pStyle w:val="ListParagraph"/>
        <w:numPr>
          <w:ilvl w:val="0"/>
          <w:numId w:val="1"/>
        </w:numPr>
        <w:spacing w:after="80"/>
      </w:pPr>
      <w:r>
        <w:rPr>
          <w:rFonts w:ascii="Calibri" w:cs="Calibri" w:eastAsia="Calibri" w:hAnsi="Calibri"/>
          <w:sz w:val="22"/>
          <w:szCs w:val="22"/>
        </w:rPr>
        <w:t xml:space="preserve">Performance data is Google Search Console only, via the Search Analytics API, for the 90 days from 17 July to 14 October 2026. The window ends on 14 October because Search Console finalises data roughly two days late.</w:t>
      </w:r>
    </w:p>
    <w:p>
      <w:pPr>
        <w:pStyle w:val="ListParagraph"/>
        <w:numPr>
          <w:ilvl w:val="0"/>
          <w:numId w:val="1"/>
        </w:numPr>
        <w:spacing w:after="80"/>
      </w:pPr>
      <w:r>
        <w:rPr>
          <w:rFonts w:ascii="Calibri" w:cs="Calibri" w:eastAsia="Calibri" w:hAnsi="Calibri"/>
          <w:sz w:val="22"/>
          <w:szCs w:val="22"/>
        </w:rPr>
        <w:t xml:space="preserve">Page-level clicks (17) exceed query-level clicks (1) because Google withholds rare queries to protect searcher privacy. Page-level figures are authoritative and are used throughout.</w:t>
      </w:r>
    </w:p>
    <w:p>
      <w:pPr>
        <w:pStyle w:val="ListParagraph"/>
        <w:numPr>
          <w:ilvl w:val="0"/>
          <w:numId w:val="1"/>
        </w:numPr>
        <w:spacing w:after="80"/>
      </w:pPr>
      <w:r>
        <w:rPr>
          <w:rFonts w:ascii="Calibri" w:cs="Calibri" w:eastAsia="Calibri" w:hAnsi="Calibri"/>
          <w:sz w:val="22"/>
          <w:szCs w:val="22"/>
        </w:rPr>
        <w:t xml:space="preserve">No third-party keyword or backlink tool (DataForSEO, Ahrefs, Semrush) was connected. This is the single biggest limitation of this audit. It means competitor keyword gaps, competitor backlink profiles and market search volume are absent. Every volume figure quoted is this site's own recorded impressions, which understates true market volume.</w:t>
      </w:r>
    </w:p>
    <w:p>
      <w:pPr>
        <w:pStyle w:val="ListParagraph"/>
        <w:numPr>
          <w:ilvl w:val="0"/>
          <w:numId w:val="1"/>
        </w:numPr>
        <w:spacing w:after="80"/>
      </w:pPr>
      <w:r>
        <w:rPr>
          <w:rFonts w:ascii="Calibri" w:cs="Calibri" w:eastAsia="Calibri" w:hAnsi="Calibri"/>
          <w:sz w:val="22"/>
          <w:szCs w:val="22"/>
        </w:rPr>
        <w:t xml:space="preserve">Organic competitors were not pulled from a domain intersection query. The competitive set named in Tier 5 (Semrush, Ahrefs, Similarweb) is an inference from the queries and positions observed, not a measured competitor analysis.</w:t>
      </w:r>
    </w:p>
    <w:p>
      <w:pPr>
        <w:pStyle w:val="ListParagraph"/>
        <w:numPr>
          <w:ilvl w:val="0"/>
          <w:numId w:val="1"/>
        </w:numPr>
        <w:spacing w:after="80"/>
      </w:pPr>
      <w:r>
        <w:rPr>
          <w:rFonts w:ascii="Calibri" w:cs="Calibri" w:eastAsia="Calibri" w:hAnsi="Calibri"/>
          <w:sz w:val="22"/>
          <w:szCs w:val="22"/>
        </w:rPr>
        <w:t xml:space="preserve">All 49 indexed URLs were fetched live on 16 October 2026 and their delivered HTML parsed. No claim about page content in this document came from the CMS or from assumption.</w:t>
      </w:r>
    </w:p>
    <w:p>
      <w:pPr>
        <w:pStyle w:val="ListParagraph"/>
        <w:numPr>
          <w:ilvl w:val="0"/>
          <w:numId w:val="1"/>
        </w:numPr>
        <w:spacing w:after="80"/>
      </w:pPr>
      <w:r>
        <w:rPr>
          <w:rFonts w:ascii="Calibri" w:cs="Calibri" w:eastAsia="Calibri" w:hAnsi="Calibri"/>
          <w:sz w:val="22"/>
          <w:szCs w:val="22"/>
        </w:rPr>
        <w:t xml:space="preserve">ICP fit is a judgement applied against the stated positioning of B2B SaaS SEO, AEO and GEO. It is not derived from data and should be overruled where RankedTag disagrees.</w:t>
      </w:r>
    </w:p>
    <w:p>
      <w:pPr>
        <w:pStyle w:val="ListParagraph"/>
        <w:numPr>
          <w:ilvl w:val="0"/>
          <w:numId w:val="1"/>
        </w:numPr>
        <w:spacing w:after="80"/>
      </w:pPr>
      <w:r>
        <w:rPr>
          <w:rFonts w:ascii="Calibri" w:cs="Calibri" w:eastAsia="Calibri" w:hAnsi="Calibri"/>
          <w:sz w:val="22"/>
          <w:szCs w:val="22"/>
        </w:rPr>
        <w:t xml:space="preserve">No live slug, redirect or published page was changed as part of producing this audit. The fixes listed as completed on 16 October 2026 are code changes in the working tree, applied deliberately and listed individually.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A44"/>
      <w:sz w:val="32"/>
      <w:szCs w:val="32"/>
    </w:rPr>
  </w:style>
  <w:style w:type="paragraph" w:styleId="Heading2">
    <w:name w:val="Heading 2"/>
    <w:basedOn w:val="Normal"/>
    <w:next w:val="Normal"/>
    <w:qFormat/>
    <w:rPr>
      <w:rFonts w:ascii="Calibri" w:cs="Calibri" w:eastAsia="Calibri" w:hAnsi="Calibri"/>
      <w:b/>
      <w:bCs/>
      <w:color w:val="1F2A44"/>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RankedTag SEO and GEO Strategy</dc:title>
  <dc:creator>RankedTag</dc:creator>
  <dc:description>Diagnosis, strategic tension, keyword tiers and phased roadmap</dc:description>
  <cp:lastModifiedBy>Un-named</cp:lastModifiedBy>
  <cp:revision>1</cp:revision>
  <dcterms:created xsi:type="dcterms:W3CDTF">2026-10-16T17:25:29.743Z</dcterms:created>
  <dcterms:modified xsi:type="dcterms:W3CDTF">2026-10-16T17:25:29.746Z</dcterms:modified>
</cp:coreProperties>
</file>

<file path=docProps/custom.xml><?xml version="1.0" encoding="utf-8"?>
<Properties xmlns="http://schemas.openxmlformats.org/officeDocument/2006/custom-properties" xmlns:vt="http://schemas.openxmlformats.org/officeDocument/2006/docPropsVTypes"/>
</file>