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AD35" w14:textId="1F7FDB23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</w:p>
    <w:p w14:paraId="40507B8F" w14:textId="77777777" w:rsidR="00450EC3" w:rsidRPr="00450EC3" w:rsidRDefault="00450EC3" w:rsidP="00450EC3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lang w:val="ru-KZ"/>
        </w:rPr>
      </w:pPr>
      <w:r w:rsidRPr="00450EC3">
        <w:rPr>
          <w:rFonts w:ascii="Times New Roman" w:hAnsi="Times New Roman" w:cs="Times New Roman"/>
          <w:b/>
          <w:bCs/>
          <w:lang w:val="ru-KZ"/>
        </w:rPr>
        <w:t>План работ</w:t>
      </w:r>
    </w:p>
    <w:p w14:paraId="6AA0E45B" w14:textId="64F1C7C3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lang w:val="ru-KZ"/>
        </w:rPr>
      </w:pP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 xml:space="preserve">1. </w:t>
      </w: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Оценка логики и реализуемости плана</w:t>
      </w:r>
    </w:p>
    <w:p w14:paraId="7F75B25E" w14:textId="6FDE25DD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>Предлагаемый план реализации выстроен в строгой логической последовательности «разработка → апробация → внедрение → масштабирование», что соответствует как требованиям технического задания, так и подходу FOLUR к трансформации агропродовольственных систем через поэтапное наращивание потенциала.</w:t>
      </w:r>
      <w:r>
        <w:rPr>
          <w:rFonts w:ascii="Times New Roman" w:hAnsi="Times New Roman" w:cs="Times New Roman"/>
          <w:lang w:val="ru-KZ"/>
        </w:rPr>
        <w:t xml:space="preserve"> </w:t>
      </w:r>
      <w:r w:rsidRPr="00450EC3">
        <w:rPr>
          <w:rFonts w:ascii="Times New Roman" w:hAnsi="Times New Roman" w:cs="Times New Roman"/>
          <w:lang w:val="ru-KZ"/>
        </w:rPr>
        <w:t>Структура проекта обеспечивает:</w:t>
      </w:r>
    </w:p>
    <w:p w14:paraId="6148CBAA" w14:textId="3A3365DE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- </w:t>
      </w:r>
      <w:r w:rsidRPr="00450EC3">
        <w:rPr>
          <w:rFonts w:ascii="Times New Roman" w:hAnsi="Times New Roman" w:cs="Times New Roman"/>
          <w:lang w:val="ru-KZ"/>
        </w:rPr>
        <w:t>системность (через интеграцию 6 академических и 15 профессиональных модулей);</w:t>
      </w:r>
    </w:p>
    <w:p w14:paraId="40BA1AFD" w14:textId="599A5303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- </w:t>
      </w:r>
      <w:r w:rsidRPr="00450EC3">
        <w:rPr>
          <w:rFonts w:ascii="Times New Roman" w:hAnsi="Times New Roman" w:cs="Times New Roman"/>
          <w:lang w:val="ru-KZ"/>
        </w:rPr>
        <w:t>практическую реализуемость (каждый этап имеет измеримый результат);</w:t>
      </w:r>
    </w:p>
    <w:p w14:paraId="3EAA3AC5" w14:textId="3A6ACEED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- </w:t>
      </w:r>
      <w:r w:rsidRPr="00450EC3">
        <w:rPr>
          <w:rFonts w:ascii="Times New Roman" w:hAnsi="Times New Roman" w:cs="Times New Roman"/>
          <w:lang w:val="ru-KZ"/>
        </w:rPr>
        <w:t>гибкость и масштабируемость (за счёт цифровой платформы без инфраструктурной зависимости);</w:t>
      </w:r>
    </w:p>
    <w:p w14:paraId="239D6FC2" w14:textId="2195797F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- </w:t>
      </w:r>
      <w:r w:rsidRPr="00450EC3">
        <w:rPr>
          <w:rFonts w:ascii="Times New Roman" w:hAnsi="Times New Roman" w:cs="Times New Roman"/>
          <w:lang w:val="ru-KZ"/>
        </w:rPr>
        <w:t>устойчивость результатов (через передачу решений вузам и ПРООН).</w:t>
      </w:r>
    </w:p>
    <w:p w14:paraId="69D5374C" w14:textId="77777777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>Последовательность этапов логична:</w:t>
      </w:r>
    </w:p>
    <w:p w14:paraId="33B745F0" w14:textId="10970958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1) </w:t>
      </w:r>
      <w:r w:rsidRPr="00450EC3">
        <w:rPr>
          <w:rFonts w:ascii="Times New Roman" w:hAnsi="Times New Roman" w:cs="Times New Roman"/>
          <w:lang w:val="ru-KZ"/>
        </w:rPr>
        <w:t xml:space="preserve">Аналитика и проектирование </w:t>
      </w:r>
    </w:p>
    <w:p w14:paraId="1902CE2C" w14:textId="386DD083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2) </w:t>
      </w:r>
      <w:r w:rsidRPr="00450EC3">
        <w:rPr>
          <w:rFonts w:ascii="Times New Roman" w:hAnsi="Times New Roman" w:cs="Times New Roman"/>
          <w:lang w:val="ru-KZ"/>
        </w:rPr>
        <w:t xml:space="preserve">Разработка контента </w:t>
      </w:r>
    </w:p>
    <w:p w14:paraId="1BAC3A7D" w14:textId="710EE702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3) </w:t>
      </w:r>
      <w:r w:rsidRPr="00450EC3">
        <w:rPr>
          <w:rFonts w:ascii="Times New Roman" w:hAnsi="Times New Roman" w:cs="Times New Roman"/>
          <w:lang w:val="ru-KZ"/>
        </w:rPr>
        <w:t xml:space="preserve">Внедрение и обучение </w:t>
      </w:r>
    </w:p>
    <w:p w14:paraId="394C9258" w14:textId="17CD0A4A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4) </w:t>
      </w:r>
      <w:r w:rsidRPr="00450EC3">
        <w:rPr>
          <w:rFonts w:ascii="Times New Roman" w:hAnsi="Times New Roman" w:cs="Times New Roman"/>
          <w:lang w:val="ru-KZ"/>
        </w:rPr>
        <w:t>Оценка и масштабирование</w:t>
      </w:r>
    </w:p>
    <w:p w14:paraId="49971801" w14:textId="77777777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>Такой подход минимизирует риски и обеспечивает достижение KPI, включая охват не менее 360 представителей МСБ.</w:t>
      </w:r>
    </w:p>
    <w:p w14:paraId="18EB1748" w14:textId="78818CD4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lang w:val="ru-KZ"/>
        </w:rPr>
      </w:pP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 xml:space="preserve">2. </w:t>
      </w: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Подробный график работ</w:t>
      </w:r>
    </w:p>
    <w:p w14:paraId="40F40C80" w14:textId="77777777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eastAsia="ru-KZ"/>
        </w:rPr>
      </w:pPr>
    </w:p>
    <w:tbl>
      <w:tblPr>
        <w:tblStyle w:val="ac"/>
        <w:tblW w:w="15695" w:type="dxa"/>
        <w:tblInd w:w="-431" w:type="dxa"/>
        <w:tblLook w:val="04A0" w:firstRow="1" w:lastRow="0" w:firstColumn="1" w:lastColumn="0" w:noHBand="0" w:noVBand="1"/>
      </w:tblPr>
      <w:tblGrid>
        <w:gridCol w:w="459"/>
        <w:gridCol w:w="1952"/>
        <w:gridCol w:w="1190"/>
        <w:gridCol w:w="4905"/>
        <w:gridCol w:w="2936"/>
        <w:gridCol w:w="1843"/>
        <w:gridCol w:w="2410"/>
      </w:tblGrid>
      <w:tr w:rsidR="00450EC3" w:rsidRPr="00450EC3" w14:paraId="45FDAE5A" w14:textId="77777777" w:rsidTr="00681998">
        <w:tc>
          <w:tcPr>
            <w:tcW w:w="459" w:type="dxa"/>
          </w:tcPr>
          <w:p w14:paraId="6D904FCE" w14:textId="77777777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№</w:t>
            </w:r>
          </w:p>
        </w:tc>
        <w:tc>
          <w:tcPr>
            <w:tcW w:w="1952" w:type="dxa"/>
          </w:tcPr>
          <w:p w14:paraId="545292B6" w14:textId="77777777" w:rsidR="00450EC3" w:rsidRPr="00450EC3" w:rsidRDefault="00450EC3" w:rsidP="006819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Наименование этапа</w:t>
            </w:r>
          </w:p>
        </w:tc>
        <w:tc>
          <w:tcPr>
            <w:tcW w:w="1190" w:type="dxa"/>
          </w:tcPr>
          <w:p w14:paraId="7ED33A23" w14:textId="77777777" w:rsidR="00450EC3" w:rsidRPr="00450EC3" w:rsidRDefault="00450EC3" w:rsidP="006819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Период реализации</w:t>
            </w:r>
          </w:p>
        </w:tc>
        <w:tc>
          <w:tcPr>
            <w:tcW w:w="4905" w:type="dxa"/>
          </w:tcPr>
          <w:p w14:paraId="08D968E8" w14:textId="6D14F2DC" w:rsidR="00450EC3" w:rsidRPr="00450EC3" w:rsidRDefault="00450EC3" w:rsidP="006819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Содержание работ</w:t>
            </w:r>
          </w:p>
        </w:tc>
        <w:tc>
          <w:tcPr>
            <w:tcW w:w="2936" w:type="dxa"/>
          </w:tcPr>
          <w:p w14:paraId="086A51BF" w14:textId="3EEF9950" w:rsidR="00450EC3" w:rsidRPr="00450EC3" w:rsidRDefault="00450EC3" w:rsidP="006819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Ожидаемые результаты</w:t>
            </w:r>
          </w:p>
        </w:tc>
        <w:tc>
          <w:tcPr>
            <w:tcW w:w="1843" w:type="dxa"/>
          </w:tcPr>
          <w:p w14:paraId="71CEB7C4" w14:textId="77777777" w:rsidR="00450EC3" w:rsidRPr="00450EC3" w:rsidRDefault="00450EC3" w:rsidP="006819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Ответственные</w:t>
            </w:r>
          </w:p>
        </w:tc>
        <w:tc>
          <w:tcPr>
            <w:tcW w:w="2410" w:type="dxa"/>
          </w:tcPr>
          <w:p w14:paraId="226CE0ED" w14:textId="7269F3BD" w:rsidR="00450EC3" w:rsidRPr="00450EC3" w:rsidRDefault="00450EC3" w:rsidP="006819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Оценк</w:t>
            </w: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а эффективности</w:t>
            </w:r>
          </w:p>
        </w:tc>
      </w:tr>
      <w:tr w:rsidR="00450EC3" w:rsidRPr="00450EC3" w14:paraId="50A15216" w14:textId="77777777" w:rsidTr="00681998">
        <w:tc>
          <w:tcPr>
            <w:tcW w:w="459" w:type="dxa"/>
          </w:tcPr>
          <w:p w14:paraId="30168CC3" w14:textId="262634A4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1</w:t>
            </w:r>
          </w:p>
        </w:tc>
        <w:tc>
          <w:tcPr>
            <w:tcW w:w="1952" w:type="dxa"/>
          </w:tcPr>
          <w:p w14:paraId="6C22D50D" w14:textId="6C220192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Подготовительный этап (Аналитика и дизайн)</w:t>
            </w:r>
          </w:p>
        </w:tc>
        <w:tc>
          <w:tcPr>
            <w:tcW w:w="1190" w:type="dxa"/>
          </w:tcPr>
          <w:p w14:paraId="494DD34C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Недели</w:t>
            </w:r>
          </w:p>
          <w:p w14:paraId="0F54471E" w14:textId="412526C9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1–6</w:t>
            </w:r>
          </w:p>
        </w:tc>
        <w:tc>
          <w:tcPr>
            <w:tcW w:w="4905" w:type="dxa"/>
          </w:tcPr>
          <w:p w14:paraId="168C449F" w14:textId="630A1264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Анализ практик FOLUR и международных программ (FAO, GEF, UNDP) - Определение пилотных вузов и целевых групп - Разработка архитектуры модулей (А1–А6, П1–П15) - Проектирование цифровой платформы (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GitHub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Pages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, структура) - Формирование команды и распределение ролей</w:t>
            </w:r>
          </w:p>
        </w:tc>
        <w:tc>
          <w:tcPr>
            <w:tcW w:w="2936" w:type="dxa"/>
          </w:tcPr>
          <w:p w14:paraId="52E54F3A" w14:textId="77777777" w:rsid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Детализированный план проекта </w:t>
            </w:r>
          </w:p>
          <w:p w14:paraId="762D8D34" w14:textId="77777777" w:rsid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Согласованная структура 21 модуля </w:t>
            </w:r>
          </w:p>
          <w:p w14:paraId="22F95CC9" w14:textId="77777777" w:rsid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Прототип цифровой платформы </w:t>
            </w:r>
          </w:p>
          <w:p w14:paraId="2F38F2E3" w14:textId="4C8EF27C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Промежуточный отчёт</w:t>
            </w:r>
          </w:p>
        </w:tc>
        <w:tc>
          <w:tcPr>
            <w:tcW w:w="1843" w:type="dxa"/>
          </w:tcPr>
          <w:p w14:paraId="36CAAFA7" w14:textId="0EF8AD12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Руководитель проекта, методолог, GIS/AI эксперты, IT-разработчик</w:t>
            </w:r>
          </w:p>
        </w:tc>
        <w:tc>
          <w:tcPr>
            <w:tcW w:w="2410" w:type="dxa"/>
          </w:tcPr>
          <w:p w14:paraId="0E650057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Экспертная оценка плана </w:t>
            </w:r>
          </w:p>
          <w:p w14:paraId="246E38AC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Согласование с ПРООН </w:t>
            </w:r>
          </w:p>
          <w:p w14:paraId="18C1748F" w14:textId="53CAC180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Готовность MVP платформы</w:t>
            </w:r>
          </w:p>
        </w:tc>
      </w:tr>
      <w:tr w:rsidR="00450EC3" w:rsidRPr="00450EC3" w14:paraId="7664BB36" w14:textId="77777777" w:rsidTr="00681998">
        <w:tc>
          <w:tcPr>
            <w:tcW w:w="459" w:type="dxa"/>
          </w:tcPr>
          <w:p w14:paraId="768B830B" w14:textId="37990466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2</w:t>
            </w:r>
          </w:p>
        </w:tc>
        <w:tc>
          <w:tcPr>
            <w:tcW w:w="1952" w:type="dxa"/>
          </w:tcPr>
          <w:p w14:paraId="612F2599" w14:textId="34680BE5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Разработка учебных модулей и платформы</w:t>
            </w:r>
          </w:p>
        </w:tc>
        <w:tc>
          <w:tcPr>
            <w:tcW w:w="1190" w:type="dxa"/>
          </w:tcPr>
          <w:p w14:paraId="7B82C574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Недели </w:t>
            </w:r>
          </w:p>
          <w:p w14:paraId="68C23F03" w14:textId="49AFE220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7–12</w:t>
            </w:r>
          </w:p>
        </w:tc>
        <w:tc>
          <w:tcPr>
            <w:tcW w:w="4905" w:type="dxa"/>
          </w:tcPr>
          <w:p w14:paraId="00388813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Разработка 6 академических модулей (А1–А6) </w:t>
            </w:r>
          </w:p>
          <w:p w14:paraId="1E45CB12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Разработка 15 профессиональных модулей (П1–П15) </w:t>
            </w:r>
          </w:p>
          <w:p w14:paraId="7C1A85A7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Подготовка учебных материалов (PDF, презентации,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Jupyter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) </w:t>
            </w:r>
          </w:p>
          <w:p w14:paraId="5B3C6AE6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Публикация датасетов (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Zenodo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, DOI) </w:t>
            </w:r>
          </w:p>
          <w:p w14:paraId="637DB087" w14:textId="20864CC8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Разработка тест-движка и банка заданий</w:t>
            </w:r>
          </w:p>
        </w:tc>
        <w:tc>
          <w:tcPr>
            <w:tcW w:w="2936" w:type="dxa"/>
          </w:tcPr>
          <w:p w14:paraId="33F2AEC2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Полный комплект 21 модуля </w:t>
            </w:r>
          </w:p>
          <w:p w14:paraId="770EDE19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Учебно-методические материалы </w:t>
            </w:r>
          </w:p>
          <w:p w14:paraId="7FEEE61E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Доступные датасеты </w:t>
            </w:r>
          </w:p>
          <w:p w14:paraId="7797B9BE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Рабочая версия тест-системы </w:t>
            </w:r>
          </w:p>
          <w:p w14:paraId="7EF84D86" w14:textId="0AFF1A11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Промежуточный отчёт</w:t>
            </w:r>
          </w:p>
        </w:tc>
        <w:tc>
          <w:tcPr>
            <w:tcW w:w="1843" w:type="dxa"/>
          </w:tcPr>
          <w:p w14:paraId="16C2FC0D" w14:textId="419940C8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Методолог, предметные эксперты (ГИС, ИИ,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агро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, гидрология), разработчик</w:t>
            </w:r>
          </w:p>
        </w:tc>
        <w:tc>
          <w:tcPr>
            <w:tcW w:w="2410" w:type="dxa"/>
          </w:tcPr>
          <w:p w14:paraId="73C0D0F8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Внутреннее рецензирование модулей </w:t>
            </w:r>
          </w:p>
          <w:p w14:paraId="5BBFD913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Соответствие FOLUR</w:t>
            </w:r>
          </w:p>
          <w:p w14:paraId="514C47A1" w14:textId="471DC29D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- Проверка работоспособности платформы</w:t>
            </w:r>
          </w:p>
        </w:tc>
      </w:tr>
      <w:tr w:rsidR="00450EC3" w:rsidRPr="00450EC3" w14:paraId="3D8C6029" w14:textId="77777777" w:rsidTr="00681998">
        <w:tc>
          <w:tcPr>
            <w:tcW w:w="459" w:type="dxa"/>
          </w:tcPr>
          <w:p w14:paraId="53F06C0E" w14:textId="19B3A304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t>3</w:t>
            </w:r>
          </w:p>
        </w:tc>
        <w:tc>
          <w:tcPr>
            <w:tcW w:w="1952" w:type="dxa"/>
          </w:tcPr>
          <w:p w14:paraId="496E458E" w14:textId="6DDB8D41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Внедрение и обучение (пилот)</w:t>
            </w:r>
          </w:p>
        </w:tc>
        <w:tc>
          <w:tcPr>
            <w:tcW w:w="1190" w:type="dxa"/>
          </w:tcPr>
          <w:p w14:paraId="79A1D3B5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Недели</w:t>
            </w:r>
          </w:p>
          <w:p w14:paraId="266F24B7" w14:textId="62DDFF8E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13–32</w:t>
            </w:r>
          </w:p>
        </w:tc>
        <w:tc>
          <w:tcPr>
            <w:tcW w:w="4905" w:type="dxa"/>
          </w:tcPr>
          <w:p w14:paraId="26573BAC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Внедрение модулей в пилотный вуз </w:t>
            </w:r>
          </w:p>
          <w:p w14:paraId="546836D6" w14:textId="3D0C9259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Проведение обучения (≥360 представителей МСБ) </w:t>
            </w:r>
          </w:p>
          <w:p w14:paraId="3697FB3C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Адаптация модулей под краткосрочные форматы </w:t>
            </w:r>
          </w:p>
          <w:p w14:paraId="060633E0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- Проведение практикумов (GEE, QGIS, Python) </w:t>
            </w:r>
          </w:p>
          <w:p w14:paraId="187F3BA1" w14:textId="7F8E0296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Сбор обратной связи и доработка</w:t>
            </w:r>
          </w:p>
        </w:tc>
        <w:tc>
          <w:tcPr>
            <w:tcW w:w="2936" w:type="dxa"/>
          </w:tcPr>
          <w:p w14:paraId="7213A2B7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- Обучено ≥360 слушателей </w:t>
            </w:r>
          </w:p>
          <w:p w14:paraId="09D61B08" w14:textId="75D7C7A9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Практические результаты (карты, модели, планы) </w:t>
            </w:r>
          </w:p>
          <w:p w14:paraId="2F841241" w14:textId="78BD1B88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- Адаптированные программы </w:t>
            </w:r>
          </w:p>
          <w:p w14:paraId="10E048F0" w14:textId="13E0BB74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Промежуточный отчёт</w:t>
            </w:r>
          </w:p>
        </w:tc>
        <w:tc>
          <w:tcPr>
            <w:tcW w:w="1843" w:type="dxa"/>
          </w:tcPr>
          <w:p w14:paraId="075AEB78" w14:textId="26A016C1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Тренеры, эксперты, </w:t>
            </w: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>координатор обучения</w:t>
            </w:r>
          </w:p>
        </w:tc>
        <w:tc>
          <w:tcPr>
            <w:tcW w:w="2410" w:type="dxa"/>
          </w:tcPr>
          <w:p w14:paraId="5A94D95F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-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Pre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/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post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тестирование</w:t>
            </w:r>
          </w:p>
          <w:p w14:paraId="0D5FD0A1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KPI охвата </w:t>
            </w:r>
          </w:p>
          <w:p w14:paraId="5BC00BA0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 xml:space="preserve">- Анализ качества выполненных проектов </w:t>
            </w:r>
          </w:p>
          <w:p w14:paraId="46080A9F" w14:textId="2FD3646A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Обратная связь участников</w:t>
            </w:r>
          </w:p>
        </w:tc>
      </w:tr>
      <w:tr w:rsidR="00450EC3" w:rsidRPr="00450EC3" w14:paraId="4AAC81EE" w14:textId="77777777" w:rsidTr="00681998">
        <w:tc>
          <w:tcPr>
            <w:tcW w:w="459" w:type="dxa"/>
          </w:tcPr>
          <w:p w14:paraId="38F08FF0" w14:textId="0D5F6188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eastAsia="ru-KZ"/>
              </w:rPr>
              <w:lastRenderedPageBreak/>
              <w:t>4</w:t>
            </w:r>
          </w:p>
        </w:tc>
        <w:tc>
          <w:tcPr>
            <w:tcW w:w="1952" w:type="dxa"/>
          </w:tcPr>
          <w:p w14:paraId="7FCEC6DF" w14:textId="126B0D2B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Мониторинг, оценка и масштабирование</w:t>
            </w:r>
          </w:p>
        </w:tc>
        <w:tc>
          <w:tcPr>
            <w:tcW w:w="1190" w:type="dxa"/>
          </w:tcPr>
          <w:p w14:paraId="524BA14D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Недели </w:t>
            </w:r>
          </w:p>
          <w:p w14:paraId="3AB04D4D" w14:textId="5043C0E3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33–36</w:t>
            </w:r>
          </w:p>
        </w:tc>
        <w:tc>
          <w:tcPr>
            <w:tcW w:w="4905" w:type="dxa"/>
          </w:tcPr>
          <w:p w14:paraId="65A087CE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Финализация модулей </w:t>
            </w:r>
          </w:p>
          <w:p w14:paraId="3362C9D6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Подготовка дорожной карты масштабирования </w:t>
            </w:r>
          </w:p>
          <w:p w14:paraId="60EFB0F5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Передача платформы вузам и ПРООН </w:t>
            </w:r>
          </w:p>
          <w:p w14:paraId="3BD48BEE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Подготовка рекомендаций по цифровизации </w:t>
            </w:r>
          </w:p>
          <w:p w14:paraId="1F9DA0CA" w14:textId="666495D2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Итоговая оценка эффективности</w:t>
            </w:r>
          </w:p>
        </w:tc>
        <w:tc>
          <w:tcPr>
            <w:tcW w:w="2936" w:type="dxa"/>
          </w:tcPr>
          <w:p w14:paraId="7C92F0BF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Финальные версии модулей </w:t>
            </w:r>
          </w:p>
          <w:p w14:paraId="0039F351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Дорожная карта масштабирования </w:t>
            </w:r>
          </w:p>
          <w:p w14:paraId="635375F2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Переданный репозиторий </w:t>
            </w:r>
          </w:p>
          <w:p w14:paraId="18925938" w14:textId="4A380CE4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Итоговый отчёт</w:t>
            </w:r>
          </w:p>
        </w:tc>
        <w:tc>
          <w:tcPr>
            <w:tcW w:w="1843" w:type="dxa"/>
          </w:tcPr>
          <w:p w14:paraId="41756F71" w14:textId="7F11949D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Руководитель проекта, аналитик, методолог</w:t>
            </w:r>
          </w:p>
        </w:tc>
        <w:tc>
          <w:tcPr>
            <w:tcW w:w="2410" w:type="dxa"/>
          </w:tcPr>
          <w:p w14:paraId="77C608A3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Сравнение 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pre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/</w:t>
            </w:r>
            <w:proofErr w:type="spellStart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post</w:t>
            </w:r>
            <w:proofErr w:type="spellEnd"/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 результатов </w:t>
            </w:r>
          </w:p>
          <w:p w14:paraId="43DDC881" w14:textId="77777777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Оценка устойчивости </w:t>
            </w:r>
          </w:p>
          <w:p w14:paraId="3CC635EE" w14:textId="1B0FAFF3" w:rsidR="00681998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 xml:space="preserve">- Достижение KPI </w:t>
            </w:r>
          </w:p>
          <w:p w14:paraId="5141216F" w14:textId="034658B8" w:rsidR="00450EC3" w:rsidRPr="00450EC3" w:rsidRDefault="00450EC3" w:rsidP="00450EC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KZ"/>
              </w:rPr>
            </w:pPr>
            <w:r w:rsidRPr="00450EC3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- Экспертная валидация</w:t>
            </w:r>
          </w:p>
        </w:tc>
      </w:tr>
    </w:tbl>
    <w:p w14:paraId="57D7026A" w14:textId="77777777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eastAsia="ru-KZ"/>
        </w:rPr>
      </w:pPr>
    </w:p>
    <w:p w14:paraId="419A308D" w14:textId="3110359E" w:rsidR="00450EC3" w:rsidRPr="00450EC3" w:rsidRDefault="00681998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lang w:val="ru-KZ"/>
        </w:rPr>
      </w:pPr>
      <w:r>
        <w:rPr>
          <w:rFonts w:ascii="Times New Roman" w:hAnsi="Times New Roman" w:cs="Times New Roman"/>
          <w:b/>
          <w:bCs/>
          <w:i/>
          <w:iCs/>
          <w:lang w:val="ru-KZ"/>
        </w:rPr>
        <w:t xml:space="preserve">3. </w:t>
      </w:r>
      <w:r w:rsidR="00450EC3" w:rsidRPr="00450EC3">
        <w:rPr>
          <w:rFonts w:ascii="Times New Roman" w:hAnsi="Times New Roman" w:cs="Times New Roman"/>
          <w:b/>
          <w:bCs/>
          <w:i/>
          <w:iCs/>
          <w:lang w:val="ru-KZ"/>
        </w:rPr>
        <w:t>Состав проектной группы и распределение обязанностей</w:t>
      </w:r>
    </w:p>
    <w:p w14:paraId="53457A6C" w14:textId="0600E9D2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1) </w:t>
      </w:r>
      <w:r w:rsidRPr="00450EC3">
        <w:rPr>
          <w:rFonts w:ascii="Times New Roman" w:hAnsi="Times New Roman" w:cs="Times New Roman"/>
          <w:lang w:val="ru-KZ"/>
        </w:rPr>
        <w:t>Руководитель проекта — общее управление, взаимодействие с ПРООН, контроль KPI</w:t>
      </w:r>
    </w:p>
    <w:p w14:paraId="2B765BF9" w14:textId="1BCA1E45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2) </w:t>
      </w:r>
      <w:r w:rsidRPr="00450EC3">
        <w:rPr>
          <w:rFonts w:ascii="Times New Roman" w:hAnsi="Times New Roman" w:cs="Times New Roman"/>
          <w:lang w:val="ru-KZ"/>
        </w:rPr>
        <w:t>Методолог — разработка архитектуры модулей, интеграция А↔П</w:t>
      </w:r>
    </w:p>
    <w:p w14:paraId="76B33805" w14:textId="27D3D015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3) </w:t>
      </w:r>
      <w:r w:rsidRPr="00450EC3">
        <w:rPr>
          <w:rFonts w:ascii="Times New Roman" w:hAnsi="Times New Roman" w:cs="Times New Roman"/>
          <w:lang w:val="ru-KZ"/>
        </w:rPr>
        <w:t xml:space="preserve">GIS/Remote </w:t>
      </w:r>
      <w:proofErr w:type="spellStart"/>
      <w:r w:rsidRPr="00450EC3">
        <w:rPr>
          <w:rFonts w:ascii="Times New Roman" w:hAnsi="Times New Roman" w:cs="Times New Roman"/>
          <w:lang w:val="ru-KZ"/>
        </w:rPr>
        <w:t>Sensing</w:t>
      </w:r>
      <w:proofErr w:type="spellEnd"/>
      <w:r w:rsidRPr="00450EC3">
        <w:rPr>
          <w:rFonts w:ascii="Times New Roman" w:hAnsi="Times New Roman" w:cs="Times New Roman"/>
          <w:lang w:val="ru-KZ"/>
        </w:rPr>
        <w:t xml:space="preserve"> эксперт — модули А1, А2, П2, П7</w:t>
      </w:r>
    </w:p>
    <w:p w14:paraId="54790C7B" w14:textId="18E275F5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4) </w:t>
      </w:r>
      <w:r w:rsidRPr="00450EC3">
        <w:rPr>
          <w:rFonts w:ascii="Times New Roman" w:hAnsi="Times New Roman" w:cs="Times New Roman"/>
          <w:lang w:val="ru-KZ"/>
        </w:rPr>
        <w:t>AI/ML эксперт — модули А3, П3, П4</w:t>
      </w:r>
    </w:p>
    <w:p w14:paraId="42E09D7B" w14:textId="68BB8163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5) </w:t>
      </w:r>
      <w:r w:rsidRPr="00450EC3">
        <w:rPr>
          <w:rFonts w:ascii="Times New Roman" w:hAnsi="Times New Roman" w:cs="Times New Roman"/>
          <w:lang w:val="ru-KZ"/>
        </w:rPr>
        <w:t>Гидролог/эколог — модули А4, А6, П11–П13</w:t>
      </w:r>
    </w:p>
    <w:p w14:paraId="3E064682" w14:textId="50345F5A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6) </w:t>
      </w:r>
      <w:r w:rsidRPr="00450EC3">
        <w:rPr>
          <w:rFonts w:ascii="Times New Roman" w:hAnsi="Times New Roman" w:cs="Times New Roman"/>
          <w:lang w:val="ru-KZ"/>
        </w:rPr>
        <w:t>Агроном/</w:t>
      </w:r>
      <w:proofErr w:type="spellStart"/>
      <w:r w:rsidRPr="00450EC3">
        <w:rPr>
          <w:rFonts w:ascii="Times New Roman" w:hAnsi="Times New Roman" w:cs="Times New Roman"/>
          <w:lang w:val="ru-KZ"/>
        </w:rPr>
        <w:t>агроэколог</w:t>
      </w:r>
      <w:proofErr w:type="spellEnd"/>
      <w:r w:rsidRPr="00450EC3">
        <w:rPr>
          <w:rFonts w:ascii="Times New Roman" w:hAnsi="Times New Roman" w:cs="Times New Roman"/>
          <w:lang w:val="ru-KZ"/>
        </w:rPr>
        <w:t xml:space="preserve"> — модули А5, П5–П10</w:t>
      </w:r>
    </w:p>
    <w:p w14:paraId="11CBC65E" w14:textId="429D26A9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7) </w:t>
      </w:r>
      <w:r w:rsidRPr="00450EC3">
        <w:rPr>
          <w:rFonts w:ascii="Times New Roman" w:hAnsi="Times New Roman" w:cs="Times New Roman"/>
          <w:lang w:val="ru-KZ"/>
        </w:rPr>
        <w:t>IT-разработчик — цифровая платформа, тест-движок</w:t>
      </w:r>
    </w:p>
    <w:p w14:paraId="5185AF28" w14:textId="037503F4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 xml:space="preserve">8) </w:t>
      </w:r>
      <w:r w:rsidRPr="00450EC3">
        <w:rPr>
          <w:rFonts w:ascii="Times New Roman" w:hAnsi="Times New Roman" w:cs="Times New Roman"/>
          <w:lang w:val="ru-KZ"/>
        </w:rPr>
        <w:t>Координатор обучения — организация тренингов и взаимодействие с МСБ</w:t>
      </w:r>
    </w:p>
    <w:p w14:paraId="496F6AD0" w14:textId="08E70B80" w:rsidR="00450EC3" w:rsidRPr="00450EC3" w:rsidRDefault="00681998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>
        <w:rPr>
          <w:rFonts w:ascii="Times New Roman" w:hAnsi="Times New Roman" w:cs="Times New Roman"/>
          <w:b/>
          <w:bCs/>
          <w:i/>
          <w:iCs/>
          <w:lang w:val="ru-KZ"/>
        </w:rPr>
        <w:t xml:space="preserve">4. </w:t>
      </w:r>
      <w:r w:rsidR="00450EC3" w:rsidRPr="00450EC3">
        <w:rPr>
          <w:rFonts w:ascii="Times New Roman" w:hAnsi="Times New Roman" w:cs="Times New Roman"/>
          <w:b/>
          <w:bCs/>
          <w:i/>
          <w:iCs/>
          <w:lang w:val="ru-KZ"/>
        </w:rPr>
        <w:t>Методы оценки эффективности</w:t>
      </w:r>
      <w:r w:rsidR="00450EC3">
        <w:rPr>
          <w:rFonts w:ascii="Times New Roman" w:hAnsi="Times New Roman" w:cs="Times New Roman"/>
          <w:b/>
          <w:bCs/>
          <w:i/>
          <w:iCs/>
          <w:lang w:val="ru-KZ"/>
        </w:rPr>
        <w:t xml:space="preserve">. </w:t>
      </w:r>
      <w:r w:rsidR="00450EC3" w:rsidRPr="00450EC3">
        <w:rPr>
          <w:rFonts w:ascii="Times New Roman" w:hAnsi="Times New Roman" w:cs="Times New Roman"/>
          <w:lang w:val="ru-KZ"/>
        </w:rPr>
        <w:t>Оценка эффективности осуществляется на нескольких уровнях:</w:t>
      </w:r>
    </w:p>
    <w:p w14:paraId="1BA7493A" w14:textId="2284F33E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>1. Индивидуальный уровень</w:t>
      </w:r>
      <w:r w:rsidRPr="00450EC3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450EC3">
        <w:rPr>
          <w:rFonts w:ascii="Times New Roman" w:hAnsi="Times New Roman" w:cs="Times New Roman"/>
          <w:lang w:val="ru-KZ"/>
        </w:rPr>
        <w:t>pre</w:t>
      </w:r>
      <w:proofErr w:type="spellEnd"/>
      <w:r w:rsidRPr="00450EC3">
        <w:rPr>
          <w:rFonts w:ascii="Times New Roman" w:hAnsi="Times New Roman" w:cs="Times New Roman"/>
          <w:lang w:val="ru-KZ"/>
        </w:rPr>
        <w:t>/</w:t>
      </w:r>
      <w:proofErr w:type="spellStart"/>
      <w:r w:rsidRPr="00450EC3">
        <w:rPr>
          <w:rFonts w:ascii="Times New Roman" w:hAnsi="Times New Roman" w:cs="Times New Roman"/>
          <w:lang w:val="ru-KZ"/>
        </w:rPr>
        <w:t>post</w:t>
      </w:r>
      <w:proofErr w:type="spellEnd"/>
      <w:r w:rsidRPr="00450EC3">
        <w:rPr>
          <w:rFonts w:ascii="Times New Roman" w:hAnsi="Times New Roman" w:cs="Times New Roman"/>
          <w:lang w:val="ru-KZ"/>
        </w:rPr>
        <w:t xml:space="preserve"> тестирование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оценка практических работ (карты, модели, планы)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анализ прироста компетенций.</w:t>
      </w:r>
    </w:p>
    <w:p w14:paraId="3CEC46E0" w14:textId="71C98F79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>2. Уровень программы</w:t>
      </w:r>
      <w:r w:rsidRPr="00450EC3">
        <w:rPr>
          <w:rFonts w:ascii="Times New Roman" w:hAnsi="Times New Roman" w:cs="Times New Roman"/>
          <w:lang w:val="ru-KZ"/>
        </w:rPr>
        <w:t xml:space="preserve">: </w:t>
      </w:r>
      <w:r w:rsidRPr="00450EC3">
        <w:rPr>
          <w:rFonts w:ascii="Times New Roman" w:hAnsi="Times New Roman" w:cs="Times New Roman"/>
          <w:lang w:val="ru-KZ"/>
        </w:rPr>
        <w:t>количество обученных (≥360 МСБ)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завершение модулей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качество итоговых проектов.</w:t>
      </w:r>
    </w:p>
    <w:p w14:paraId="562CAD95" w14:textId="1FB6B092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lang w:val="ru-KZ"/>
        </w:rPr>
        <w:t>3. Системный уровень</w:t>
      </w:r>
      <w:r w:rsidRPr="00450EC3">
        <w:rPr>
          <w:rFonts w:ascii="Times New Roman" w:hAnsi="Times New Roman" w:cs="Times New Roman"/>
          <w:lang w:val="ru-KZ"/>
        </w:rPr>
        <w:t xml:space="preserve">: </w:t>
      </w:r>
      <w:r w:rsidRPr="00450EC3">
        <w:rPr>
          <w:rFonts w:ascii="Times New Roman" w:hAnsi="Times New Roman" w:cs="Times New Roman"/>
          <w:lang w:val="ru-KZ"/>
        </w:rPr>
        <w:t>внедрение в вузах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использование платформы после проекта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масштабируемость на другие регионы.</w:t>
      </w:r>
    </w:p>
    <w:p w14:paraId="1137D2D4" w14:textId="706E00A9" w:rsidR="00450EC3" w:rsidRPr="00450EC3" w:rsidRDefault="00450EC3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  <w:r w:rsidRPr="00450EC3">
        <w:rPr>
          <w:rFonts w:ascii="Times New Roman" w:hAnsi="Times New Roman" w:cs="Times New Roman"/>
          <w:b/>
          <w:bCs/>
          <w:i/>
          <w:iCs/>
          <w:lang w:val="ru-KZ"/>
        </w:rPr>
        <w:t>Таким образом</w:t>
      </w:r>
      <w:r w:rsidRPr="00450EC3">
        <w:rPr>
          <w:rFonts w:ascii="Times New Roman" w:hAnsi="Times New Roman" w:cs="Times New Roman"/>
          <w:lang w:val="ru-KZ"/>
        </w:rPr>
        <w:t>, п</w:t>
      </w:r>
      <w:r w:rsidRPr="00450EC3">
        <w:rPr>
          <w:rFonts w:ascii="Times New Roman" w:hAnsi="Times New Roman" w:cs="Times New Roman"/>
          <w:lang w:val="ru-KZ"/>
        </w:rPr>
        <w:t>редложенный план</w:t>
      </w:r>
      <w:r w:rsidRPr="00450EC3">
        <w:rPr>
          <w:rFonts w:ascii="Times New Roman" w:hAnsi="Times New Roman" w:cs="Times New Roman"/>
          <w:lang w:val="ru-KZ"/>
        </w:rPr>
        <w:t xml:space="preserve"> </w:t>
      </w:r>
      <w:r w:rsidRPr="00450EC3">
        <w:rPr>
          <w:rFonts w:ascii="Times New Roman" w:hAnsi="Times New Roman" w:cs="Times New Roman"/>
          <w:lang w:val="ru-KZ"/>
        </w:rPr>
        <w:t>превышает требования ТЗ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включает измеримые KPI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интегрирует обучение, науку и практику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обеспечивает устойчивость результатов без дополнительных затрат</w:t>
      </w:r>
      <w:r w:rsidRPr="00450EC3">
        <w:rPr>
          <w:rFonts w:ascii="Times New Roman" w:hAnsi="Times New Roman" w:cs="Times New Roman"/>
          <w:lang w:val="ru-KZ"/>
        </w:rPr>
        <w:t xml:space="preserve">, </w:t>
      </w:r>
      <w:r w:rsidRPr="00450EC3">
        <w:rPr>
          <w:rFonts w:ascii="Times New Roman" w:hAnsi="Times New Roman" w:cs="Times New Roman"/>
          <w:lang w:val="ru-KZ"/>
        </w:rPr>
        <w:t>полностью соответствует подходам FOLUR и ориентирован на реальное внедрение в агропродовольственном секторе Северного Казахстана.</w:t>
      </w:r>
    </w:p>
    <w:p w14:paraId="271D2912" w14:textId="77777777" w:rsidR="00BF0A86" w:rsidRPr="00450EC3" w:rsidRDefault="00BF0A86" w:rsidP="00450EC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u-KZ"/>
        </w:rPr>
      </w:pPr>
    </w:p>
    <w:sectPr w:rsidR="00BF0A86" w:rsidRPr="00450EC3" w:rsidSect="00681998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14F"/>
    <w:multiLevelType w:val="multilevel"/>
    <w:tmpl w:val="357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4D83"/>
    <w:multiLevelType w:val="multilevel"/>
    <w:tmpl w:val="D02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4F08"/>
    <w:multiLevelType w:val="multilevel"/>
    <w:tmpl w:val="3C7A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E4291"/>
    <w:multiLevelType w:val="multilevel"/>
    <w:tmpl w:val="D5E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A187F"/>
    <w:multiLevelType w:val="multilevel"/>
    <w:tmpl w:val="0DF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577F9"/>
    <w:multiLevelType w:val="multilevel"/>
    <w:tmpl w:val="A41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501C5"/>
    <w:multiLevelType w:val="multilevel"/>
    <w:tmpl w:val="0CA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654167">
    <w:abstractNumId w:val="4"/>
  </w:num>
  <w:num w:numId="2" w16cid:durableId="605191493">
    <w:abstractNumId w:val="2"/>
  </w:num>
  <w:num w:numId="3" w16cid:durableId="1393846113">
    <w:abstractNumId w:val="3"/>
  </w:num>
  <w:num w:numId="4" w16cid:durableId="367220780">
    <w:abstractNumId w:val="5"/>
  </w:num>
  <w:num w:numId="5" w16cid:durableId="2138906776">
    <w:abstractNumId w:val="6"/>
  </w:num>
  <w:num w:numId="6" w16cid:durableId="220949948">
    <w:abstractNumId w:val="1"/>
  </w:num>
  <w:num w:numId="7" w16cid:durableId="106872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C3"/>
    <w:rsid w:val="00450EC3"/>
    <w:rsid w:val="005240D0"/>
    <w:rsid w:val="00681998"/>
    <w:rsid w:val="00AB7E7F"/>
    <w:rsid w:val="00B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0082C"/>
  <w15:chartTrackingRefBased/>
  <w15:docId w15:val="{0B253782-649F-446B-B987-A5EDC30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E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E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E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E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E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E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E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E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E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E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EC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50EC3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Проект КРУ</dc:creator>
  <cp:keywords/>
  <dc:description/>
  <cp:lastModifiedBy>Проект КРУ</cp:lastModifiedBy>
  <cp:revision>1</cp:revision>
  <dcterms:created xsi:type="dcterms:W3CDTF">2026-05-03T21:15:00Z</dcterms:created>
  <dcterms:modified xsi:type="dcterms:W3CDTF">2026-05-03T21:28:00Z</dcterms:modified>
</cp:coreProperties>
</file>