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ПСИХОЛОГИЯ · НЕЙРОНАУКА · ТЕОРИЯ ОБУЧЕНИЯ</w:t>
      </w:r>
    </w:p>
    <w:p>
      <w:pPr>
        <w:pStyle w:val="Title"/>
      </w:pPr>
      <w:r>
        <w:t>Книги</w:t>
        <w:br/>
        <w:t>о познании</w:t>
      </w:r>
    </w:p>
    <w:p>
      <w:pPr>
        <w:pBdr>
          <w:bottom w:val="single" w:sz="8" w:color="AD844D"/>
        </w:pBdr>
        <w:spacing w:after="100"/>
      </w:pPr>
    </w:p>
    <w:p>
      <w:pPr>
        <w:pStyle w:val="Subtitle"/>
      </w:pPr>
      <w:r>
        <w:t>12 классических работ</w:t>
        <w:br/>
        <w:t>о памяти, мышлении и обучении</w:t>
      </w:r>
    </w:p>
    <w:p>
      <w:pPr>
        <w:pStyle w:val="Heading2"/>
      </w:pPr>
      <w:r>
        <w:t>Аннотированный каталог</w:t>
      </w:r>
    </w:p>
    <w:p>
      <w:r>
        <w:t>От экспериментальной психологии XIX века</w:t>
        <w:br/>
        <w:t>к математическим моделям обобщения.</w:t>
      </w:r>
    </w:p>
    <w:p>
      <w:pPr>
        <w:spacing w:after="1100"/>
      </w:pPr>
    </w:p>
    <w:p>
      <w:pPr>
        <w:spacing w:line="360" w:lineRule="auto"/>
      </w:pPr>
      <w:r>
        <w:t>Четыре тематических раздела</w:t>
        <w:br/>
        <w:t>Краткие аннотации на русском языке</w:t>
        <w:br/>
        <w:t>Названия и годы с оговорками об изданиях</w:t>
      </w:r>
    </w:p>
    <w:p>
      <w:pPr>
        <w:spacing w:after="700"/>
      </w:pPr>
    </w:p>
    <w:p>
      <w:pPr>
        <w:pStyle w:val="Caption"/>
      </w:pPr>
      <w:r>
        <w:t>Подборка к «Энциклопедии познания», версия 4.1</w:t>
      </w:r>
    </w:p>
    <w:p>
      <w:pPr>
        <w:pStyle w:val="Caption"/>
      </w:pPr>
      <w:r>
        <w:t>Это каталог, а не собрание полных текстов книг.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НАВИГАЦИЯ</w:t>
      </w:r>
    </w:p>
    <w:p>
      <w:pPr>
        <w:pStyle w:val="Heading1"/>
      </w:pPr>
      <w:r>
        <w:t>Как устроена подборка</w:t>
      </w:r>
    </w:p>
    <w:p>
      <w:r>
        <w:t>Эти книги предлагают разные способы понять познание: измерить память, объяснить научение, исследовать развитие речи и описать обучение математически. Разделы объединяют близкие вопросы, а не выстраивают единственную историю науки.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01  /  СТРАНИЦА 3</w:t>
      </w:r>
    </w:p>
    <w:p>
      <w:pPr>
        <w:pStyle w:val="Heading2"/>
      </w:pPr>
      <w:r>
        <w:t>Память и внимание</w:t>
      </w:r>
    </w:p>
    <w:p>
      <w:r>
        <w:t>Эббингауз · Джеймс · Бродбент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02  /  СТРАНИЦА 4</w:t>
      </w:r>
    </w:p>
    <w:p>
      <w:pPr>
        <w:pStyle w:val="Heading2"/>
      </w:pPr>
      <w:r>
        <w:t>Научение и целостное восприятие</w:t>
      </w:r>
    </w:p>
    <w:p>
      <w:r>
        <w:t>Павлов · Кёлер · Кёлер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03  /  СТРАНИЦА 5</w:t>
      </w:r>
    </w:p>
    <w:p>
      <w:pPr>
        <w:pStyle w:val="Heading2"/>
      </w:pPr>
      <w:r>
        <w:t>Речь, развитие и мозг</w:t>
      </w:r>
    </w:p>
    <w:p>
      <w:r>
        <w:t>Пиаже · Выготский · Лурия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04  /  СТРАНИЦА 6</w:t>
      </w:r>
    </w:p>
    <w:p>
      <w:pPr>
        <w:pStyle w:val="Heading2"/>
      </w:pPr>
      <w:r>
        <w:t>Управление и предсказание</w:t>
      </w:r>
    </w:p>
    <w:p>
      <w:r>
        <w:t>Винер · Мишел · Вапник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</w:pPr>
      <w:r>
        <w:t>Что важно знать</w:t>
      </w:r>
    </w:p>
    <w:p>
      <w:r>
        <w:t>В подборке — 12 самостоятельных произведений. Две архивные записи Выготского представляют переводы одной книги «Мышление и речь»; здесь она приведена один раз.</w:t>
      </w:r>
    </w:p>
    <w:p>
      <w:r>
        <w:t>Годы могут относиться к оригиналу или к англоязычному изданию. Часть архивных сведений о конкретном издании и переводе не проверена до конца. Неуточнённые данные отмечены в карточках и не дополнены догадками.</w:t>
      </w:r>
    </w:p>
    <w:p>
      <w:pPr>
        <w:pStyle w:val="Caption"/>
      </w:pPr>
      <w:r>
        <w:t>Названия сохранены на языке исходного списка. Аннотации — краткий тематический пересказ, а не цитаты из книг. Историческое значение работы не означает, что все её положения принимаются современной наукой.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01</w:t>
      </w:r>
    </w:p>
    <w:p>
      <w:pPr>
        <w:pStyle w:val="Heading1"/>
      </w:pPr>
      <w:r>
        <w:t>Память и внимание</w:t>
      </w:r>
    </w:p>
    <w:p>
      <w:r>
        <w:t>Как измерять сохранение опыта и объяснять отбор информации.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01  /  Герман Эббингауз</w:t>
      </w:r>
    </w:p>
    <w:p>
      <w:pPr>
        <w:keepNext/>
        <w:spacing w:after="60"/>
      </w:pPr>
      <w:r>
        <w:rPr>
          <w:i/>
          <w:sz w:val="22"/>
        </w:rPr>
        <w:t>Memory: A Contribution to Experimental Psychology</w:t>
      </w:r>
    </w:p>
    <w:p>
      <w:pPr>
        <w:pStyle w:val="Caption"/>
        <w:keepNext/>
      </w:pPr>
      <w:r>
        <w:t>1885 — оригинальная работа; 1913 — английский перевод.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ПАМЯТЬ · ПОВТОРЕНИЕ · ЗАБЫВАНИЕ</w:t>
      </w:r>
    </w:p>
    <w:p>
      <w:r>
        <w:t>Одна из первых систематических экспериментальных работ о памяти. Эббингауз использует преимущественно бессмысленные слоги, чтобы уменьшить влияние прежних знаний, и количественно исследует заучивание, забывание и повторное обучение. Книга показывает, как процессы памяти можно изучать с помощью воспроизводимых процедур и численных показателей. Её центральная тема — связь между условиями учения и сохранением материала.</w:t>
      </w:r>
    </w:p>
    <w:p>
      <w:pPr>
        <w:pStyle w:val="Caption"/>
        <w:spacing w:after="120"/>
      </w:pPr>
      <w:r>
        <w:t>Об издании. Важное различие: английское название относится к переводу немецкой работы 1885 года.</w:t>
      </w:r>
    </w:p>
    <w:p>
      <w:pPr>
        <w:pStyle w:val="Heading2"/>
        <w:spacing w:before="120"/>
      </w:pPr>
      <w:r>
        <w:t>02  /  Уильям Джеймс</w:t>
      </w:r>
    </w:p>
    <w:p>
      <w:pPr>
        <w:keepNext/>
        <w:spacing w:after="60"/>
      </w:pPr>
      <w:r>
        <w:rPr>
          <w:i/>
          <w:sz w:val="22"/>
        </w:rPr>
        <w:t>The Principles of Psychology</w:t>
      </w:r>
    </w:p>
    <w:p>
      <w:pPr>
        <w:pStyle w:val="Caption"/>
        <w:keepNext/>
      </w:pPr>
      <w:r>
        <w:t>1890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СОЗНАНИЕ · ВНИМАНИЕ · ПРИВЫЧКА</w:t>
      </w:r>
    </w:p>
    <w:p>
      <w:r>
        <w:t>Масштабный труд о сознании, памяти, привычке, эмоциях и воле. Для этой подборки особенно важен анализ внимания как выбора между возможными объектами и направлениями мысли. Джеймс соединяет наблюдение за опытом, философскую аргументацию и результаты ранних исследований. Книга помогает увидеть, как формировался язык научной психологии до появления современных когнитивных моделей.</w:t>
      </w:r>
    </w:p>
    <w:p>
      <w:pPr>
        <w:pStyle w:val="Caption"/>
        <w:spacing w:after="120"/>
      </w:pPr>
      <w:r>
        <w:t>Об издании. В материалах V4.1 отдельно выделена глава XI «Attention» первого тома; карточка здесь описывает весь труд.</w:t>
      </w:r>
    </w:p>
    <w:p>
      <w:pPr>
        <w:pStyle w:val="Heading2"/>
        <w:spacing w:before="120"/>
      </w:pPr>
      <w:r>
        <w:t>03  /  Дональд Бродбент</w:t>
      </w:r>
    </w:p>
    <w:p>
      <w:pPr>
        <w:keepNext/>
        <w:spacing w:after="60"/>
      </w:pPr>
      <w:r>
        <w:rPr>
          <w:i/>
          <w:sz w:val="22"/>
        </w:rPr>
        <w:t>Perception and Communication</w:t>
      </w:r>
    </w:p>
    <w:p>
      <w:pPr>
        <w:pStyle w:val="Caption"/>
        <w:keepNext/>
      </w:pPr>
      <w:r>
        <w:t>1958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ВНИМАНИЕ · ОТБОР · ОБРАБОТКА ИНФОРМАЦИИ</w:t>
      </w:r>
    </w:p>
    <w:p>
      <w:r>
        <w:t>Бродбент рассматривает восприятие как переработку информации при ограниченной пропускной способности. На основе исследований слухового внимания он развивает модель фильтра, отбирающего сообщения для дальнейшей обработки. Книга стала важной вехой когнитивной психологии: вместо общего описания внимательности она предлагает проверяемую схему отбора сигналов. Это историческая модель, которую позднейшие исследования уточняли и пересматривали.</w:t>
      </w:r>
    </w:p>
    <w:p>
      <w:pPr>
        <w:pStyle w:val="Caption"/>
        <w:spacing w:after="120"/>
      </w:pPr>
      <w:r>
        <w:t>Об издании. Год приведён по исходной подборке; конкретный архивный экземпляр здесь не идентифицирован.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02</w:t>
      </w:r>
    </w:p>
    <w:p>
      <w:pPr>
        <w:pStyle w:val="Heading1"/>
      </w:pPr>
      <w:r>
        <w:t>Научение и целостное восприятие</w:t>
      </w:r>
    </w:p>
    <w:p>
      <w:r>
        <w:t>От условных связей к структуре задачи и инсайту.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04  /  Иван Павлов</w:t>
      </w:r>
    </w:p>
    <w:p>
      <w:pPr>
        <w:keepNext/>
        <w:spacing w:after="60"/>
      </w:pPr>
      <w:r>
        <w:rPr>
          <w:i/>
          <w:sz w:val="22"/>
        </w:rPr>
        <w:t>Conditioned Reflexes: An Investigation of the Physiological Activity of the Cerebral Cortex</w:t>
      </w:r>
    </w:p>
    <w:p>
      <w:pPr>
        <w:pStyle w:val="Caption"/>
        <w:keepNext/>
      </w:pPr>
      <w:r>
        <w:t>1927 — английское издание.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УСЛОВНЫЕ РЕФЛЕКСЫ · СИГНАЛЫ · ТОРМОЖЕНИЕ</w:t>
      </w:r>
    </w:p>
    <w:p>
      <w:r>
        <w:t>Павлов обобщает физиологические исследования условных рефлексов и рассматривает образование, торможение и взаимодействие условных связей. Центральный вопрос — как ранее нейтральный сигнал начинает вызывать реакцию в определённых условиях обучения. Труд оказал большое влияние на экспериментальное изучение поведения. При чтении важно различать результаты конкретных опытов и более широкие психологические объяснения человеческой деятельности.</w:t>
      </w:r>
    </w:p>
    <w:p>
      <w:pPr>
        <w:pStyle w:val="Caption"/>
        <w:spacing w:after="120"/>
      </w:pPr>
      <w:r>
        <w:t>Об издании. В архивном аудите отдельно обсуждается лекция II; транскрипция и поздняя перепечатка не равнозначны первому изданию.</w:t>
      </w:r>
    </w:p>
    <w:p>
      <w:pPr>
        <w:pStyle w:val="Heading2"/>
        <w:spacing w:before="120"/>
      </w:pPr>
      <w:r>
        <w:t>05  /  Вольфганг Кёлер</w:t>
      </w:r>
    </w:p>
    <w:p>
      <w:pPr>
        <w:keepNext/>
        <w:spacing w:after="60"/>
      </w:pPr>
      <w:r>
        <w:rPr>
          <w:i/>
          <w:sz w:val="22"/>
        </w:rPr>
        <w:t>The Mentality of Apes</w:t>
      </w:r>
    </w:p>
    <w:p>
      <w:pPr>
        <w:pStyle w:val="Caption"/>
        <w:keepNext/>
      </w:pPr>
      <w:r>
        <w:t>1925 — англоязычное издание в исходной подборке.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ИНСАЙТ · РЕШЕНИЕ ЗАДАЧ · СРАВНИТЕЛЬНАЯ ПСИХОЛОГИЯ</w:t>
      </w:r>
    </w:p>
    <w:p>
      <w:r>
        <w:t>Кёлер исследует, как человекообразные обезьяны решают задачи с предметами и орудиями. Особое место занимает инсайт — обнаружение отношений, позволяющее перестроить ситуацию и найти решение. Наблюдения над использованием палок и ящиков стали классическим материалом гештальт-психологии. Книга ставит вопрос о том, когда поведение можно объяснить постепенным научением, а когда требуется анализ структуры задачи.</w:t>
      </w:r>
    </w:p>
    <w:p>
      <w:pPr>
        <w:pStyle w:val="Caption"/>
        <w:spacing w:after="120"/>
      </w:pPr>
      <w:r>
        <w:t>Об издании. Дату не следует автоматически считать годом первой публикации оригинального немецкого текста.</w:t>
      </w:r>
    </w:p>
    <w:p>
      <w:pPr>
        <w:pStyle w:val="Heading2"/>
        <w:spacing w:before="120"/>
      </w:pPr>
      <w:r>
        <w:t>06  /  Вольфганг Кёлер</w:t>
      </w:r>
    </w:p>
    <w:p>
      <w:pPr>
        <w:keepNext/>
        <w:spacing w:after="60"/>
      </w:pPr>
      <w:r>
        <w:rPr>
          <w:i/>
          <w:sz w:val="22"/>
        </w:rPr>
        <w:t>Gestalt Psychology</w:t>
      </w:r>
    </w:p>
    <w:p>
      <w:pPr>
        <w:pStyle w:val="Caption"/>
        <w:keepNext/>
      </w:pPr>
      <w:r>
        <w:t>1929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ЦЕЛОСТНОСТЬ · ОРГАНИЗАЦИЯ ВОСПРИЯТИЯ · СТРУКТУРА</w:t>
      </w:r>
    </w:p>
    <w:p>
      <w:r>
        <w:t>Книга излагает основы гештальт-подхода: психические явления нельзя удовлетворительно объяснить простым сложением изолированных элементов. Кёлер рассматривает восприятие и мышление как организованные процессы, в которых свойства части зависят от целого. Работа помогает понять теоретический контекст исследований инсайта и споры о природе психологического объяснения. Это классика гештальт-психологии, а не руководство по гештальт-терапии.</w:t>
      </w:r>
    </w:p>
    <w:p>
      <w:pPr>
        <w:pStyle w:val="Caption"/>
        <w:spacing w:after="120"/>
      </w:pPr>
      <w:r>
        <w:t>Об издании. Название и год сохранены по исходной подборке; сведения о конкретном издании не расширялись.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03</w:t>
      </w:r>
    </w:p>
    <w:p>
      <w:pPr>
        <w:pStyle w:val="Heading1"/>
      </w:pPr>
      <w:r>
        <w:t>Речь, развитие и мозг</w:t>
      </w:r>
    </w:p>
    <w:p>
      <w:r>
        <w:t>Как формируются мысль и речь — и как они организованы в мозге.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07  /  Жан Пиаже</w:t>
      </w:r>
    </w:p>
    <w:p>
      <w:pPr>
        <w:keepNext/>
        <w:spacing w:after="60"/>
      </w:pPr>
      <w:r>
        <w:rPr>
          <w:i/>
          <w:sz w:val="22"/>
        </w:rPr>
        <w:t>The Language and Thought of the Child</w:t>
      </w:r>
    </w:p>
    <w:p>
      <w:pPr>
        <w:pStyle w:val="Caption"/>
        <w:keepNext/>
      </w:pPr>
      <w:r>
        <w:t>1923 — год в архивном реестре.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ДЕТСКАЯ РЕЧЬ · РАССУЖДЕНИЕ · РАЗВИТИЕ</w:t>
      </w:r>
    </w:p>
    <w:p>
      <w:r>
        <w:t>Пиаже исследует детскую речь, объяснения, вопросы и способы рассуждения, сравнивая их с мышлением взрослого. В центре внимания — особенности детской точки зрения и изменения, сопровождающие интеллектуальное развитие. Работа относится к раннему этапу его исследований и связана с формированием клинического метода беседы с ребёнком. Её полезно читать как исторический источник вопросов о развитии, а не как окончательную картину детского мышления.</w:t>
      </w:r>
    </w:p>
    <w:p>
      <w:pPr>
        <w:pStyle w:val="Caption"/>
        <w:spacing w:after="120"/>
      </w:pPr>
      <w:r>
        <w:t>Об издании. Связь года 1923 с конкретным англоязычным переводом не подтверждена; оригинал и перевод нельзя смешивать.</w:t>
      </w:r>
    </w:p>
    <w:p>
      <w:pPr>
        <w:pStyle w:val="Heading2"/>
        <w:spacing w:before="120"/>
      </w:pPr>
      <w:r>
        <w:t>08  /  Лев Выготский</w:t>
      </w:r>
    </w:p>
    <w:p>
      <w:pPr>
        <w:keepNext/>
        <w:spacing w:after="60"/>
      </w:pPr>
      <w:r>
        <w:rPr>
          <w:i/>
          <w:sz w:val="22"/>
        </w:rPr>
        <w:t>Мышление и речь</w:t>
      </w:r>
    </w:p>
    <w:p>
      <w:pPr>
        <w:pStyle w:val="Caption"/>
        <w:keepNext/>
      </w:pPr>
      <w:r>
        <w:t>1934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ПОНЯТИЯ · ВНУТРЕННЯЯ РЕЧЬ · РАЗВИТИЕ МЫШЛЕНИЯ</w:t>
      </w:r>
    </w:p>
    <w:p>
      <w:r>
        <w:t>Выготский рассматривает отношения мышления и речи как развивающуюся систему, а не как простое совпадение двух процессов. Он анализирует образование понятий, значения слов и внутреннюю речь, показывая, как язык участвует в организации мысли. Книга помогает связать развитие ребёнка с общением и культурными средствами. Это один из центральных текстов культурно-исторического подхода к психологии.</w:t>
      </w:r>
    </w:p>
    <w:p>
      <w:pPr>
        <w:pStyle w:val="Caption"/>
        <w:spacing w:after="120"/>
      </w:pPr>
      <w:r>
        <w:t>Об издании. Две архивные записи — переводы одного произведения. В каталоге это одна книга, а не две независимые работы.</w:t>
      </w:r>
    </w:p>
    <w:p>
      <w:pPr>
        <w:pStyle w:val="Heading2"/>
        <w:spacing w:before="120"/>
      </w:pPr>
      <w:r>
        <w:t>09  /  Александр Лурия</w:t>
      </w:r>
    </w:p>
    <w:p>
      <w:pPr>
        <w:keepNext/>
        <w:spacing w:after="60"/>
      </w:pPr>
      <w:r>
        <w:rPr>
          <w:i/>
          <w:sz w:val="22"/>
        </w:rPr>
        <w:t>Higher Cortical Functions in Man</w:t>
      </w:r>
    </w:p>
    <w:p>
      <w:pPr>
        <w:pStyle w:val="Caption"/>
        <w:keepNext/>
      </w:pPr>
      <w:r>
        <w:t>Год в исходной подборке не указан.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НЕЙРОПСИХОЛОГИЯ · ФУНКЦИОНАЛЬНЫЕ СИСТЕМЫ · НАРУШЕНИЯ</w:t>
      </w:r>
    </w:p>
    <w:p>
      <w:r>
        <w:t>Лурия описывает высшие психические функции через работу взаимодействующих мозговых систем. Речь, восприятие, память и произвольное действие рассматриваются не как способности одного изолированного участка, а как сложные процессы с несколькими звеньями. Анализ нарушений после локальных поражений мозга связывает теорию с клиническим наблюдением. Книга важна для понимания системного подхода к мозговой организации психической деятельности.</w:t>
      </w:r>
    </w:p>
    <w:p>
      <w:pPr>
        <w:pStyle w:val="Caption"/>
        <w:spacing w:after="120"/>
      </w:pPr>
      <w:r>
        <w:t>Об издании. Год, издатель и идентификатор конкретного английского перевода требуют уточнения; здесь они намеренно не восстановлены.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04</w:t>
      </w:r>
    </w:p>
    <w:p>
      <w:pPr>
        <w:pStyle w:val="Heading1"/>
      </w:pPr>
      <w:r>
        <w:t>Управление и предсказание</w:t>
      </w:r>
    </w:p>
    <w:p>
      <w:r>
        <w:t>Обратная связь, контекст поведения и обучение по данным.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10  /  Норберт Винер</w:t>
      </w:r>
    </w:p>
    <w:p>
      <w:pPr>
        <w:keepNext/>
        <w:spacing w:after="60"/>
      </w:pPr>
      <w:r>
        <w:rPr>
          <w:i/>
          <w:sz w:val="22"/>
        </w:rPr>
        <w:t>Cybernetics: Or Control and Communication in the Animal and the Machine</w:t>
      </w:r>
    </w:p>
    <w:p>
      <w:pPr>
        <w:pStyle w:val="Caption"/>
        <w:keepNext/>
      </w:pPr>
      <w:r>
        <w:t>1948 — первое издание.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ОБРАТНАЯ СВЯЗЬ · УПРАВЛЕНИЕ · КОММУНИКАЦИЯ</w:t>
      </w:r>
    </w:p>
    <w:p>
      <w:r>
        <w:t>Винер предлагает общий язык для описания управления и связи в живых организмах и машинах. Обратная связь позволяет системе изменять действия с учётом полученного результата; вероятностные методы помогают анализировать сигналы и неопределённость. Книга объединяет инженерные, математические и физиологические вопросы. Её значение для изучения познания — в системном подходе к регулированию поведения и обмену информацией.</w:t>
      </w:r>
    </w:p>
    <w:p>
      <w:pPr>
        <w:pStyle w:val="Caption"/>
        <w:spacing w:after="120"/>
      </w:pPr>
      <w:r>
        <w:t>Об издании. Архивная ссылка может вести к более позднему изданию. Год 1948 не удостоверяет идентичность конкретной цифровой копии.</w:t>
      </w:r>
    </w:p>
    <w:p>
      <w:pPr>
        <w:pStyle w:val="Heading2"/>
        <w:spacing w:before="120"/>
      </w:pPr>
      <w:r>
        <w:t>11  /  Уолтер Мишел</w:t>
      </w:r>
    </w:p>
    <w:p>
      <w:pPr>
        <w:keepNext/>
        <w:spacing w:after="60"/>
      </w:pPr>
      <w:r>
        <w:rPr>
          <w:i/>
          <w:sz w:val="22"/>
        </w:rPr>
        <w:t>Personality and Assessment</w:t>
      </w:r>
    </w:p>
    <w:p>
      <w:pPr>
        <w:pStyle w:val="Caption"/>
        <w:keepNext/>
      </w:pPr>
      <w:r>
        <w:t>1968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ЛИЧНОСТЬ · СИТУАЦИЯ · ПРЕДСКАЗАНИЕ ПОВЕДЕНИЯ</w:t>
      </w:r>
    </w:p>
    <w:p>
      <w:r>
        <w:t>Мишел критически рассматривает возможность предсказывать поведение только по обобщённым личностным чертам. Он подчёркивает значение ситуации и ограниченность переноса результатов оценки между разными обстоятельствами. Книга стала одним из источников дискуссии о согласованности поведения и подготовила развитие социально-когнитивных подходов к личности. Её главный вопрос — какие сведения о человеке действительно помогают предсказать его поступки в определённом контексте.</w:t>
      </w:r>
    </w:p>
    <w:p>
      <w:pPr>
        <w:pStyle w:val="Caption"/>
        <w:spacing w:after="120"/>
      </w:pPr>
      <w:r>
        <w:t>Об издании. Библиографическая идентификация в архиве не означает, что полный текст оригинала находится в открытом доступе.</w:t>
      </w:r>
    </w:p>
    <w:p>
      <w:pPr>
        <w:pStyle w:val="Heading2"/>
        <w:spacing w:before="120"/>
      </w:pPr>
      <w:r>
        <w:t>12  /  Владимир Вапник</w:t>
      </w:r>
    </w:p>
    <w:p>
      <w:pPr>
        <w:keepNext/>
        <w:spacing w:after="60"/>
      </w:pPr>
      <w:r>
        <w:rPr>
          <w:i/>
          <w:sz w:val="22"/>
        </w:rPr>
        <w:t>The Nature of Statistical Learning Theory</w:t>
      </w:r>
    </w:p>
    <w:p>
      <w:pPr>
        <w:pStyle w:val="Caption"/>
        <w:keepNext/>
      </w:pPr>
      <w:r>
        <w:t>1995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ОБОБЩЕНИЕ · СЛОЖНОСТЬ МОДЕЛИ · СТАТИСТИЧЕСКОЕ ОБУЧЕНИЕ</w:t>
      </w:r>
    </w:p>
    <w:p>
      <w:r>
        <w:t>Вапник излагает математические основания обучения по данным и исследует, при каких условиях модель способна работать за пределами обучающей выборки. Важны понятия эмпирического и структурного риска, сложности класса функций и размерности Вапника—Червоненкиса. Книга связывает статистику и машинное обучение. В отличие от остальных работ подборки, она требует заметной математической подготовки и посвящена формальной теории, а не описанию человеческого опыта.</w:t>
      </w:r>
    </w:p>
    <w:p>
      <w:pPr>
        <w:pStyle w:val="Caption"/>
        <w:spacing w:after="120"/>
      </w:pPr>
      <w:r>
        <w:t>Об издании. Запись сохранена как отдельная монография; её нельзя подменять тематически близкой статьёй или обзором.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ИСТОЧНИКИ И ОГОВОРКИ</w:t>
      </w:r>
    </w:p>
    <w:p>
      <w:pPr>
        <w:pStyle w:val="Heading1"/>
      </w:pPr>
      <w:r>
        <w:t>Библиографические примечания</w:t>
      </w:r>
    </w:p>
    <w:p>
      <w:r>
        <w:t>Основа каталога — переданная подборка из 12 произведений и материалы проекта «Энциклопедия познания» V4.1. Архивные статусы относятся к конкретным записям и цифровым копиям: они не означают автоматической проверки каждого издания, перевода или всех тезисов книги.</w:t>
      </w:r>
    </w:p>
    <w:p>
      <w:pPr>
        <w:pStyle w:val="Heading2"/>
      </w:pPr>
      <w:r>
        <w:t>Материалы проекта</w:t>
      </w:r>
    </w:p>
    <w:p>
      <w:hyperlink r:id="rId11">
        <w:r>
          <w:rPr>
            <w:color w:val="227775"/>
          </w:rPr>
          <w:t>«Энциклопедия познания» V4.1 — документ Word</w:t>
        </w:r>
      </w:hyperlink>
    </w:p>
    <w:p>
      <w:hyperlink r:id="rId12">
        <w:r>
          <w:rPr>
            <w:color w:val="227775"/>
          </w:rPr>
          <w:t>Архивный реестр библиографии V4.1 — таблица Excel</w:t>
        </w:r>
      </w:hyperlink>
    </w:p>
    <w:p>
      <w:hyperlink r:id="rId13">
        <w:r>
          <w:rPr>
            <w:color w:val="227775"/>
          </w:rPr>
          <w:t>Папка проекта в GitHub</w:t>
        </w:r>
      </w:hyperlink>
    </w:p>
    <w:p>
      <w:pPr>
        <w:pStyle w:val="Caption"/>
      </w:pPr>
      <w:r>
        <w:t>Репозиторий приватный: для открытия ссылок нужен доступ к нему.</w:t>
      </w:r>
    </w:p>
    <w:p>
      <w:pPr>
        <w:pStyle w:val="Heading2"/>
      </w:pPr>
      <w:r>
        <w:t>Открытая библиографическая опора</w:t>
      </w:r>
    </w:p>
    <w:p>
      <w:hyperlink r:id="rId14">
        <w:r>
          <w:rPr>
            <w:color w:val="227775"/>
          </w:rPr>
          <w:t>Эббингауз: оригинал 1885 года, перевод Ruger и Bussenius 1913 года — York University</w:t>
        </w:r>
      </w:hyperlink>
    </w:p>
    <w:p>
      <w:pPr>
        <w:pBdr>
          <w:bottom w:val="single" w:sz="8" w:color="AD844D"/>
        </w:pBdr>
        <w:spacing w:after="100"/>
      </w:pPr>
    </w:p>
    <w:p>
      <w:pPr>
        <w:pStyle w:val="Heading2"/>
      </w:pPr>
      <w:r>
        <w:t>Что остаётся уточнить</w:t>
      </w:r>
    </w:p>
    <w:p>
      <w:r>
        <w:t>— Пиаже: год 1923 сохранён как архивная дата; конкретный английский перевод и его год требуют отдельной сверки.</w:t>
      </w:r>
    </w:p>
    <w:p>
      <w:r>
        <w:t>— Лурия: год и данные английского издания в исходном списке отсутствуют; они не добавлены предположительно.</w:t>
      </w:r>
    </w:p>
    <w:p>
      <w:r>
        <w:t>— Винер и другие архивные копии: дата первой публикации не гарантирует, что доступный файл воспроизводит именно первое издание.</w:t>
      </w:r>
    </w:p>
    <w:p>
      <w:r>
        <w:t>— Выготский: переводные названия могут различаться, но обе архивные записи относятся к «Мышлению и речи» (1934).</w:t>
      </w:r>
    </w:p>
    <w:p>
      <w:pPr>
        <w:pStyle w:val="Heading2"/>
      </w:pPr>
      <w:r>
        <w:t>Об использовании</w:t>
      </w:r>
    </w:p>
    <w:p>
      <w:r>
        <w:t>Каталог содержит только библиографические сведения и краткие авторские аннотации. Полные тексты, сканы и обложки книг не включены. Наличие архивной ссылки само по себе не подтверждает свободный правовой статус цифровой копии.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617078"/>
        <w:sz w:val="16"/>
      </w:rPr>
      <w:t xml:space="preserve">КНИГИ О ПОЗНАНИИ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БИБЛИОТЕКА ПОЗНАНИЯ  /  АННОТИРОВАННЫЙ КАТАЛОГ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erif" w:hAnsi="Noto Serif"/>
      <w:color w:val="1833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3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3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2277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Noto Sans" w:hAnsi="Noto Sans"/>
      <w:color w:val="183346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100"/>
    </w:pPr>
    <w:rPr>
      <w:rFonts w:asciiTheme="majorHAnsi" w:eastAsiaTheme="majorEastAsia" w:hAnsiTheme="majorHAnsi" w:cstheme="majorBidi" w:ascii="Noto Sans" w:hAnsi="Noto Sans"/>
      <w:i/>
      <w:iCs/>
      <w:color w:val="22777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Noto Serif" w:hAnsi="Noto Serif"/>
      <w:color w:val="183346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/>
      <w:b/>
      <w:bCs/>
      <w:color w:val="61707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elantrian/Velantrim-Memory-Ruslan/blob/main/book-collections/encyclopedia-of-cognition-v4.1/Encyclopedia_of_Cognition_V4.1.docx" TargetMode="External"/><Relationship Id="rId12" Type="http://schemas.openxmlformats.org/officeDocument/2006/relationships/hyperlink" Target="https://github.com/velantrian/Velantrim-Memory-Ruslan/blob/main/book-collections/encyclopedia-of-cognition-v4.1/Bibliography_Audit_V4.1.xlsx" TargetMode="External"/><Relationship Id="rId13" Type="http://schemas.openxmlformats.org/officeDocument/2006/relationships/hyperlink" Target="https://github.com/velantrian/Velantrim-Memory-Ruslan/tree/main/Encyclopedia_of_Cognition_Project" TargetMode="External"/><Relationship Id="rId14" Type="http://schemas.openxmlformats.org/officeDocument/2006/relationships/hyperlink" Target="https://psychclassics.yorku.ca/Ebbinghaus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Книги о познании — аннотированный каталог</dc:title>
  <dc:subject>12 классических работ о памяти, мышлении и обучении</dc:subject>
  <dc:creator>Cue</dc:creator>
  <cp:keywords>познание, психология, библиография, нейропсихология, машинное обучение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