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6668"/>
      </w:tblGrid>
      <w:tr>
        <w:trPr>
          <w:trHeight w:val="16498" w:hRule="exact"/>
        </w:trPr>
        <w:tc>
          <w:tcPr>
            <w:tcW w:type="dxa" w:w="16668"/>
            <w:shd w:fill="FFFFFF"/>
            <w:tcMar>
              <w:top w:w="0" w:type="dxa"/>
              <w:start w:w="0" w:type="dxa"/>
              <w:bottom w:w="0" w:type="dxa"/>
              <w:end w:w="0" w:type="dxa"/>
            </w:tcMar>
          </w:tcPr>
          <w:p>
            <w:pPr>
              <w:keepNext w:val="0"/>
              <w:widowControl w:val="0"/>
              <w:spacing w:before="0" w:after="60" w:line="240" w:lineRule="auto"/>
              <w:jc w:val="center"/>
            </w:pPr>
            <w:r>
              <w:rPr>
                <w:rFonts w:ascii="DejaVu Sans" w:hAnsi="DejaVu Sans"/>
                <w:b/>
                <w:color w:val="19364F"/>
                <w:sz w:val="42"/>
              </w:rPr>
              <w:t>ЗАУЧИТ</w:t>
            </w:r>
          </w:p>
          <w:p>
            <w:pPr>
              <w:keepNext w:val="0"/>
              <w:widowControl w:val="0"/>
              <w:spacing w:before="0" w:after="120" w:line="240" w:lineRule="auto"/>
              <w:jc w:val="center"/>
            </w:pPr>
            <w:r>
              <w:rPr>
                <w:rFonts w:ascii="DejaVu Sans" w:hAnsi="DejaVu Sans"/>
                <w:b w:val="0"/>
                <w:color w:val="506B78"/>
                <w:sz w:val="21"/>
              </w:rPr>
              <w:t>Память, действие и проверяемая когнитивная система</w:t>
            </w:r>
          </w:p>
          <w:p>
            <w:pPr>
              <w:keepNext w:val="0"/>
              <w:widowControl w:val="0"/>
              <w:spacing w:before="0" w:after="80" w:line="240" w:lineRule="auto"/>
              <w:jc w:val="center"/>
            </w:pPr>
            <w:r>
              <w:drawing>
                <wp:inline xmlns:a="http://schemas.openxmlformats.org/drawingml/2006/main" xmlns:pic="http://schemas.openxmlformats.org/drawingml/2006/picture">
                  <wp:extent cx="9360000" cy="9360000"/>
                  <wp:docPr id="123" name="Picture 123"/>
                  <wp:cNvGraphicFramePr>
                    <a:graphicFrameLocks noChangeAspect="1"/>
                  </wp:cNvGraphicFramePr>
                  <a:graphic>
                    <a:graphicData uri="http://schemas.openxmlformats.org/drawingml/2006/picture">
                      <pic:pic>
                        <pic:nvPicPr>
                          <pic:cNvPr id="0" name="01_cover.jpg"/>
                          <pic:cNvPicPr/>
                        </pic:nvPicPr>
                        <pic:blipFill>
                          <a:blip r:embed="rId83"/>
                          <a:stretch>
                            <a:fillRect/>
                          </a:stretch>
                        </pic:blipFill>
                        <pic:spPr>
                          <a:xfrm>
                            <a:off x="0" y="0"/>
                            <a:ext cx="9360000" cy="9360000"/>
                          </a:xfrm>
                          <a:prstGeom prst="rect"/>
                        </pic:spPr>
                      </pic:pic>
                    </a:graphicData>
                  </a:graphic>
                </wp:inline>
              </w:drawing>
            </w:r>
          </w:p>
          <w:p>
            <w:pPr>
              <w:keepNext w:val="0"/>
              <w:widowControl w:val="0"/>
              <w:spacing w:before="0" w:after="60" w:line="240" w:lineRule="auto"/>
              <w:jc w:val="center"/>
            </w:pPr>
            <w:r>
              <w:rPr>
                <w:rFonts w:ascii="DejaVu Sans" w:hAnsi="DejaVu Sans"/>
                <w:b w:val="0"/>
                <w:color w:val="627A83"/>
                <w:sz w:val="16"/>
              </w:rPr>
              <w:t>Художественная метафора, не научная схема и не экспериментальный результат.</w:t>
            </w:r>
          </w:p>
          <w:p>
            <w:pPr>
              <w:keepNext w:val="0"/>
              <w:widowControl w:val="0"/>
              <w:spacing w:before="0" w:after="0" w:line="240" w:lineRule="auto"/>
              <w:jc w:val="center"/>
            </w:pPr>
            <w:r>
              <w:rPr>
                <w:rFonts w:ascii="DejaVu Sans" w:hAnsi="DejaVu Sans"/>
                <w:b w:val="0"/>
                <w:color w:val="506B78"/>
                <w:sz w:val="18"/>
              </w:rPr>
              <w:t>ЗАУЧИТ · 1</w:t>
            </w:r>
          </w:p>
        </w:tc>
      </w:tr>
    </w:tbl>
    <w:p>
      <w:pPr>
        <w:spacing w:before="0" w:after="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Заучит · Книга</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Научная программа</w:t>
            </w:r>
          </w:p>
          <w:p>
            <w:pPr>
              <w:pStyle w:val="BookText"/>
            </w:pPr>
            <w:r>
              <w:rPr>
                <w:b/>
                <w:i w:val="0"/>
                <w:color w:val="183144"/>
                <w:sz w:val="25"/>
              </w:rPr>
              <w:t>ЗАУЧИТ</w:t>
              <w:br/>
              <w:t>Память, действие и проверяемая когнитивная система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Как устроена книга</w:t>
            </w:r>
          </w:p>
          <w:p>
            <w:pPr>
              <w:pStyle w:val="BookText"/>
            </w:pPr>
            <w:r>
              <w:rPr>
                <w:b w:val="0"/>
                <w:i w:val="0"/>
                <w:color w:val="183144"/>
                <w:sz w:val="25"/>
              </w:rPr>
              <w:t>Научно-популярная исследовательская книга</w:t>
              <w:br/>
              <w:t>Русская редакция</w:t>
              <w:br/>
              <w:br/>
              <w:t>От исследований мозга к четырнадцати гипотезам и программе испытаний</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 name="Picture 1"/>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когнитивная система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Название «когнитивная система» используется функционально.</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установленный результат</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Установленный результат — наблюдаемый эффект в определённых условиях.</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когнитивная система</w:t>
                  </w:r>
                  <w:r>
                    <w:rPr>
                      <w:b w:val="0"/>
                      <w:i w:val="0"/>
                      <w:color w:val="183144"/>
                      <w:sz w:val="18"/>
                    </w:rPr>
                    <w:br/>
                    <w:t>Название «когнитивная система» используется…</w:t>
                  </w:r>
                </w:p>
              </w:tc>
              <w:tc>
                <w:tcPr>
                  <w:tcW w:type="dxa" w:w="3628"/>
                  <w:tcMar>
                    <w:top w:w="113" w:type="dxa"/>
                    <w:start w:w="113" w:type="dxa"/>
                    <w:bottom w:w="113" w:type="dxa"/>
                    <w:end w:w="113" w:type="dxa"/>
                  </w:tcMar>
                  <w:vAlign w:val="top"/>
                  <w:shd w:fill="ECE2F7"/>
                </w:tcPr>
                <w:p>
                  <w:pPr>
                    <w:pStyle w:val="SideQuote"/>
                  </w:pPr>
                  <w:r>
                    <w:rPr>
                      <w:b/>
                      <w:i w:val="0"/>
                      <w:color w:val="183144"/>
                      <w:sz w:val="18"/>
                    </w:rPr>
                    <w:t>установленный результат</w:t>
                  </w:r>
                  <w:r>
                    <w:rPr>
                      <w:b w:val="0"/>
                      <w:i w:val="0"/>
                      <w:color w:val="183144"/>
                      <w:sz w:val="18"/>
                    </w:rPr>
                    <w:br/>
                    <w:t>Установленный результат — наблюдаемый эффект в…</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теоретическая модель</w:t>
                  </w:r>
                  <w:r>
                    <w:rPr>
                      <w:b w:val="0"/>
                      <w:i w:val="0"/>
                      <w:color w:val="183144"/>
                      <w:sz w:val="18"/>
                    </w:rPr>
                    <w:br/>
                    <w:t>Теоретическая модель — объяснение, связывающее…</w:t>
                  </w:r>
                </w:p>
              </w:tc>
              <w:tc>
                <w:tcPr>
                  <w:tcW w:type="dxa" w:w="3628"/>
                  <w:tcMar>
                    <w:top w:w="113" w:type="dxa"/>
                    <w:start w:w="113" w:type="dxa"/>
                    <w:bottom w:w="113" w:type="dxa"/>
                    <w:end w:w="113" w:type="dxa"/>
                  </w:tcMar>
                  <w:vAlign w:val="top"/>
                  <w:shd w:fill="FCEBD9"/>
                </w:tcPr>
                <w:p>
                  <w:pPr>
                    <w:pStyle w:val="SideQuote"/>
                  </w:pPr>
                  <w:r>
                    <w:rPr>
                      <w:b/>
                      <w:i w:val="0"/>
                      <w:color w:val="183144"/>
                      <w:sz w:val="18"/>
                    </w:rPr>
                    <w:t>гипотеза о Заучите</w:t>
                  </w:r>
                  <w:r>
                    <w:rPr>
                      <w:b w:val="0"/>
                      <w:i w:val="0"/>
                      <w:color w:val="183144"/>
                      <w:sz w:val="18"/>
                    </w:rPr>
                    <w:br/>
                    <w:t>Гипотеза о Заучите — предсказание о том, что…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Различать уровни</w:t>
            </w:r>
          </w:p>
          <w:p>
            <w:pPr>
              <w:pStyle w:val="BookText"/>
            </w:pPr>
            <w:r>
              <w:rPr>
                <w:b w:val="0"/>
                <w:i w:val="0"/>
                <w:color w:val="183144"/>
                <w:sz w:val="25"/>
              </w:rPr>
              <w:t>Установленный результат ≠ теоретическая модель ≠ гипотеза о Заучите.</w:t>
              <w:br/>
              <w:br/>
              <w:t>Иллюстрации в книге — авторские объясняющие схемы. Они не содержат вымышленных экспериментальных данных.</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Границы утверждений</w:t>
            </w:r>
          </w:p>
          <w:p>
            <w:pPr>
              <w:pStyle w:val="BookText"/>
            </w:pPr>
            <w:r>
              <w:rPr>
                <w:b w:val="0"/>
                <w:i w:val="0"/>
                <w:color w:val="183144"/>
                <w:sz w:val="25"/>
              </w:rPr>
              <w:t>Все четырнадцать утверждений о преимуществе механизмов — гипотезы, ожидающие проверки.</w:t>
              <w:br/>
              <w:br/>
              <w:t>Последовательное чтение ведёт от научных оснований к программе экспериментов.</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 книге нет технической спецификации нынешнего Заучита и нет результатов его испытаний.   |   ЗАУЧИТ · 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Оглавление</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Основания</w:t>
            </w:r>
          </w:p>
          <w:p>
            <w:pPr>
              <w:pStyle w:val="BookText"/>
            </w:pPr>
            <w:r>
              <w:rPr>
                <w:b/>
                <w:i w:val="0"/>
                <w:color w:val="183144"/>
                <w:sz w:val="25"/>
              </w:rPr>
              <w:t>Введение. От большой идеи к проверяемой системе</w:t>
              <w:br/>
              <w:br/>
              <w:t>1. Как наука научилась проверять память</w:t>
              <w:br/>
              <w:br/>
              <w:t>2. Память — несколько разных возможностей</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Система и действие</w:t>
            </w:r>
          </w:p>
          <w:p>
            <w:pPr>
              <w:pStyle w:val="BookText"/>
            </w:pPr>
            <w:r>
              <w:rPr>
                <w:b/>
                <w:i w:val="0"/>
                <w:color w:val="183144"/>
                <w:sz w:val="25"/>
              </w:rPr>
              <w:t>3. Пространство, прогноз и причинность</w:t>
              <w:br/>
              <w:br/>
              <w:t>4. От нейронных сетей к когнитивной архитектуре</w:t>
              <w:br/>
              <w:br/>
              <w:t>5. Нервная система, тело и устойчивое действие</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2" name="Picture 2"/>
                  <wp:cNvGraphicFramePr>
                    <a:graphicFrameLocks noChangeAspect="1"/>
                  </wp:cNvGraphicFramePr>
                  <a:graphic>
                    <a:graphicData uri="http://schemas.openxmlformats.org/drawingml/2006/picture">
                      <pic:pic>
                        <pic:nvPicPr>
                          <pic:cNvPr id="0"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когнитивная система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Название «когнитивная система» используется функционально.</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установленный результат</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Установленный результат — наблюдаемый эффект в определённых условиях.</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когнитивная система</w:t>
                  </w:r>
                  <w:r>
                    <w:rPr>
                      <w:b w:val="0"/>
                      <w:i w:val="0"/>
                      <w:color w:val="183144"/>
                      <w:sz w:val="18"/>
                    </w:rPr>
                    <w:br/>
                    <w:t>Название «когнитивная система» используется…</w:t>
                  </w:r>
                </w:p>
              </w:tc>
              <w:tc>
                <w:tcPr>
                  <w:tcW w:type="dxa" w:w="3628"/>
                  <w:tcMar>
                    <w:top w:w="113" w:type="dxa"/>
                    <w:start w:w="113" w:type="dxa"/>
                    <w:bottom w:w="113" w:type="dxa"/>
                    <w:end w:w="113" w:type="dxa"/>
                  </w:tcMar>
                  <w:vAlign w:val="top"/>
                  <w:shd w:fill="ECE2F7"/>
                </w:tcPr>
                <w:p>
                  <w:pPr>
                    <w:pStyle w:val="SideQuote"/>
                  </w:pPr>
                  <w:r>
                    <w:rPr>
                      <w:b/>
                      <w:i w:val="0"/>
                      <w:color w:val="183144"/>
                      <w:sz w:val="18"/>
                    </w:rPr>
                    <w:t>установленный результат</w:t>
                  </w:r>
                  <w:r>
                    <w:rPr>
                      <w:b w:val="0"/>
                      <w:i w:val="0"/>
                      <w:color w:val="183144"/>
                      <w:sz w:val="18"/>
                    </w:rPr>
                    <w:br/>
                    <w:t>Установленный результат — наблюдаемый эффект в…</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теоретическая модель</w:t>
                  </w:r>
                  <w:r>
                    <w:rPr>
                      <w:b w:val="0"/>
                      <w:i w:val="0"/>
                      <w:color w:val="183144"/>
                      <w:sz w:val="18"/>
                    </w:rPr>
                    <w:br/>
                    <w:t>Теоретическая модель — объяснение, связывающее…</w:t>
                  </w:r>
                </w:p>
              </w:tc>
              <w:tc>
                <w:tcPr>
                  <w:tcW w:type="dxa" w:w="3628"/>
                  <w:tcMar>
                    <w:top w:w="113" w:type="dxa"/>
                    <w:start w:w="113" w:type="dxa"/>
                    <w:bottom w:w="113" w:type="dxa"/>
                    <w:end w:w="113" w:type="dxa"/>
                  </w:tcMar>
                  <w:vAlign w:val="top"/>
                  <w:shd w:fill="FCEBD9"/>
                </w:tcPr>
                <w:p>
                  <w:pPr>
                    <w:pStyle w:val="SideQuote"/>
                  </w:pPr>
                  <w:r>
                    <w:rPr>
                      <w:b/>
                      <w:i w:val="0"/>
                      <w:color w:val="183144"/>
                      <w:sz w:val="18"/>
                    </w:rPr>
                    <w:t>гипотеза о Заучите</w:t>
                  </w:r>
                  <w:r>
                    <w:rPr>
                      <w:b w:val="0"/>
                      <w:i w:val="0"/>
                      <w:color w:val="183144"/>
                      <w:sz w:val="18"/>
                    </w:rPr>
                    <w:br/>
                    <w:t>Гипотеза о Заучите — предсказание о том, что…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Проверяемые гипотезы</w:t>
            </w:r>
          </w:p>
          <w:p>
            <w:pPr>
              <w:pStyle w:val="BookText"/>
            </w:pPr>
            <w:r>
              <w:rPr>
                <w:b/>
                <w:i w:val="0"/>
                <w:color w:val="183144"/>
                <w:sz w:val="25"/>
              </w:rPr>
              <w:t>6. Любопытство, партнёр и собственные ошибки</w:t>
              <w:br/>
              <w:br/>
              <w:t>7. Сознание, карты мозга и границы аналогий</w:t>
              <w:br/>
              <w:br/>
              <w:t>8. Четырнадцать проверяемых гипотез</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Испытания и источники</w:t>
            </w:r>
          </w:p>
          <w:p>
            <w:pPr>
              <w:pStyle w:val="BookText"/>
            </w:pPr>
            <w:r>
              <w:rPr>
                <w:b/>
                <w:i w:val="0"/>
                <w:color w:val="183144"/>
                <w:sz w:val="25"/>
              </w:rPr>
              <w:t>9. Приоритетный план экспериментов</w:t>
              <w:br/>
              <w:br/>
              <w:t>10. Ограничения и главный вывод</w:t>
              <w:br/>
              <w:br/>
              <w:t>Библиография и исходные обзоры</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 книге нет технической спецификации нынешнего Заучита и нет результатов его испытаний.   |   ЗАУЧИТ · 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Введение. От большой идеи к проверяемой системе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Заучит стоит исследовать не по тому, насколько убедительно он говорит о памяти и мышлении, а по тому, что он сохраняет, чему учится и как меняет действие при новых обстоятельствах. Может ли он вернуться к прерванной работе, не потеряв ограничения?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Отличает ли выполненное действие от предложенного? Выбирает ли полезную проверку вместо лишнего ответа? Именно из таких вопросов складывается содержательная программа развития когнитивной системы.</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3" name="Picture 3"/>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Рисунок 1. От результата к модели и проверке. Стрелки обозначают шаги рассуждения, а не доказанный перенос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когнитивная система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Название «когнитивная система» используется функционально.</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установленный результат</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Установленный результат — наблюдаемый эффект в определённых условиях.</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когнитивная система</w:t>
                  </w:r>
                  <w:r>
                    <w:rPr>
                      <w:b w:val="0"/>
                      <w:i w:val="0"/>
                      <w:color w:val="183144"/>
                      <w:sz w:val="18"/>
                    </w:rPr>
                    <w:br/>
                    <w:t>Название «когнитивная система» используется…</w:t>
                  </w:r>
                </w:p>
              </w:tc>
              <w:tc>
                <w:tcPr>
                  <w:tcW w:type="dxa" w:w="3628"/>
                  <w:tcMar>
                    <w:top w:w="113" w:type="dxa"/>
                    <w:start w:w="113" w:type="dxa"/>
                    <w:bottom w:w="113" w:type="dxa"/>
                    <w:end w:w="113" w:type="dxa"/>
                  </w:tcMar>
                  <w:vAlign w:val="top"/>
                  <w:shd w:fill="ECE2F7"/>
                </w:tcPr>
                <w:p>
                  <w:pPr>
                    <w:pStyle w:val="SideQuote"/>
                  </w:pPr>
                  <w:r>
                    <w:rPr>
                      <w:b/>
                      <w:i w:val="0"/>
                      <w:color w:val="183144"/>
                      <w:sz w:val="18"/>
                    </w:rPr>
                    <w:t>установленный результат</w:t>
                  </w:r>
                  <w:r>
                    <w:rPr>
                      <w:b w:val="0"/>
                      <w:i w:val="0"/>
                      <w:color w:val="183144"/>
                      <w:sz w:val="18"/>
                    </w:rPr>
                    <w:br/>
                    <w:t>Установленный результат — наблюдаемый эффект в…</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теоретическая модель</w:t>
                  </w:r>
                  <w:r>
                    <w:rPr>
                      <w:b w:val="0"/>
                      <w:i w:val="0"/>
                      <w:color w:val="183144"/>
                      <w:sz w:val="18"/>
                    </w:rPr>
                    <w:br/>
                    <w:t>Теоретическая модель — объяснение, связывающее…</w:t>
                  </w:r>
                </w:p>
              </w:tc>
              <w:tc>
                <w:tcPr>
                  <w:tcW w:type="dxa" w:w="3628"/>
                  <w:tcMar>
                    <w:top w:w="113" w:type="dxa"/>
                    <w:start w:w="113" w:type="dxa"/>
                    <w:bottom w:w="113" w:type="dxa"/>
                    <w:end w:w="113" w:type="dxa"/>
                  </w:tcMar>
                  <w:vAlign w:val="top"/>
                  <w:shd w:fill="FCEBD9"/>
                </w:tcPr>
                <w:p>
                  <w:pPr>
                    <w:pStyle w:val="SideQuote"/>
                  </w:pPr>
                  <w:r>
                    <w:rPr>
                      <w:b/>
                      <w:i w:val="0"/>
                      <w:color w:val="183144"/>
                      <w:sz w:val="18"/>
                    </w:rPr>
                    <w:t>гипотеза о Заучите</w:t>
                  </w:r>
                  <w:r>
                    <w:rPr>
                      <w:b w:val="0"/>
                      <w:i w:val="0"/>
                      <w:color w:val="183144"/>
                      <w:sz w:val="18"/>
                    </w:rPr>
                    <w:br/>
                    <w:t>Гипотеза о Заучите — предсказание о том, что…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Эта книга объединяет международные обзоры мозга, памяти, сознания и искусственного интеллекта. Исторический материал здесь не коллекция великих имён. Он помогает понять, как возникали экспериментальные различия, которые нужны и сегодня: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между хранением и извлечением, навыком и рассказом о навыке, целью и её выполнением, наблюдением и вмешательством.</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 книге нет технической спецификации нынешнего Заучита и нет результатов его испытаний.   |   ЗАУЧИТ · 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Введение. От большой идеи к проверяемой системе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Название «когнитивная система» используется функционально. Оно обозначает систему, для которой исследуют обработку информации, память, управление и обучение. В книге нет технической спецификации нынешнего Заучита и нет результатов его испытаний.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Поэтому предложенные модули — варианты реализации, а все четырнадцать утверждений о преимуществе механизмов — гипотезы, ожидающие проверки.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4" name="Picture 4"/>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когнитивная система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Название «когнитивная система» используется функционально.</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установленный результат</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Установленный результат — наблюдаемый эффект в определённых условиях.</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когнитивная система</w:t>
                  </w:r>
                  <w:r>
                    <w:rPr>
                      <w:b w:val="0"/>
                      <w:i w:val="0"/>
                      <w:color w:val="183144"/>
                      <w:sz w:val="18"/>
                    </w:rPr>
                    <w:br/>
                    <w:t>Название «когнитивная система» используется…</w:t>
                  </w:r>
                </w:p>
              </w:tc>
              <w:tc>
                <w:tcPr>
                  <w:tcW w:type="dxa" w:w="3628"/>
                  <w:tcMar>
                    <w:top w:w="113" w:type="dxa"/>
                    <w:start w:w="113" w:type="dxa"/>
                    <w:bottom w:w="113" w:type="dxa"/>
                    <w:end w:w="113" w:type="dxa"/>
                  </w:tcMar>
                  <w:vAlign w:val="top"/>
                  <w:shd w:fill="ECE2F7"/>
                </w:tcPr>
                <w:p>
                  <w:pPr>
                    <w:pStyle w:val="SideQuote"/>
                  </w:pPr>
                  <w:r>
                    <w:rPr>
                      <w:b/>
                      <w:i w:val="0"/>
                      <w:color w:val="183144"/>
                      <w:sz w:val="18"/>
                    </w:rPr>
                    <w:t>установленный результат</w:t>
                  </w:r>
                  <w:r>
                    <w:rPr>
                      <w:b w:val="0"/>
                      <w:i w:val="0"/>
                      <w:color w:val="183144"/>
                      <w:sz w:val="18"/>
                    </w:rPr>
                    <w:br/>
                    <w:t>Установленный результат — наблюдаемый эффект в…</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теоретическая модель</w:t>
                  </w:r>
                  <w:r>
                    <w:rPr>
                      <w:b w:val="0"/>
                      <w:i w:val="0"/>
                      <w:color w:val="183144"/>
                      <w:sz w:val="18"/>
                    </w:rPr>
                    <w:br/>
                    <w:t>Теоретическая модель — объяснение, связывающее…</w:t>
                  </w:r>
                </w:p>
              </w:tc>
              <w:tc>
                <w:tcPr>
                  <w:tcW w:type="dxa" w:w="3628"/>
                  <w:tcMar>
                    <w:top w:w="113" w:type="dxa"/>
                    <w:start w:w="113" w:type="dxa"/>
                    <w:bottom w:w="113" w:type="dxa"/>
                    <w:end w:w="113" w:type="dxa"/>
                  </w:tcMar>
                  <w:vAlign w:val="top"/>
                  <w:shd w:fill="FCEBD9"/>
                </w:tcPr>
                <w:p>
                  <w:pPr>
                    <w:pStyle w:val="SideQuote"/>
                  </w:pPr>
                  <w:r>
                    <w:rPr>
                      <w:b/>
                      <w:i w:val="0"/>
                      <w:color w:val="183144"/>
                      <w:sz w:val="18"/>
                    </w:rPr>
                    <w:t>гипотеза о Заучите</w:t>
                  </w:r>
                  <w:r>
                    <w:rPr>
                      <w:b w:val="0"/>
                      <w:i w:val="0"/>
                      <w:color w:val="183144"/>
                      <w:sz w:val="18"/>
                    </w:rPr>
                    <w:br/>
                    <w:t>Гипотеза о Заучите — предсказание о том, что…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Мы будем последовательно различать три уровня. </w:t>
            </w:r>
            <w:r>
              <w:rPr>
                <w:b/>
                <w:i w:val="0"/>
                <w:color w:val="183144"/>
                <w:sz w:val="25"/>
              </w:rPr>
              <w:t>Установленный результат</w:t>
            </w:r>
            <w:r>
              <w:rPr>
                <w:b w:val="0"/>
                <w:i w:val="0"/>
                <w:color w:val="183144"/>
                <w:sz w:val="25"/>
              </w:rPr>
              <w:t xml:space="preserve"> — наблюдаемый эффект в определённых условиях: например, различие между некоторыми видами памяти у пациента H.M. </w:t>
            </w:r>
            <w:r>
              <w:rPr>
                <w:b/>
                <w:i w:val="0"/>
                <w:color w:val="183144"/>
                <w:sz w:val="25"/>
              </w:rPr>
              <w:t>Теоретическая модель</w:t>
            </w:r>
            <w:r>
              <w:rPr>
                <w:b w:val="0"/>
                <w:i w:val="0"/>
                <w:color w:val="183144"/>
                <w:sz w:val="25"/>
              </w:rPr>
              <w:t xml:space="preserve"> — объяснение, связывающее результаты: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например, многокомпонентная рабочая память. </w:t>
            </w:r>
            <w:r>
              <w:rPr>
                <w:b/>
                <w:i w:val="0"/>
                <w:color w:val="183144"/>
                <w:sz w:val="25"/>
              </w:rPr>
              <w:t>Гипотеза о Заучите</w:t>
            </w:r>
            <w:r>
              <w:rPr>
                <w:b w:val="0"/>
                <w:i w:val="0"/>
                <w:color w:val="183144"/>
                <w:sz w:val="25"/>
              </w:rPr>
              <w:t xml:space="preserve"> — предсказание о том, что конкретное изменение его устройства улучшит определённую функцию. Успех на третьем уровне не доказывает, что система устроена как мозг.</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 книге нет технической спецификации нынешнего Заучита и нет результатов его испытаний.   |   ЗАУЧИТ · 5</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Введение. От большой идеи к проверяемой системе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Есть и четвёртая, техническая категория: </w:t>
            </w:r>
            <w:r>
              <w:rPr>
                <w:b/>
                <w:i w:val="0"/>
                <w:color w:val="183144"/>
                <w:sz w:val="25"/>
              </w:rPr>
              <w:t>инженерный результат</w:t>
            </w:r>
            <w:r>
              <w:rPr>
                <w:b w:val="0"/>
                <w:i w:val="0"/>
                <w:color w:val="183144"/>
                <w:sz w:val="25"/>
              </w:rPr>
              <w:t xml:space="preserve">. Алгоритм может успешно распознавать изображения или управлять игрой. Это реальное достижение в заданном испытании, но оно не становится автоматически законом о человеческом мышлении.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Благодаря этому различию можно использовать сильные идеи разных школ, не превращая аналогии в доказательства.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5" name="Picture 5"/>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когнитивная система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Название «когнитивная система» используется функционально.</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установленный результат</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Установленный результат — наблюдаемый эффект в определённых условиях.</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когнитивная система</w:t>
                  </w:r>
                  <w:r>
                    <w:rPr>
                      <w:b w:val="0"/>
                      <w:i w:val="0"/>
                      <w:color w:val="183144"/>
                      <w:sz w:val="18"/>
                    </w:rPr>
                    <w:br/>
                    <w:t>Название «когнитивная система» используется…</w:t>
                  </w:r>
                </w:p>
              </w:tc>
              <w:tc>
                <w:tcPr>
                  <w:tcW w:type="dxa" w:w="3628"/>
                  <w:tcMar>
                    <w:top w:w="113" w:type="dxa"/>
                    <w:start w:w="113" w:type="dxa"/>
                    <w:bottom w:w="113" w:type="dxa"/>
                    <w:end w:w="113" w:type="dxa"/>
                  </w:tcMar>
                  <w:vAlign w:val="top"/>
                  <w:shd w:fill="ECE2F7"/>
                </w:tcPr>
                <w:p>
                  <w:pPr>
                    <w:pStyle w:val="SideQuote"/>
                  </w:pPr>
                  <w:r>
                    <w:rPr>
                      <w:b/>
                      <w:i w:val="0"/>
                      <w:color w:val="183144"/>
                      <w:sz w:val="18"/>
                    </w:rPr>
                    <w:t>установленный результат</w:t>
                  </w:r>
                  <w:r>
                    <w:rPr>
                      <w:b w:val="0"/>
                      <w:i w:val="0"/>
                      <w:color w:val="183144"/>
                      <w:sz w:val="18"/>
                    </w:rPr>
                    <w:br/>
                    <w:t>Установленный результат — наблюдаемый эффект в…</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теоретическая модель</w:t>
                  </w:r>
                  <w:r>
                    <w:rPr>
                      <w:b w:val="0"/>
                      <w:i w:val="0"/>
                      <w:color w:val="183144"/>
                      <w:sz w:val="18"/>
                    </w:rPr>
                    <w:br/>
                    <w:t>Теоретическая модель — объяснение, связывающее…</w:t>
                  </w:r>
                </w:p>
              </w:tc>
              <w:tc>
                <w:tcPr>
                  <w:tcW w:type="dxa" w:w="3628"/>
                  <w:tcMar>
                    <w:top w:w="113" w:type="dxa"/>
                    <w:start w:w="113" w:type="dxa"/>
                    <w:bottom w:w="113" w:type="dxa"/>
                    <w:end w:w="113" w:type="dxa"/>
                  </w:tcMar>
                  <w:vAlign w:val="top"/>
                  <w:shd w:fill="FCEBD9"/>
                </w:tcPr>
                <w:p>
                  <w:pPr>
                    <w:pStyle w:val="SideQuote"/>
                  </w:pPr>
                  <w:r>
                    <w:rPr>
                      <w:b/>
                      <w:i w:val="0"/>
                      <w:color w:val="183144"/>
                      <w:sz w:val="18"/>
                    </w:rPr>
                    <w:t>гипотеза о Заучите</w:t>
                  </w:r>
                  <w:r>
                    <w:rPr>
                      <w:b w:val="0"/>
                      <w:i w:val="0"/>
                      <w:color w:val="183144"/>
                      <w:sz w:val="18"/>
                    </w:rPr>
                    <w:br/>
                    <w:t>Гипотеза о Заучите — предсказание о том, что…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Иллюстрации в книге — авторские объясняющие схемы. Они не изображают найденную анатомию Заучита, не содержат вымышленных экспериментальных данных и не показывают величину предполагаемых эффектов. </w:t>
            </w:r>
            <w:r>
              <w:rPr>
                <w:b w:val="0"/>
                <w:i w:val="0"/>
                <w:color w:val="183144"/>
                <w:sz w:val="25"/>
              </w:rPr>
              <w:br/>
              <w:br/>
            </w:r>
            <w:r>
              <w:rPr>
                <w:b w:val="0"/>
                <w:i w:val="0"/>
                <w:color w:val="183144"/>
                <w:sz w:val="25"/>
              </w:rPr>
              <w:t>Их задача — сделать отношения между понятиями обозримыми.</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Читать книгу можно двумя путями. Последовательное чтение ведёт от научных оснований к программе экспериментов. Практический путь начинается с раздела четырнадцати гипотез, после чего можно возвращаться к объяснению памяти, действия, телесных</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 книге нет технической спецификации нынешнего Заучита и нет результатов его испытаний.   |   ЗАУЧИТ · 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Введение. От большой идеи к проверяемой системе · часть 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 сигналов и неопределённости.</w:t>
            </w:r>
            <w:r>
              <w:rPr>
                <w:b w:val="0"/>
                <w:i w:val="0"/>
                <w:color w:val="183144"/>
                <w:sz w:val="25"/>
              </w:rPr>
              <w:br/>
              <w:br/>
            </w:r>
            <w:r>
              <w:rPr>
                <w:b w:val="0"/>
                <w:i w:val="0"/>
                <w:color w:val="183144"/>
                <w:sz w:val="25"/>
              </w:rPr>
              <w:t xml:space="preserve">Исходные материалы: </w:t>
            </w:r>
            <w:hyperlink r:id="rId12">
              <w:r>
                <w:rPr>
                  <w:color w:val="0968AC"/>
                  <w:sz w:val="25"/>
                </w:rPr>
                <w:t xml:space="preserve">международный обзор и дополнения в Notion</w:t>
              </w:r>
            </w:hyperlink>
            <w:r>
              <w:rPr>
                <w:b w:val="0"/>
                <w:i w:val="0"/>
                <w:color w:val="183144"/>
                <w:sz w:val="25"/>
              </w:rPr>
              <w:t xml:space="preserve"> и </w:t>
            </w:r>
            <w:hyperlink r:id="rId13">
              <w:r>
                <w:rPr>
                  <w:color w:val="0968AC"/>
                  <w:sz w:val="25"/>
                </w:rPr>
                <w:t xml:space="preserve">обзор в Google Документах</w:t>
              </w:r>
            </w:hyperlink>
            <w:r>
              <w:rPr>
                <w:b w:val="0"/>
                <w:i w:val="0"/>
                <w:color w:val="183144"/>
                <w:sz w:val="25"/>
              </w:rPr>
              <w:t>. Книга является новой редакционной сборкой: исходные страницы не изменены.</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Опорный фрагмент</w:t>
            </w:r>
          </w:p>
          <w:p>
            <w:pPr>
              <w:pStyle w:val="BookText"/>
            </w:pPr>
            <w:r>
              <w:rPr>
                <w:b/>
                <w:i w:val="0"/>
                <w:color w:val="183144"/>
                <w:sz w:val="25"/>
              </w:rPr>
              <w:t>установленный результат</w:t>
              <w:br/>
            </w:r>
            <w:r>
              <w:rPr>
                <w:b w:val="0"/>
                <w:i w:val="0"/>
                <w:color w:val="183144"/>
                <w:sz w:val="25"/>
              </w:rPr>
              <w:t>Установленный результат — наблюдаемый эффект в определённых условиях.</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6" name="Picture 6"/>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когнитивная система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Название «когнитивная система» используется функционально.</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установленный результат</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Установленный результат — наблюдаемый эффект в определённых условиях.</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когнитивная система</w:t>
                  </w:r>
                  <w:r>
                    <w:rPr>
                      <w:b w:val="0"/>
                      <w:i w:val="0"/>
                      <w:color w:val="183144"/>
                      <w:sz w:val="18"/>
                    </w:rPr>
                    <w:br/>
                    <w:t>Название «когнитивная система» используется…</w:t>
                  </w:r>
                </w:p>
              </w:tc>
              <w:tc>
                <w:tcPr>
                  <w:tcW w:type="dxa" w:w="3628"/>
                  <w:tcMar>
                    <w:top w:w="113" w:type="dxa"/>
                    <w:start w:w="113" w:type="dxa"/>
                    <w:bottom w:w="113" w:type="dxa"/>
                    <w:end w:w="113" w:type="dxa"/>
                  </w:tcMar>
                  <w:vAlign w:val="top"/>
                  <w:shd w:fill="ECE2F7"/>
                </w:tcPr>
                <w:p>
                  <w:pPr>
                    <w:pStyle w:val="SideQuote"/>
                  </w:pPr>
                  <w:r>
                    <w:rPr>
                      <w:b/>
                      <w:i w:val="0"/>
                      <w:color w:val="183144"/>
                      <w:sz w:val="18"/>
                    </w:rPr>
                    <w:t>установленный результат</w:t>
                  </w:r>
                  <w:r>
                    <w:rPr>
                      <w:b w:val="0"/>
                      <w:i w:val="0"/>
                      <w:color w:val="183144"/>
                      <w:sz w:val="18"/>
                    </w:rPr>
                    <w:br/>
                    <w:t>Установленный результат — наблюдаемый эффект в…</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теоретическая модель</w:t>
                  </w:r>
                  <w:r>
                    <w:rPr>
                      <w:b w:val="0"/>
                      <w:i w:val="0"/>
                      <w:color w:val="183144"/>
                      <w:sz w:val="18"/>
                    </w:rPr>
                    <w:br/>
                    <w:t>Теоретическая модель — объяснение, связывающее…</w:t>
                  </w:r>
                </w:p>
              </w:tc>
              <w:tc>
                <w:tcPr>
                  <w:tcW w:type="dxa" w:w="3628"/>
                  <w:tcMar>
                    <w:top w:w="113" w:type="dxa"/>
                    <w:start w:w="113" w:type="dxa"/>
                    <w:bottom w:w="113" w:type="dxa"/>
                    <w:end w:w="113" w:type="dxa"/>
                  </w:tcMar>
                  <w:vAlign w:val="top"/>
                  <w:shd w:fill="FCEBD9"/>
                </w:tcPr>
                <w:p>
                  <w:pPr>
                    <w:pStyle w:val="SideQuote"/>
                  </w:pPr>
                  <w:r>
                    <w:rPr>
                      <w:b/>
                      <w:i w:val="0"/>
                      <w:color w:val="183144"/>
                      <w:sz w:val="18"/>
                    </w:rPr>
                    <w:t>гипотеза о Заучите</w:t>
                  </w:r>
                  <w:r>
                    <w:rPr>
                      <w:b w:val="0"/>
                      <w:i w:val="0"/>
                      <w:color w:val="183144"/>
                      <w:sz w:val="18"/>
                    </w:rPr>
                    <w:br/>
                    <w:t>Гипотеза о Заучите — предсказание о том, что…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Опорный фрагмент</w:t>
            </w:r>
          </w:p>
          <w:p>
            <w:pPr>
              <w:pStyle w:val="BookText"/>
            </w:pPr>
            <w:r>
              <w:rPr>
                <w:b/>
                <w:i w:val="0"/>
                <w:color w:val="183144"/>
                <w:sz w:val="25"/>
              </w:rPr>
              <w:t>теоретическая модель</w:t>
              <w:br/>
            </w:r>
            <w:r>
              <w:rPr>
                <w:b w:val="0"/>
                <w:i w:val="0"/>
                <w:color w:val="183144"/>
                <w:sz w:val="25"/>
              </w:rPr>
              <w:t>Теоретическая модель — объяснение, связывающее результаты.</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гипотеза о Заучите</w:t>
              <w:br/>
            </w:r>
            <w:r>
              <w:rPr>
                <w:b w:val="0"/>
                <w:i w:val="0"/>
                <w:color w:val="183144"/>
                <w:sz w:val="25"/>
              </w:rPr>
              <w:t>Гипотеза о Заучите — предсказание о том, что конкретное изменение его устройства улучшит определённую функцию.</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 книге нет технической спецификации нынешнего Заучита и нет результатов его испытаний.   |   ЗАУЧИТ · 7</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 Как наука научилась проверять память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История памяти начинается не с одной великой формулы, а с постепенного изменения вопроса. Вместо «что такое душа?» исследователь спрашивает: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какой сигнал был предъявлен, что изменилось в поведении, как долго сохраняется эффект и можно ли отличить память от привычки, внимания или ожидания? Для «Заучита» это особенно важно.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7" name="Picture 7"/>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условное научение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Сам феномен условного научения хорошо установлен.</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синдромный анализ</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Лурия развивал синдромный анализ: по сочетанию нарушенных и сохранных операций можно выяснять,…</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условное научение</w:t>
                  </w:r>
                  <w:r>
                    <w:rPr>
                      <w:b w:val="0"/>
                      <w:i w:val="0"/>
                      <w:color w:val="183144"/>
                      <w:sz w:val="18"/>
                    </w:rPr>
                    <w:br/>
                    <w:t>Сам феномен условного научения хорошо…</w:t>
                  </w:r>
                </w:p>
              </w:tc>
              <w:tc>
                <w:tcPr>
                  <w:tcW w:type="dxa" w:w="3628"/>
                  <w:tcMar>
                    <w:top w:w="113" w:type="dxa"/>
                    <w:start w:w="113" w:type="dxa"/>
                    <w:bottom w:w="113" w:type="dxa"/>
                    <w:end w:w="113" w:type="dxa"/>
                  </w:tcMar>
                  <w:vAlign w:val="top"/>
                  <w:shd w:fill="ECE2F7"/>
                </w:tcPr>
                <w:p>
                  <w:pPr>
                    <w:pStyle w:val="SideQuote"/>
                  </w:pPr>
                  <w:r>
                    <w:rPr>
                      <w:b/>
                      <w:i w:val="0"/>
                      <w:color w:val="183144"/>
                      <w:sz w:val="18"/>
                    </w:rPr>
                    <w:t>синдромный анализ</w:t>
                  </w:r>
                  <w:r>
                    <w:rPr>
                      <w:b w:val="0"/>
                      <w:i w:val="0"/>
                      <w:color w:val="183144"/>
                      <w:sz w:val="18"/>
                    </w:rPr>
                    <w:br/>
                    <w:t>Лурия развивал синдромный анализ: по сочетанию…</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моторная эквивалентность</w:t>
                  </w:r>
                  <w:r>
                    <w:rPr>
                      <w:b w:val="0"/>
                      <w:i w:val="0"/>
                      <w:color w:val="183144"/>
                      <w:sz w:val="18"/>
                    </w:rPr>
                    <w:br/>
                    <w:t>Такая моторная эквивалентность — установленная…</w:t>
                  </w:r>
                </w:p>
              </w:tc>
              <w:tc>
                <w:tcPr>
                  <w:tcW w:type="dxa" w:w="3628"/>
                  <w:tcMar>
                    <w:top w:w="113" w:type="dxa"/>
                    <w:start w:w="113" w:type="dxa"/>
                    <w:bottom w:w="113" w:type="dxa"/>
                    <w:end w:w="113" w:type="dxa"/>
                  </w:tcMar>
                  <w:vAlign w:val="top"/>
                  <w:shd w:fill="FCEBD9"/>
                </w:tcPr>
                <w:p>
                  <w:pPr>
                    <w:pStyle w:val="SideQuote"/>
                  </w:pPr>
                  <w:r>
                    <w:rPr>
                      <w:b/>
                      <w:i w:val="0"/>
                      <w:color w:val="183144"/>
                      <w:sz w:val="18"/>
                    </w:rPr>
                    <w:t>акцептор результата действия</w:t>
                  </w:r>
                  <w:r>
                    <w:rPr>
                      <w:b w:val="0"/>
                      <w:i w:val="0"/>
                      <w:color w:val="183144"/>
                      <w:sz w:val="18"/>
                    </w:rPr>
                    <w:br/>
                    <w:t>«Акцептор результата действия» — исторически…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Точная спецификация системы неизвестна, поэтому ниже речь идёт не о доказанных свойствах самого проекта, а о научных различиях, которые позволяют ставить проверяемые вопросы.</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Павлов сделал приобретение связи наблюдаемым. Сигнал предъявлялся вместе с пищей, а слюноотделение становилось измеряемым ответом; затем можно было изучать угасание при отсутствии подкрепления.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Они показывают, что научный результат принадлежит процедуре, данным, критике и воспроизводимости, а не паспорту автора.   |   ЗАУЧИТ · 8</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 Как наука научилась проверять память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Нобелевская лекция Павлова полезна именно как документ метода: премия 1904 года была присуждена за физиологию пищеварения, а не за открытие сознания (</w:t>
            </w:r>
            <w:hyperlink r:id="rId14">
              <w:r>
                <w:rPr>
                  <w:color w:val="0968AC"/>
                  <w:sz w:val="25"/>
                </w:rPr>
                <w:t xml:space="preserve">лекция Павлова</w:t>
              </w:r>
            </w:hyperlink>
            <w:r>
              <w:rPr>
                <w:b w:val="0"/>
                <w:i w:val="0"/>
                <w:color w:val="183144"/>
                <w:sz w:val="25"/>
              </w:rPr>
              <w:t xml:space="preserve">). Сам феномен условного научения хорошо установлен.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Но из него не следует, что всякое мышление есть цепь рефлексов. Угасание реакции не равно автоматически стиранию воспоминания: реакция может не выражаться в прежней ситуации и возвращаться в другой. Современный урок прост: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8" name="Picture 8"/>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условное научение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Сам феномен условного научения хорошо установлен.</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синдромный анализ</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Лурия развивал синдромный анализ: по сочетанию нарушенных и сохранных операций можно выяснять,…</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условное научение</w:t>
                  </w:r>
                  <w:r>
                    <w:rPr>
                      <w:b w:val="0"/>
                      <w:i w:val="0"/>
                      <w:color w:val="183144"/>
                      <w:sz w:val="18"/>
                    </w:rPr>
                    <w:br/>
                    <w:t>Сам феномен условного научения хорошо…</w:t>
                  </w:r>
                </w:p>
              </w:tc>
              <w:tc>
                <w:tcPr>
                  <w:tcW w:type="dxa" w:w="3628"/>
                  <w:tcMar>
                    <w:top w:w="113" w:type="dxa"/>
                    <w:start w:w="113" w:type="dxa"/>
                    <w:bottom w:w="113" w:type="dxa"/>
                    <w:end w:w="113" w:type="dxa"/>
                  </w:tcMar>
                  <w:vAlign w:val="top"/>
                  <w:shd w:fill="ECE2F7"/>
                </w:tcPr>
                <w:p>
                  <w:pPr>
                    <w:pStyle w:val="SideQuote"/>
                  </w:pPr>
                  <w:r>
                    <w:rPr>
                      <w:b/>
                      <w:i w:val="0"/>
                      <w:color w:val="183144"/>
                      <w:sz w:val="18"/>
                    </w:rPr>
                    <w:t>синдромный анализ</w:t>
                  </w:r>
                  <w:r>
                    <w:rPr>
                      <w:b w:val="0"/>
                      <w:i w:val="0"/>
                      <w:color w:val="183144"/>
                      <w:sz w:val="18"/>
                    </w:rPr>
                    <w:br/>
                    <w:t>Лурия развивал синдромный анализ: по сочетанию…</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моторная эквивалентность</w:t>
                  </w:r>
                  <w:r>
                    <w:rPr>
                      <w:b w:val="0"/>
                      <w:i w:val="0"/>
                      <w:color w:val="183144"/>
                      <w:sz w:val="18"/>
                    </w:rPr>
                    <w:br/>
                    <w:t>Такая моторная эквивалентность — установленная…</w:t>
                  </w:r>
                </w:p>
              </w:tc>
              <w:tc>
                <w:tcPr>
                  <w:tcW w:type="dxa" w:w="3628"/>
                  <w:tcMar>
                    <w:top w:w="113" w:type="dxa"/>
                    <w:start w:w="113" w:type="dxa"/>
                    <w:bottom w:w="113" w:type="dxa"/>
                    <w:end w:w="113" w:type="dxa"/>
                  </w:tcMar>
                  <w:vAlign w:val="top"/>
                  <w:shd w:fill="FCEBD9"/>
                </w:tcPr>
                <w:p>
                  <w:pPr>
                    <w:pStyle w:val="SideQuote"/>
                  </w:pPr>
                  <w:r>
                    <w:rPr>
                      <w:b/>
                      <w:i w:val="0"/>
                      <w:color w:val="183144"/>
                      <w:sz w:val="18"/>
                    </w:rPr>
                    <w:t>акцептор результата действия</w:t>
                  </w:r>
                  <w:r>
                    <w:rPr>
                      <w:b w:val="0"/>
                      <w:i w:val="0"/>
                      <w:color w:val="183144"/>
                      <w:sz w:val="18"/>
                    </w:rPr>
                    <w:br/>
                    <w:t>«Акцептор результата действия» — исторически…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отдельно измерять приобретение связи, её выражение и изменение после нового опыта.</w:t>
            </w:r>
            <w:r>
              <w:rPr>
                <w:b w:val="0"/>
                <w:i w:val="0"/>
                <w:color w:val="183144"/>
                <w:sz w:val="25"/>
              </w:rPr>
              <w:br/>
              <w:br/>
            </w:r>
            <w:r>
              <w:rPr>
                <w:b w:val="0"/>
                <w:i w:val="0"/>
                <w:color w:val="183144"/>
                <w:sz w:val="25"/>
              </w:rPr>
              <w:t xml:space="preserve">Бехтерев развивал объективную психологию и рефлексологию, стремясь опираться на движения и наблюдаемое поведение, а не на ненадёжный самоотчёт.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Это было важное требование к проверяемости, но его широкая рефлексологическая программа не стала подтверждённым объяснением всей личности. История советской науки не сводится и к одной «официальной» линии: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Они показывают, что научный результат принадлежит процедуре, данным, критике и воспроизводимости, а не паспорту автора.   |   ЗАУЧИТ · 9</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 Как наука научилась проверять память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исследование Энди Байфорда показывает конкуренцию направлений и институтов (</w:t>
            </w:r>
            <w:hyperlink r:id="rId15">
              <w:r>
                <w:rPr>
                  <w:color w:val="0968AC"/>
                  <w:sz w:val="25"/>
                </w:rPr>
                <w:t xml:space="preserve">обзор Бехтерева и рефлексологии</w:t>
              </w:r>
            </w:hyperlink>
            <w:r>
              <w:rPr>
                <w:b w:val="0"/>
                <w:i w:val="0"/>
                <w:color w:val="183144"/>
                <w:sz w:val="25"/>
              </w:rPr>
              <w:t xml:space="preserve">). Политическая среда могла усиливать догматизм.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Павловская сессия 1950 года сопровождалась навязыванием одной доктрины и перестройкой лечебных практик; это не опровергает условное научение, но показывает опасность превращения ограниченного результата в обязательное объяснение всего (</w:t>
            </w:r>
            <w:hyperlink r:id="rId16">
              <w:r>
                <w:rPr>
                  <w:color w:val="0968AC"/>
                  <w:sz w:val="25"/>
                </w:rPr>
                <w:t xml:space="preserve">исторический</w:t>
              </w:r>
            </w:hyperlink>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9" name="Picture 9"/>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условное научение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Сам феномен условного научения хорошо установлен.</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синдромный анализ</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Лурия развивал синдромный анализ: по сочетанию нарушенных и сохранных операций можно выяснять,…</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условное научение</w:t>
                  </w:r>
                  <w:r>
                    <w:rPr>
                      <w:b w:val="0"/>
                      <w:i w:val="0"/>
                      <w:color w:val="183144"/>
                      <w:sz w:val="18"/>
                    </w:rPr>
                    <w:br/>
                    <w:t>Сам феномен условного научения хорошо…</w:t>
                  </w:r>
                </w:p>
              </w:tc>
              <w:tc>
                <w:tcPr>
                  <w:tcW w:type="dxa" w:w="3628"/>
                  <w:tcMar>
                    <w:top w:w="113" w:type="dxa"/>
                    <w:start w:w="113" w:type="dxa"/>
                    <w:bottom w:w="113" w:type="dxa"/>
                    <w:end w:w="113" w:type="dxa"/>
                  </w:tcMar>
                  <w:vAlign w:val="top"/>
                  <w:shd w:fill="ECE2F7"/>
                </w:tcPr>
                <w:p>
                  <w:pPr>
                    <w:pStyle w:val="SideQuote"/>
                  </w:pPr>
                  <w:r>
                    <w:rPr>
                      <w:b/>
                      <w:i w:val="0"/>
                      <w:color w:val="183144"/>
                      <w:sz w:val="18"/>
                    </w:rPr>
                    <w:t>синдромный анализ</w:t>
                  </w:r>
                  <w:r>
                    <w:rPr>
                      <w:b w:val="0"/>
                      <w:i w:val="0"/>
                      <w:color w:val="183144"/>
                      <w:sz w:val="18"/>
                    </w:rPr>
                    <w:br/>
                    <w:t>Лурия развивал синдромный анализ: по сочетанию…</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моторная эквивалентность</w:t>
                  </w:r>
                  <w:r>
                    <w:rPr>
                      <w:b w:val="0"/>
                      <w:i w:val="0"/>
                      <w:color w:val="183144"/>
                      <w:sz w:val="18"/>
                    </w:rPr>
                    <w:br/>
                    <w:t>Такая моторная эквивалентность — установленная…</w:t>
                  </w:r>
                </w:p>
              </w:tc>
              <w:tc>
                <w:tcPr>
                  <w:tcW w:type="dxa" w:w="3628"/>
                  <w:tcMar>
                    <w:top w:w="113" w:type="dxa"/>
                    <w:start w:w="113" w:type="dxa"/>
                    <w:bottom w:w="113" w:type="dxa"/>
                    <w:end w:w="113" w:type="dxa"/>
                  </w:tcMar>
                  <w:vAlign w:val="top"/>
                  <w:shd w:fill="FCEBD9"/>
                </w:tcPr>
                <w:p>
                  <w:pPr>
                    <w:pStyle w:val="SideQuote"/>
                  </w:pPr>
                  <w:r>
                    <w:rPr>
                      <w:b/>
                      <w:i w:val="0"/>
                      <w:color w:val="183144"/>
                      <w:sz w:val="18"/>
                    </w:rPr>
                    <w:t>акцептор результата действия</w:t>
                  </w:r>
                  <w:r>
                    <w:rPr>
                      <w:b w:val="0"/>
                      <w:i w:val="0"/>
                      <w:color w:val="183144"/>
                      <w:sz w:val="18"/>
                    </w:rPr>
                    <w:br/>
                    <w:t>«Акцептор результата действия» — исторически…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hyperlink r:id="rId16">
              <w:r>
                <w:rPr>
                  <w:color w:val="0968AC"/>
                  <w:sz w:val="25"/>
                </w:rPr>
                <w:t xml:space="preserve"> анализ павловской сессии</w:t>
              </w:r>
            </w:hyperlink>
            <w:r>
              <w:rPr>
                <w:b w:val="0"/>
                <w:i w:val="0"/>
                <w:color w:val="183144"/>
                <w:sz w:val="25"/>
              </w:rPr>
              <w:t>). Аналогично, история кибернетики сложнее рассказа о постоянном запрете: её статус менялся, а язык кибернетики становился средством научных реформ (</w:t>
            </w:r>
            <w:hyperlink r:id="rId17">
              <w:r>
                <w:rPr>
                  <w:color w:val="0968AC"/>
                  <w:sz w:val="25"/>
                </w:rPr>
                <w:t xml:space="preserve">история советской кибернетики</w:t>
              </w:r>
            </w:hyperlink>
            <w:r>
              <w:rPr>
                <w:b w:val="0"/>
                <w:i w:val="0"/>
                <w:color w:val="183144"/>
                <w:sz w:val="25"/>
              </w:rPr>
              <w:t>).</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Выготский и Лурия перенесли внимание с одиночного следа на способ действия. Речь, запись, знаки, счёт и социальное взаимодействие могут перестраивать то, как человек запоминает и решает задачу.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Они показывают, что научный результат принадлежит процедуре, данным, критике и воспроизводимости, а не паспорту автора.   |   ЗАУЧИТ · 10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 Как наука научилась проверять память · часть 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Человек способен распределять память между внутренними операциями и внешними средствами: группировать материал, давать себе словесную команду, записывать промежуточный результат. Лурия развивал синдромный анализ: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по сочетанию нарушенных и сохранных операций можно выяснять, какой компонент функциональной системы нарушен. Поэтому одинаковая внешняя ошибка письма или припоминания не обязательно имеет одну причину.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0" name="Picture 10"/>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условное научение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Сам феномен условного научения хорошо установлен.</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синдромный анализ</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Лурия развивал синдромный анализ: по сочетанию нарушенных и сохранных операций можно выяснять,…</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условное научение</w:t>
                  </w:r>
                  <w:r>
                    <w:rPr>
                      <w:b w:val="0"/>
                      <w:i w:val="0"/>
                      <w:color w:val="183144"/>
                      <w:sz w:val="18"/>
                    </w:rPr>
                    <w:br/>
                    <w:t>Сам феномен условного научения хорошо…</w:t>
                  </w:r>
                </w:p>
              </w:tc>
              <w:tc>
                <w:tcPr>
                  <w:tcW w:type="dxa" w:w="3628"/>
                  <w:tcMar>
                    <w:top w:w="113" w:type="dxa"/>
                    <w:start w:w="113" w:type="dxa"/>
                    <w:bottom w:w="113" w:type="dxa"/>
                    <w:end w:w="113" w:type="dxa"/>
                  </w:tcMar>
                  <w:vAlign w:val="top"/>
                  <w:shd w:fill="ECE2F7"/>
                </w:tcPr>
                <w:p>
                  <w:pPr>
                    <w:pStyle w:val="SideQuote"/>
                  </w:pPr>
                  <w:r>
                    <w:rPr>
                      <w:b/>
                      <w:i w:val="0"/>
                      <w:color w:val="183144"/>
                      <w:sz w:val="18"/>
                    </w:rPr>
                    <w:t>синдромный анализ</w:t>
                  </w:r>
                  <w:r>
                    <w:rPr>
                      <w:b w:val="0"/>
                      <w:i w:val="0"/>
                      <w:color w:val="183144"/>
                      <w:sz w:val="18"/>
                    </w:rPr>
                    <w:br/>
                    <w:t>Лурия развивал синдромный анализ: по сочетанию…</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моторная эквивалентность</w:t>
                  </w:r>
                  <w:r>
                    <w:rPr>
                      <w:b w:val="0"/>
                      <w:i w:val="0"/>
                      <w:color w:val="183144"/>
                      <w:sz w:val="18"/>
                    </w:rPr>
                    <w:br/>
                    <w:t>Такая моторная эквивалентность — установленная…</w:t>
                  </w:r>
                </w:p>
              </w:tc>
              <w:tc>
                <w:tcPr>
                  <w:tcW w:type="dxa" w:w="3628"/>
                  <w:tcMar>
                    <w:top w:w="113" w:type="dxa"/>
                    <w:start w:w="113" w:type="dxa"/>
                    <w:bottom w:w="113" w:type="dxa"/>
                    <w:end w:w="113" w:type="dxa"/>
                  </w:tcMar>
                  <w:vAlign w:val="top"/>
                  <w:shd w:fill="FCEBD9"/>
                </w:tcPr>
                <w:p>
                  <w:pPr>
                    <w:pStyle w:val="SideQuote"/>
                  </w:pPr>
                  <w:r>
                    <w:rPr>
                      <w:b/>
                      <w:i w:val="0"/>
                      <w:color w:val="183144"/>
                      <w:sz w:val="18"/>
                    </w:rPr>
                    <w:t>акцептор результата действия</w:t>
                  </w:r>
                  <w:r>
                    <w:rPr>
                      <w:b w:val="0"/>
                      <w:i w:val="0"/>
                      <w:color w:val="183144"/>
                      <w:sz w:val="18"/>
                    </w:rPr>
                    <w:br/>
                    <w:t>«Акцептор результата действия» — исторически…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Современная нейропсихология ценит такой анализ компонентов и компенсаций; он не требует поиска единственного «центра памяти». </w:t>
            </w:r>
            <w:r>
              <w:rPr>
                <w:b w:val="0"/>
                <w:i w:val="0"/>
                <w:color w:val="183144"/>
                <w:sz w:val="25"/>
              </w:rPr>
              <w:br/>
              <w:br/>
            </w:r>
            <w:r>
              <w:rPr>
                <w:b w:val="0"/>
                <w:i w:val="0"/>
                <w:color w:val="183144"/>
                <w:sz w:val="25"/>
              </w:rPr>
              <w:t xml:space="preserve">Но культурно-историческая теория шире своих отдельных экспериментальных подтверждений и не даёт напрямую схемы нейронной сети.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Для «Заучита» отсюда следует практический вопрос-гипотеза: помогает ли подсказка только сейчас или учит пользователя действовать самостоятельно позже? Эти результаты нельзя смешивать. Полезно также регистрировать цену помощи: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Они показывают, что научный результат принадлежит процедуре, данным, критике и воспроизводимости, а не паспорту автора.   |   ЗАУЧИТ · 11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 Как наука научилась проверять память · часть 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сколько подсказок понадобилось, исчезла ли потребность в них, и сохраняется ли навык после перерыва. Быстрый успех при постоянной опоре может быть менее ценен, чем более медленное приобретение самостоятельного способа действия. См. </w:t>
            </w:r>
            <w:r>
              <w:rPr>
                <w:b w:val="0"/>
                <w:i w:val="0"/>
                <w:color w:val="183144"/>
                <w:sz w:val="25"/>
              </w:rPr>
              <w:br/>
              <w:br/>
            </w:r>
            <w:hyperlink r:id="rId18">
              <w:r>
                <w:rPr>
                  <w:color w:val="0968AC"/>
                  <w:sz w:val="25"/>
                </w:rPr>
                <w:t xml:space="preserve">Ахутина, 2011</w:t>
              </w:r>
            </w:hyperlink>
            <w:r>
              <w:rPr>
                <w:b w:val="0"/>
                <w:i w:val="0"/>
                <w:color w:val="183144"/>
                <w:sz w:val="25"/>
              </w:rPr>
              <w:t xml:space="preserve"> и </w:t>
            </w:r>
            <w:hyperlink r:id="rId19">
              <w:r>
                <w:rPr>
                  <w:color w:val="0968AC"/>
                  <w:sz w:val="25"/>
                </w:rPr>
                <w:t xml:space="preserve">Глозман, 2016</w:t>
              </w:r>
            </w:hyperlink>
            <w:r>
              <w:rPr>
                <w:b w:val="0"/>
                <w:i w:val="0"/>
                <w:color w:val="183144"/>
                <w:sz w:val="25"/>
              </w:rPr>
              <w:t>.</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Бернштейн исследовал координацию движений и поставил проблему степеней свободы. В человеческом теле много суставов, мышц и возможных траекторий, но одна цель может достигаться разными движениями.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1" name="Picture 11"/>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условное научение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Сам феномен условного научения хорошо установлен.</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синдромный анализ</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Лурия развивал синдромный анализ: по сочетанию нарушенных и сохранных операций можно выяснять,…</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условное научение</w:t>
                  </w:r>
                  <w:r>
                    <w:rPr>
                      <w:b w:val="0"/>
                      <w:i w:val="0"/>
                      <w:color w:val="183144"/>
                      <w:sz w:val="18"/>
                    </w:rPr>
                    <w:br/>
                    <w:t>Сам феномен условного научения хорошо…</w:t>
                  </w:r>
                </w:p>
              </w:tc>
              <w:tc>
                <w:tcPr>
                  <w:tcW w:type="dxa" w:w="3628"/>
                  <w:tcMar>
                    <w:top w:w="113" w:type="dxa"/>
                    <w:start w:w="113" w:type="dxa"/>
                    <w:bottom w:w="113" w:type="dxa"/>
                    <w:end w:w="113" w:type="dxa"/>
                  </w:tcMar>
                  <w:vAlign w:val="top"/>
                  <w:shd w:fill="ECE2F7"/>
                </w:tcPr>
                <w:p>
                  <w:pPr>
                    <w:pStyle w:val="SideQuote"/>
                  </w:pPr>
                  <w:r>
                    <w:rPr>
                      <w:b/>
                      <w:i w:val="0"/>
                      <w:color w:val="183144"/>
                      <w:sz w:val="18"/>
                    </w:rPr>
                    <w:t>синдромный анализ</w:t>
                  </w:r>
                  <w:r>
                    <w:rPr>
                      <w:b w:val="0"/>
                      <w:i w:val="0"/>
                      <w:color w:val="183144"/>
                      <w:sz w:val="18"/>
                    </w:rPr>
                    <w:br/>
                    <w:t>Лурия развивал синдромный анализ: по сочетанию…</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моторная эквивалентность</w:t>
                  </w:r>
                  <w:r>
                    <w:rPr>
                      <w:b w:val="0"/>
                      <w:i w:val="0"/>
                      <w:color w:val="183144"/>
                      <w:sz w:val="18"/>
                    </w:rPr>
                    <w:br/>
                    <w:t>Такая моторная эквивалентность — установленная…</w:t>
                  </w:r>
                </w:p>
              </w:tc>
              <w:tc>
                <w:tcPr>
                  <w:tcW w:type="dxa" w:w="3628"/>
                  <w:tcMar>
                    <w:top w:w="113" w:type="dxa"/>
                    <w:start w:w="113" w:type="dxa"/>
                    <w:bottom w:w="113" w:type="dxa"/>
                    <w:end w:w="113" w:type="dxa"/>
                  </w:tcMar>
                  <w:vAlign w:val="top"/>
                  <w:shd w:fill="FCEBD9"/>
                </w:tcPr>
                <w:p>
                  <w:pPr>
                    <w:pStyle w:val="SideQuote"/>
                  </w:pPr>
                  <w:r>
                    <w:rPr>
                      <w:b/>
                      <w:i w:val="0"/>
                      <w:color w:val="183144"/>
                      <w:sz w:val="18"/>
                    </w:rPr>
                    <w:t>акцептор результата действия</w:t>
                  </w:r>
                  <w:r>
                    <w:rPr>
                      <w:b w:val="0"/>
                      <w:i w:val="0"/>
                      <w:color w:val="183144"/>
                      <w:sz w:val="18"/>
                    </w:rPr>
                    <w:br/>
                    <w:t>«Акцептор результата действия» — исторически…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Такая моторная эквивалентность — установленная характеристика адаптивного поведения, а не одна окончательная схема его объяснения. Современные модели спорят о роли синергий, оптимального управления и других механизмов;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обзор этой дискуссии показывает, что вопрос остаётся открытым (</w:t>
            </w:r>
            <w:hyperlink r:id="rId20">
              <w:r>
                <w:rPr>
                  <w:color w:val="0968AC"/>
                  <w:sz w:val="25"/>
                </w:rPr>
                <w:t xml:space="preserve">обзор моторного управления</w:t>
              </w:r>
            </w:hyperlink>
            <w:r>
              <w:rPr>
                <w:b w:val="0"/>
                <w:i w:val="0"/>
                <w:color w:val="183144"/>
                <w:sz w:val="25"/>
              </w:rPr>
              <w:t xml:space="preserve">). Для инженерной системы разумнее проверять достижение цели в меняющихся условиях, чем точное воспроизведение одной последовательности.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Они показывают, что научный результат принадлежит процедуре, данным, критике и воспроизводимости, а не паспорту автора.   |   ЗАУЧИТ · 12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 Как наука научилась проверять память · часть 6</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Это различие особенно заметно, когда меняется доступный инструмент: устойчивое решение сохраняет цель, но меняет средство.</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Анохин предложил теорию функциональных систем: действие организуется ожидаемым полезным результатом, сравнивается с ожидаемым состоянием и корректируется по обратной связи.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2" name="Picture 12"/>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условное научение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Сам феномен условного научения хорошо установлен.</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синдромный анализ</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Лурия развивал синдромный анализ: по сочетанию нарушенных и сохранных операций можно выяснять,…</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условное научение</w:t>
                  </w:r>
                  <w:r>
                    <w:rPr>
                      <w:b w:val="0"/>
                      <w:i w:val="0"/>
                      <w:color w:val="183144"/>
                      <w:sz w:val="18"/>
                    </w:rPr>
                    <w:br/>
                    <w:t>Сам феномен условного научения хорошо…</w:t>
                  </w:r>
                </w:p>
              </w:tc>
              <w:tc>
                <w:tcPr>
                  <w:tcW w:type="dxa" w:w="3628"/>
                  <w:tcMar>
                    <w:top w:w="113" w:type="dxa"/>
                    <w:start w:w="113" w:type="dxa"/>
                    <w:bottom w:w="113" w:type="dxa"/>
                    <w:end w:w="113" w:type="dxa"/>
                  </w:tcMar>
                  <w:vAlign w:val="top"/>
                  <w:shd w:fill="ECE2F7"/>
                </w:tcPr>
                <w:p>
                  <w:pPr>
                    <w:pStyle w:val="SideQuote"/>
                  </w:pPr>
                  <w:r>
                    <w:rPr>
                      <w:b/>
                      <w:i w:val="0"/>
                      <w:color w:val="183144"/>
                      <w:sz w:val="18"/>
                    </w:rPr>
                    <w:t>синдромный анализ</w:t>
                  </w:r>
                  <w:r>
                    <w:rPr>
                      <w:b w:val="0"/>
                      <w:i w:val="0"/>
                      <w:color w:val="183144"/>
                      <w:sz w:val="18"/>
                    </w:rPr>
                    <w:br/>
                    <w:t>Лурия развивал синдромный анализ: по сочетанию…</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моторная эквивалентность</w:t>
                  </w:r>
                  <w:r>
                    <w:rPr>
                      <w:b w:val="0"/>
                      <w:i w:val="0"/>
                      <w:color w:val="183144"/>
                      <w:sz w:val="18"/>
                    </w:rPr>
                    <w:br/>
                    <w:t>Такая моторная эквивалентность — установленная…</w:t>
                  </w:r>
                </w:p>
              </w:tc>
              <w:tc>
                <w:tcPr>
                  <w:tcW w:type="dxa" w:w="3628"/>
                  <w:tcMar>
                    <w:top w:w="113" w:type="dxa"/>
                    <w:start w:w="113" w:type="dxa"/>
                    <w:bottom w:w="113" w:type="dxa"/>
                    <w:end w:w="113" w:type="dxa"/>
                  </w:tcMar>
                  <w:vAlign w:val="top"/>
                  <w:shd w:fill="FCEBD9"/>
                </w:tcPr>
                <w:p>
                  <w:pPr>
                    <w:pStyle w:val="SideQuote"/>
                  </w:pPr>
                  <w:r>
                    <w:rPr>
                      <w:b/>
                      <w:i w:val="0"/>
                      <w:color w:val="183144"/>
                      <w:sz w:val="18"/>
                    </w:rPr>
                    <w:t>акцептор результата действия</w:t>
                  </w:r>
                  <w:r>
                    <w:rPr>
                      <w:b w:val="0"/>
                      <w:i w:val="0"/>
                      <w:color w:val="183144"/>
                      <w:sz w:val="18"/>
                    </w:rPr>
                    <w:br/>
                    <w:t>«Акцептор результата действия» — исторически…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«Акцептор результата действия» — исторически плодотворная модель предвосхищения, но не обнаруженный единичный нейронный модуль и не доказанная архитектура сознания.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Сходство с обучением с подкреплением или современным управлением не доказывает полного тождества механизмов. Обзор функциональных систем подчёркивает ценность и незавершённость этой линии (</w:t>
            </w:r>
            <w:hyperlink r:id="rId21">
              <w:r>
                <w:rPr>
                  <w:color w:val="0968AC"/>
                  <w:sz w:val="25"/>
                </w:rPr>
                <w:t xml:space="preserve">теория функциональных систем</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Они показывают, что научный результат принадлежит процедуре, данным, критике и воспроизводимости, а не паспорту автора.   |   ЗАУЧИТ · 13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 Как наука научилась проверять память · часть 7</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Ухтомский описывал доминанту как относительно устойчивое состояние нервной системы, влияющее на конкуренцию сигналов и действий. Это полезная физиологическая программа, но не найденный «центр сознания»;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доминанта не равна коэффициентам attention в трансформере. Швырков и Александров развивали системную психофизиологию: при научении формируются системы индивидуального опыта и специализация нейронов относительно поведения.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3" name="Picture 13"/>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условное научение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Сам феномен условного научения хорошо установлен.</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синдромный анализ</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Лурия развивал синдромный анализ: по сочетанию нарушенных и сохранных операций можно выяснять,…</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условное научение</w:t>
                  </w:r>
                  <w:r>
                    <w:rPr>
                      <w:b w:val="0"/>
                      <w:i w:val="0"/>
                      <w:color w:val="183144"/>
                      <w:sz w:val="18"/>
                    </w:rPr>
                    <w:br/>
                    <w:t>Сам феномен условного научения хорошо…</w:t>
                  </w:r>
                </w:p>
              </w:tc>
              <w:tc>
                <w:tcPr>
                  <w:tcW w:type="dxa" w:w="3628"/>
                  <w:tcMar>
                    <w:top w:w="113" w:type="dxa"/>
                    <w:start w:w="113" w:type="dxa"/>
                    <w:bottom w:w="113" w:type="dxa"/>
                    <w:end w:w="113" w:type="dxa"/>
                  </w:tcMar>
                  <w:vAlign w:val="top"/>
                  <w:shd w:fill="ECE2F7"/>
                </w:tcPr>
                <w:p>
                  <w:pPr>
                    <w:pStyle w:val="SideQuote"/>
                  </w:pPr>
                  <w:r>
                    <w:rPr>
                      <w:b/>
                      <w:i w:val="0"/>
                      <w:color w:val="183144"/>
                      <w:sz w:val="18"/>
                    </w:rPr>
                    <w:t>синдромный анализ</w:t>
                  </w:r>
                  <w:r>
                    <w:rPr>
                      <w:b w:val="0"/>
                      <w:i w:val="0"/>
                      <w:color w:val="183144"/>
                      <w:sz w:val="18"/>
                    </w:rPr>
                    <w:br/>
                    <w:t>Лурия развивал синдромный анализ: по сочетанию…</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моторная эквивалентность</w:t>
                  </w:r>
                  <w:r>
                    <w:rPr>
                      <w:b w:val="0"/>
                      <w:i w:val="0"/>
                      <w:color w:val="183144"/>
                      <w:sz w:val="18"/>
                    </w:rPr>
                    <w:br/>
                    <w:t>Такая моторная эквивалентность — установленная…</w:t>
                  </w:r>
                </w:p>
              </w:tc>
              <w:tc>
                <w:tcPr>
                  <w:tcW w:type="dxa" w:w="3628"/>
                  <w:tcMar>
                    <w:top w:w="113" w:type="dxa"/>
                    <w:start w:w="113" w:type="dxa"/>
                    <w:bottom w:w="113" w:type="dxa"/>
                    <w:end w:w="113" w:type="dxa"/>
                  </w:tcMar>
                  <w:vAlign w:val="top"/>
                  <w:shd w:fill="FCEBD9"/>
                </w:tcPr>
                <w:p>
                  <w:pPr>
                    <w:pStyle w:val="SideQuote"/>
                  </w:pPr>
                  <w:r>
                    <w:rPr>
                      <w:b/>
                      <w:i w:val="0"/>
                      <w:color w:val="183144"/>
                      <w:sz w:val="18"/>
                    </w:rPr>
                    <w:t>акцептор результата действия</w:t>
                  </w:r>
                  <w:r>
                    <w:rPr>
                      <w:b w:val="0"/>
                      <w:i w:val="0"/>
                      <w:color w:val="183144"/>
                      <w:sz w:val="18"/>
                    </w:rPr>
                    <w:br/>
                    <w:t>«Акцептор результата действия» — исторически…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В доступном описании Института психологии и в работе Александрова это предстает как отдельная линия, а не простое повторение Анохина (</w:t>
            </w:r>
            <w:hyperlink r:id="rId22">
              <w:r>
                <w:rPr>
                  <w:color w:val="0968AC"/>
                  <w:sz w:val="25"/>
                </w:rPr>
                <w:t xml:space="preserve">Институт психологии РАН</w:t>
              </w:r>
            </w:hyperlink>
            <w:r>
              <w:rPr>
                <w:b w:val="0"/>
                <w:i w:val="0"/>
                <w:color w:val="183144"/>
                <w:sz w:val="25"/>
              </w:rPr>
              <w:t xml:space="preserve">; </w:t>
            </w:r>
            <w:hyperlink r:id="rId23">
              <w:r>
                <w:rPr>
                  <w:color w:val="0968AC"/>
                  <w:sz w:val="25"/>
                </w:rPr>
                <w:t xml:space="preserve">Alexandrov et al.</w:t>
              </w:r>
            </w:hyperlink>
            <w:r>
              <w:rPr>
                <w:b w:val="0"/>
                <w:i w:val="0"/>
                <w:color w:val="183144"/>
                <w:sz w:val="25"/>
              </w:rPr>
              <w:t xml:space="preserve">). Для «Заучита» здесь возникает гипотеза: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обучение может формировать контекстно-целевые организации, которые проявляются в переносе навыка и интерференции. Это ещё не установленный механизм конкретной системы.</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Они показывают, что научный результат принадлежит процедуре, данным, критике и воспроизводимости, а не паспорту автора.   |   ЗАУЧИТ · 14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 Как наука научилась проверять память · часть 8</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Соколов исследовал ориентировочную реакцию: повторяющийся стимул обычно вызывает всё меньший ответ, а изменение восстанавливает ориентировку. В опытах регистрировали кожную проводимость, сердечные и другие физиологические изменения.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Идея сравнения входа с «нейронной моделью» ситуации — модель, а не буквально прочитанная схема мозга. Привыкание и чувствительность к новизне поддержаны данными, но привлечение внимания не гарантирует запоминания нужного материала.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4" name="Picture 14"/>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условное научение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Сам феномен условного научения хорошо установлен.</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синдромный анализ</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Лурия развивал синдромный анализ: по сочетанию нарушенных и сохранных операций можно выяснять,…</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условное научение</w:t>
                  </w:r>
                  <w:r>
                    <w:rPr>
                      <w:b w:val="0"/>
                      <w:i w:val="0"/>
                      <w:color w:val="183144"/>
                      <w:sz w:val="18"/>
                    </w:rPr>
                    <w:br/>
                    <w:t>Сам феномен условного научения хорошо…</w:t>
                  </w:r>
                </w:p>
              </w:tc>
              <w:tc>
                <w:tcPr>
                  <w:tcW w:type="dxa" w:w="3628"/>
                  <w:tcMar>
                    <w:top w:w="113" w:type="dxa"/>
                    <w:start w:w="113" w:type="dxa"/>
                    <w:bottom w:w="113" w:type="dxa"/>
                    <w:end w:w="113" w:type="dxa"/>
                  </w:tcMar>
                  <w:vAlign w:val="top"/>
                  <w:shd w:fill="ECE2F7"/>
                </w:tcPr>
                <w:p>
                  <w:pPr>
                    <w:pStyle w:val="SideQuote"/>
                  </w:pPr>
                  <w:r>
                    <w:rPr>
                      <w:b/>
                      <w:i w:val="0"/>
                      <w:color w:val="183144"/>
                      <w:sz w:val="18"/>
                    </w:rPr>
                    <w:t>синдромный анализ</w:t>
                  </w:r>
                  <w:r>
                    <w:rPr>
                      <w:b w:val="0"/>
                      <w:i w:val="0"/>
                      <w:color w:val="183144"/>
                      <w:sz w:val="18"/>
                    </w:rPr>
                    <w:br/>
                    <w:t>Лурия развивал синдромный анализ: по сочетанию…</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моторная эквивалентность</w:t>
                  </w:r>
                  <w:r>
                    <w:rPr>
                      <w:b w:val="0"/>
                      <w:i w:val="0"/>
                      <w:color w:val="183144"/>
                      <w:sz w:val="18"/>
                    </w:rPr>
                    <w:br/>
                    <w:t>Такая моторная эквивалентность — установленная…</w:t>
                  </w:r>
                </w:p>
              </w:tc>
              <w:tc>
                <w:tcPr>
                  <w:tcW w:type="dxa" w:w="3628"/>
                  <w:tcMar>
                    <w:top w:w="113" w:type="dxa"/>
                    <w:start w:w="113" w:type="dxa"/>
                    <w:bottom w:w="113" w:type="dxa"/>
                    <w:end w:w="113" w:type="dxa"/>
                  </w:tcMar>
                  <w:vAlign w:val="top"/>
                  <w:shd w:fill="FCEBD9"/>
                </w:tcPr>
                <w:p>
                  <w:pPr>
                    <w:pStyle w:val="SideQuote"/>
                  </w:pPr>
                  <w:r>
                    <w:rPr>
                      <w:b/>
                      <w:i w:val="0"/>
                      <w:color w:val="183144"/>
                      <w:sz w:val="18"/>
                    </w:rPr>
                    <w:t>акцептор результата действия</w:t>
                  </w:r>
                  <w:r>
                    <w:rPr>
                      <w:b w:val="0"/>
                      <w:i w:val="0"/>
                      <w:color w:val="183144"/>
                      <w:sz w:val="18"/>
                    </w:rPr>
                    <w:br/>
                    <w:t>«Акцептор результата действия» — исторически…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Новое может оказаться ярким и бесполезным. См. </w:t>
            </w:r>
            <w:hyperlink r:id="rId24">
              <w:r>
                <w:rPr>
                  <w:color w:val="0968AC"/>
                  <w:sz w:val="25"/>
                </w:rPr>
                <w:t xml:space="preserve">Bradley, 2009</w:t>
              </w:r>
            </w:hyperlink>
            <w:r>
              <w:rPr>
                <w:b w:val="0"/>
                <w:i w:val="0"/>
                <w:color w:val="183144"/>
                <w:sz w:val="25"/>
              </w:rPr>
              <w:t>.</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Эта история международна не потому, что одна страна «изобрела» память, а потому, что методы переходили между школами. Павлов начал работу до СССР; Хебб и Тульвинг работали в Канаде; О’Киф сделал ключевые открытия в Великобритании;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Они показывают, что научный результат принадлежит процедуре, данным, критике и воспроизводимости, а не паспорту автора.   |   ЗАУЧИТ · 15</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 Как наука научилась проверять память · часть 9</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Тонегава проводил эксперименты в MIT. Такие факты не создают национальных типов мышления. Они показывают, что научный результат принадлежит процедуре, данным, критике и воспроизводимости, а не паспорту автора.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Политика влияет на институты и допустимые интерпретации, но не заменяет контроль эксперимента.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5" name="Picture 15"/>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условное научение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Сам феномен условного научения хорошо установлен.</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синдромный анализ</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Лурия развивал синдромный анализ: по сочетанию нарушенных и сохранных операций можно выяснять,…</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условное научение</w:t>
                  </w:r>
                  <w:r>
                    <w:rPr>
                      <w:b w:val="0"/>
                      <w:i w:val="0"/>
                      <w:color w:val="183144"/>
                      <w:sz w:val="18"/>
                    </w:rPr>
                    <w:br/>
                    <w:t>Сам феномен условного научения хорошо…</w:t>
                  </w:r>
                </w:p>
              </w:tc>
              <w:tc>
                <w:tcPr>
                  <w:tcW w:type="dxa" w:w="3628"/>
                  <w:tcMar>
                    <w:top w:w="113" w:type="dxa"/>
                    <w:start w:w="113" w:type="dxa"/>
                    <w:bottom w:w="113" w:type="dxa"/>
                    <w:end w:w="113" w:type="dxa"/>
                  </w:tcMar>
                  <w:vAlign w:val="top"/>
                  <w:shd w:fill="ECE2F7"/>
                </w:tcPr>
                <w:p>
                  <w:pPr>
                    <w:pStyle w:val="SideQuote"/>
                  </w:pPr>
                  <w:r>
                    <w:rPr>
                      <w:b/>
                      <w:i w:val="0"/>
                      <w:color w:val="183144"/>
                      <w:sz w:val="18"/>
                    </w:rPr>
                    <w:t>синдромный анализ</w:t>
                  </w:r>
                  <w:r>
                    <w:rPr>
                      <w:b w:val="0"/>
                      <w:i w:val="0"/>
                      <w:color w:val="183144"/>
                      <w:sz w:val="18"/>
                    </w:rPr>
                    <w:br/>
                    <w:t>Лурия развивал синдромный анализ: по сочетанию…</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моторная эквивалентность</w:t>
                  </w:r>
                  <w:r>
                    <w:rPr>
                      <w:b w:val="0"/>
                      <w:i w:val="0"/>
                      <w:color w:val="183144"/>
                      <w:sz w:val="18"/>
                    </w:rPr>
                    <w:br/>
                    <w:t>Такая моторная эквивалентность — установленная…</w:t>
                  </w:r>
                </w:p>
              </w:tc>
              <w:tc>
                <w:tcPr>
                  <w:tcW w:type="dxa" w:w="3628"/>
                  <w:tcMar>
                    <w:top w:w="113" w:type="dxa"/>
                    <w:start w:w="113" w:type="dxa"/>
                    <w:bottom w:w="113" w:type="dxa"/>
                    <w:end w:w="113" w:type="dxa"/>
                  </w:tcMar>
                  <w:vAlign w:val="top"/>
                  <w:shd w:fill="FCEBD9"/>
                </w:tcPr>
                <w:p>
                  <w:pPr>
                    <w:pStyle w:val="SideQuote"/>
                  </w:pPr>
                  <w:r>
                    <w:rPr>
                      <w:b/>
                      <w:i w:val="0"/>
                      <w:color w:val="183144"/>
                      <w:sz w:val="18"/>
                    </w:rPr>
                    <w:t>акцептор результата действия</w:t>
                  </w:r>
                  <w:r>
                    <w:rPr>
                      <w:b w:val="0"/>
                      <w:i w:val="0"/>
                      <w:color w:val="183144"/>
                      <w:sz w:val="18"/>
                    </w:rPr>
                    <w:br/>
                    <w:t>«Акцептор результата действия» — исторически…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Опорный фрагмент</w:t>
            </w:r>
          </w:p>
          <w:p>
            <w:pPr>
              <w:pStyle w:val="BookText"/>
            </w:pPr>
            <w:r>
              <w:rPr>
                <w:b/>
                <w:i w:val="0"/>
                <w:color w:val="183144"/>
                <w:sz w:val="25"/>
              </w:rPr>
              <w:t>моторная эквивалентность</w:t>
              <w:br/>
            </w:r>
            <w:r>
              <w:rPr>
                <w:b w:val="0"/>
                <w:i w:val="0"/>
                <w:color w:val="183144"/>
                <w:sz w:val="25"/>
              </w:rPr>
              <w:t>Такая моторная эквивалентность — установленная характеристика адаптивного поведения, а не одна окончательная схема его объяснения.</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акцептор результата действия</w:t>
              <w:br/>
            </w:r>
            <w:r>
              <w:rPr>
                <w:b w:val="0"/>
                <w:i w:val="0"/>
                <w:color w:val="183144"/>
                <w:sz w:val="25"/>
              </w:rPr>
              <w:t>«Акцептор результата действия» — исторически плодотворная модель предвосхищения, но не обнаруженный единичный нейронный модуль и не доказанная архитектура сознания.</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Они показывают, что научный результат принадлежит процедуре, данным, критике и воспроизводимости, а не паспорту автора.   |   ЗАУЧИТ · 16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16668"/>
      </w:tblGrid>
      <w:tr>
        <w:trPr>
          <w:trHeight w:val="16498" w:hRule="exact"/>
        </w:trPr>
        <w:tc>
          <w:tcPr>
            <w:tcW w:type="dxa" w:w="16668"/>
            <w:shd w:fill="FFFFFF"/>
            <w:tcMar>
              <w:top w:w="0" w:type="dxa"/>
              <w:start w:w="0" w:type="dxa"/>
              <w:bottom w:w="0" w:type="dxa"/>
              <w:end w:w="0" w:type="dxa"/>
            </w:tcMar>
          </w:tcPr>
          <w:p>
            <w:pPr>
              <w:keepNext w:val="0"/>
              <w:widowControl w:val="0"/>
              <w:spacing w:before="0" w:after="60" w:line="240" w:lineRule="auto"/>
              <w:jc w:val="center"/>
            </w:pPr>
            <w:r>
              <w:rPr>
                <w:rFonts w:ascii="DejaVu Sans" w:hAnsi="DejaVu Sans"/>
                <w:b/>
                <w:color w:val="19364F"/>
                <w:sz w:val="42"/>
              </w:rPr>
              <w:t>Память и состояние задачи</w:t>
            </w:r>
          </w:p>
          <w:p>
            <w:pPr>
              <w:keepNext w:val="0"/>
              <w:widowControl w:val="0"/>
              <w:spacing w:before="0" w:after="120" w:line="240" w:lineRule="auto"/>
              <w:jc w:val="center"/>
            </w:pPr>
            <w:r>
              <w:rPr>
                <w:rFonts w:ascii="DejaVu Sans" w:hAnsi="DejaVu Sans"/>
                <w:b w:val="0"/>
                <w:color w:val="506B78"/>
                <w:sz w:val="21"/>
              </w:rPr>
              <w:t>2. Память — несколько разных возможностей</w:t>
            </w:r>
          </w:p>
          <w:p>
            <w:pPr>
              <w:keepNext w:val="0"/>
              <w:widowControl w:val="0"/>
              <w:spacing w:before="0" w:after="80" w:line="240" w:lineRule="auto"/>
              <w:jc w:val="center"/>
            </w:pPr>
            <w:r>
              <w:drawing>
                <wp:inline xmlns:a="http://schemas.openxmlformats.org/drawingml/2006/main" xmlns:pic="http://schemas.openxmlformats.org/drawingml/2006/picture">
                  <wp:extent cx="9360000" cy="9360000"/>
                  <wp:docPr id="122" name="Picture 122"/>
                  <wp:cNvGraphicFramePr>
                    <a:graphicFrameLocks noChangeAspect="1"/>
                  </wp:cNvGraphicFramePr>
                  <a:graphic>
                    <a:graphicData uri="http://schemas.openxmlformats.org/drawingml/2006/picture">
                      <pic:pic>
                        <pic:nvPicPr>
                          <pic:cNvPr id="0" name="02_memory.jpg"/>
                          <pic:cNvPicPr/>
                        </pic:nvPicPr>
                        <pic:blipFill>
                          <a:blip r:embed="rId82"/>
                          <a:stretch>
                            <a:fillRect/>
                          </a:stretch>
                        </pic:blipFill>
                        <pic:spPr>
                          <a:xfrm>
                            <a:off x="0" y="0"/>
                            <a:ext cx="9360000" cy="9360000"/>
                          </a:xfrm>
                          <a:prstGeom prst="rect"/>
                        </pic:spPr>
                      </pic:pic>
                    </a:graphicData>
                  </a:graphic>
                </wp:inline>
              </w:drawing>
            </w:r>
          </w:p>
          <w:p>
            <w:pPr>
              <w:keepNext w:val="0"/>
              <w:widowControl w:val="0"/>
              <w:spacing w:before="0" w:after="60" w:line="240" w:lineRule="auto"/>
              <w:jc w:val="center"/>
            </w:pPr>
            <w:r>
              <w:rPr>
                <w:rFonts w:ascii="DejaVu Sans" w:hAnsi="DejaVu Sans"/>
                <w:b w:val="0"/>
                <w:color w:val="627A83"/>
                <w:sz w:val="16"/>
              </w:rPr>
              <w:t>Художественная метафора, не научная схема и не экспериментальный результат.</w:t>
            </w:r>
          </w:p>
          <w:p>
            <w:pPr>
              <w:keepNext w:val="0"/>
              <w:widowControl w:val="0"/>
              <w:spacing w:before="0" w:after="0" w:line="240" w:lineRule="auto"/>
              <w:jc w:val="center"/>
            </w:pPr>
            <w:r>
              <w:rPr>
                <w:rFonts w:ascii="DejaVu Sans" w:hAnsi="DejaVu Sans"/>
                <w:b w:val="0"/>
                <w:color w:val="506B78"/>
                <w:sz w:val="18"/>
              </w:rPr>
              <w:t>ЗАУЧИТ · 17</w:t>
            </w:r>
          </w:p>
        </w:tc>
      </w:tr>
    </w:tbl>
    <w:p>
      <w:pPr>
        <w:spacing w:before="0" w:after="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 Память — несколько разных возможностей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Кейс H.M. стал одним из самых ясных аргументов против идеи единой неделимой памяти. После операции на медиальных височных структурах Генри Молейсон тяжело утратил способность формировать новые долговременные декларативные воспоминания.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При этом сохранялись другие способности, включая улучшение в двигательной задаче без воспоминания о предыдущих попытках. Публикация Сковилла и Милнер 1957 года и последующие исследования H.M. помогли разделить эти способности: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6" name="Picture 16"/>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различные виды памяти</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Вывод осторожен: различные виды памяти используют частично различающиеся системы.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рабочая память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Рабочая память — это не маленький архив, а система временного удержания и преобразования информации.</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различные виды памяти</w:t>
                  </w:r>
                  <w:r>
                    <w:rPr>
                      <w:b w:val="0"/>
                      <w:i w:val="0"/>
                      <w:color w:val="183144"/>
                      <w:sz w:val="18"/>
                    </w:rPr>
                    <w:br/>
                    <w:t>Вывод осторожен: различные виды памяти…</w:t>
                  </w:r>
                </w:p>
              </w:tc>
              <w:tc>
                <w:tcPr>
                  <w:tcW w:type="dxa" w:w="3628"/>
                  <w:tcMar>
                    <w:top w:w="113" w:type="dxa"/>
                    <w:start w:w="113" w:type="dxa"/>
                    <w:bottom w:w="113" w:type="dxa"/>
                    <w:end w:w="113" w:type="dxa"/>
                  </w:tcMar>
                  <w:vAlign w:val="top"/>
                  <w:shd w:fill="ECE2F7"/>
                </w:tcPr>
                <w:p>
                  <w:pPr>
                    <w:pStyle w:val="SideQuote"/>
                  </w:pPr>
                  <w:r>
                    <w:rPr>
                      <w:b/>
                      <w:i w:val="0"/>
                      <w:color w:val="183144"/>
                      <w:sz w:val="18"/>
                    </w:rPr>
                    <w:t>рабочая память</w:t>
                  </w:r>
                  <w:r>
                    <w:rPr>
                      <w:b w:val="0"/>
                      <w:i w:val="0"/>
                      <w:color w:val="183144"/>
                      <w:sz w:val="18"/>
                    </w:rPr>
                    <w:br/>
                    <w:t>Рабочая память — это не маленький архив, 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реконсолидация</w:t>
                  </w:r>
                  <w:r>
                    <w:rPr>
                      <w:b w:val="0"/>
                      <w:i w:val="0"/>
                      <w:color w:val="183144"/>
                      <w:sz w:val="18"/>
                    </w:rPr>
                    <w:br/>
                    <w:t>После реактивации память в некоторых условиях…</w:t>
                  </w:r>
                </w:p>
              </w:tc>
              <w:tc>
                <w:tcPr>
                  <w:tcW w:type="dxa" w:w="3628"/>
                  <w:tcMar>
                    <w:top w:w="113" w:type="dxa"/>
                    <w:start w:w="113" w:type="dxa"/>
                    <w:bottom w:w="113" w:type="dxa"/>
                    <w:end w:w="113" w:type="dxa"/>
                  </w:tcMar>
                  <w:vAlign w:val="top"/>
                  <w:shd w:fill="FCEBD9"/>
                </w:tcPr>
                <w:p>
                  <w:pPr>
                    <w:pStyle w:val="SideQuote"/>
                  </w:pPr>
                  <w:r>
                    <w:rPr>
                      <w:b/>
                      <w:i w:val="0"/>
                      <w:color w:val="183144"/>
                      <w:sz w:val="18"/>
                    </w:rPr>
                    <w:t>активное припоминание</w:t>
                  </w:r>
                  <w:r>
                    <w:rPr>
                      <w:b w:val="0"/>
                      <w:i w:val="0"/>
                      <w:color w:val="183144"/>
                      <w:sz w:val="18"/>
                    </w:rPr>
                    <w:br/>
                    <w:t>Активное припоминание — попытка достать ответ…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некоторые навыки могут улучшаться без воспоминания об эпизоде обучения. Более поздний анализ подчёркивает, что поражение H.M. не ограничивалось одним гиппокампом (</w:t>
            </w:r>
            <w:hyperlink r:id="rId25">
              <w:r>
                <w:rPr>
                  <w:color w:val="0968AC"/>
                  <w:sz w:val="25"/>
                </w:rPr>
                <w:t xml:space="preserve">нейропсихологический обзор H.M.</w:t>
              </w:r>
            </w:hyperlink>
            <w:r>
              <w:rPr>
                <w:b w:val="0"/>
                <w:i w:val="0"/>
                <w:color w:val="183144"/>
                <w:sz w:val="25"/>
              </w:rPr>
              <w:t xml:space="preserve">). Вывод осторожен: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различные виды памяти используют частично различающиеся системы. Для «Заучита» факт, навык, текущая инструкция и память об источнике должны быть разными проверками.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Проверять следует отсроченное удержание, перенос на новую задачу и способность ответить без опоры, а не только число правильных ответов сразу после подсказки.   |   ЗАУЧИТ · 18</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 Память — несколько разных возможностей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Эббингауз сделал забывание количественно наблюдаемым. В контролируемом материале он измерял не только ошибки, но и «сбережение»: насколько легче повторно выучить ранее изученное.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Общая закономерность быстрого первоначального забывания и более медленных последующих изменений полезна как ориентир, но одна кривая не является универсальной формулой для любого материала, смысла и контекста.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7" name="Picture 17"/>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различные виды памяти</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Вывод осторожен: различные виды памяти используют частично различающиеся системы.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рабочая память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Рабочая память — это не маленький архив, а система временного удержания и преобразования информации.</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различные виды памяти</w:t>
                  </w:r>
                  <w:r>
                    <w:rPr>
                      <w:b w:val="0"/>
                      <w:i w:val="0"/>
                      <w:color w:val="183144"/>
                      <w:sz w:val="18"/>
                    </w:rPr>
                    <w:br/>
                    <w:t>Вывод осторожен: различные виды памяти…</w:t>
                  </w:r>
                </w:p>
              </w:tc>
              <w:tc>
                <w:tcPr>
                  <w:tcW w:type="dxa" w:w="3628"/>
                  <w:tcMar>
                    <w:top w:w="113" w:type="dxa"/>
                    <w:start w:w="113" w:type="dxa"/>
                    <w:bottom w:w="113" w:type="dxa"/>
                    <w:end w:w="113" w:type="dxa"/>
                  </w:tcMar>
                  <w:vAlign w:val="top"/>
                  <w:shd w:fill="ECE2F7"/>
                </w:tcPr>
                <w:p>
                  <w:pPr>
                    <w:pStyle w:val="SideQuote"/>
                  </w:pPr>
                  <w:r>
                    <w:rPr>
                      <w:b/>
                      <w:i w:val="0"/>
                      <w:color w:val="183144"/>
                      <w:sz w:val="18"/>
                    </w:rPr>
                    <w:t>рабочая память</w:t>
                  </w:r>
                  <w:r>
                    <w:rPr>
                      <w:b w:val="0"/>
                      <w:i w:val="0"/>
                      <w:color w:val="183144"/>
                      <w:sz w:val="18"/>
                    </w:rPr>
                    <w:br/>
                    <w:t>Рабочая память — это не маленький архив, 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реконсолидация</w:t>
                  </w:r>
                  <w:r>
                    <w:rPr>
                      <w:b w:val="0"/>
                      <w:i w:val="0"/>
                      <w:color w:val="183144"/>
                      <w:sz w:val="18"/>
                    </w:rPr>
                    <w:br/>
                    <w:t>После реактивации память в некоторых условиях…</w:t>
                  </w:r>
                </w:p>
              </w:tc>
              <w:tc>
                <w:tcPr>
                  <w:tcW w:type="dxa" w:w="3628"/>
                  <w:tcMar>
                    <w:top w:w="113" w:type="dxa"/>
                    <w:start w:w="113" w:type="dxa"/>
                    <w:bottom w:w="113" w:type="dxa"/>
                    <w:end w:w="113" w:type="dxa"/>
                  </w:tcMar>
                  <w:vAlign w:val="top"/>
                  <w:shd w:fill="FCEBD9"/>
                </w:tcPr>
                <w:p>
                  <w:pPr>
                    <w:pStyle w:val="SideQuote"/>
                  </w:pPr>
                  <w:r>
                    <w:rPr>
                      <w:b/>
                      <w:i w:val="0"/>
                      <w:color w:val="183144"/>
                      <w:sz w:val="18"/>
                    </w:rPr>
                    <w:t>активное припоминание</w:t>
                  </w:r>
                  <w:r>
                    <w:rPr>
                      <w:b w:val="0"/>
                      <w:i w:val="0"/>
                      <w:color w:val="183144"/>
                      <w:sz w:val="18"/>
                    </w:rPr>
                    <w:br/>
                    <w:t>Активное припоминание — попытка достать ответ…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Репликация основных эффектов подтверждает ценность подхода, а не буквальную неизбежность одной формы кривой. См. </w:t>
            </w:r>
            <w:hyperlink r:id="rId26">
              <w:r>
                <w:rPr>
                  <w:color w:val="0968AC"/>
                  <w:sz w:val="25"/>
                </w:rPr>
                <w:t xml:space="preserve">Murre и Dros, 2015</w:t>
              </w:r>
            </w:hyperlink>
            <w:r>
              <w:rPr>
                <w:b w:val="0"/>
                <w:i w:val="0"/>
                <w:color w:val="183144"/>
                <w:sz w:val="25"/>
              </w:rPr>
              <w:t>.</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Бартлетт показал другую сторону. В пересказах историй воспоминание менялось в соответствии со смыслом, ожиданиями и знакомыми схемами. Память — не только хранение копии; это реконструкция при попытке восстановить содержание.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Проверять следует отсроченное удержание, перенос на новую задачу и способность ответить без опоры, а не только число правильных ответов сразу после подсказки.   |   ЗАУЧИТ · 19</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 Память — несколько разных возможностей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Поэтому точность и смысл нужно тестировать совместно. Система может сохранить общий сюжет, но незаметно заменить исходный факт знакомой деталью; может точно повторить фрагмент, не понимая отношения между событиями.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Анализ процедур воспроизведения и последовательной передачи различает ошибки одного человека и изменения, возникающие при передаче между людьми (</w:t>
            </w:r>
            <w:hyperlink r:id="rId27">
              <w:r>
                <w:rPr>
                  <w:color w:val="0968AC"/>
                  <w:sz w:val="25"/>
                </w:rPr>
                <w:t xml:space="preserve">обзор работ Бартлетта</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8" name="Picture 18"/>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различные виды памяти</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Вывод осторожен: различные виды памяти используют частично различающиеся системы.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рабочая память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Рабочая память — это не маленький архив, а система временного удержания и преобразования информации.</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различные виды памяти</w:t>
                  </w:r>
                  <w:r>
                    <w:rPr>
                      <w:b w:val="0"/>
                      <w:i w:val="0"/>
                      <w:color w:val="183144"/>
                      <w:sz w:val="18"/>
                    </w:rPr>
                    <w:br/>
                    <w:t>Вывод осторожен: различные виды памяти…</w:t>
                  </w:r>
                </w:p>
              </w:tc>
              <w:tc>
                <w:tcPr>
                  <w:tcW w:type="dxa" w:w="3628"/>
                  <w:tcMar>
                    <w:top w:w="113" w:type="dxa"/>
                    <w:start w:w="113" w:type="dxa"/>
                    <w:bottom w:w="113" w:type="dxa"/>
                    <w:end w:w="113" w:type="dxa"/>
                  </w:tcMar>
                  <w:vAlign w:val="top"/>
                  <w:shd w:fill="ECE2F7"/>
                </w:tcPr>
                <w:p>
                  <w:pPr>
                    <w:pStyle w:val="SideQuote"/>
                  </w:pPr>
                  <w:r>
                    <w:rPr>
                      <w:b/>
                      <w:i w:val="0"/>
                      <w:color w:val="183144"/>
                      <w:sz w:val="18"/>
                    </w:rPr>
                    <w:t>рабочая память</w:t>
                  </w:r>
                  <w:r>
                    <w:rPr>
                      <w:b w:val="0"/>
                      <w:i w:val="0"/>
                      <w:color w:val="183144"/>
                      <w:sz w:val="18"/>
                    </w:rPr>
                    <w:br/>
                    <w:t>Рабочая память — это не маленький архив, 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реконсолидация</w:t>
                  </w:r>
                  <w:r>
                    <w:rPr>
                      <w:b w:val="0"/>
                      <w:i w:val="0"/>
                      <w:color w:val="183144"/>
                      <w:sz w:val="18"/>
                    </w:rPr>
                    <w:br/>
                    <w:t>После реактивации память в некоторых условиях…</w:t>
                  </w:r>
                </w:p>
              </w:tc>
              <w:tc>
                <w:tcPr>
                  <w:tcW w:type="dxa" w:w="3628"/>
                  <w:tcMar>
                    <w:top w:w="113" w:type="dxa"/>
                    <w:start w:w="113" w:type="dxa"/>
                    <w:bottom w:w="113" w:type="dxa"/>
                    <w:end w:w="113" w:type="dxa"/>
                  </w:tcMar>
                  <w:vAlign w:val="top"/>
                  <w:shd w:fill="FCEBD9"/>
                </w:tcPr>
                <w:p>
                  <w:pPr>
                    <w:pStyle w:val="SideQuote"/>
                  </w:pPr>
                  <w:r>
                    <w:rPr>
                      <w:b/>
                      <w:i w:val="0"/>
                      <w:color w:val="183144"/>
                      <w:sz w:val="18"/>
                    </w:rPr>
                    <w:t>активное припоминание</w:t>
                  </w:r>
                  <w:r>
                    <w:rPr>
                      <w:b w:val="0"/>
                      <w:i w:val="0"/>
                      <w:color w:val="183144"/>
                      <w:sz w:val="18"/>
                    </w:rPr>
                    <w:br/>
                    <w:t>Активное припоминание — попытка достать ответ…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Тульвинг предложил различать эпизодическую память о пережитом событии и семантическое знание — факт без обязательного воспоминания о конкретном случае получения.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Это влиятельное функциональное различие, опирающееся на нейропсихологию, а не доказательство двух герметичных анатомических ящиков (</w:t>
            </w:r>
            <w:hyperlink r:id="rId28">
              <w:r>
                <w:rPr>
                  <w:color w:val="0968AC"/>
                  <w:sz w:val="25"/>
                </w:rPr>
                <w:t xml:space="preserve">обзор Тульвинга</w:t>
              </w:r>
            </w:hyperlink>
            <w:r>
              <w:rPr>
                <w:b w:val="0"/>
                <w:i w:val="0"/>
                <w:color w:val="183144"/>
                <w:sz w:val="25"/>
              </w:rPr>
              <w:t xml:space="preserve">).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Проверять следует отсроченное удержание, перенос на новую задачу и способность ответить без опоры, а не только число правильных ответов сразу после подсказки.   |   ЗАУЧИТ · 20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 Память — несколько разных возможностей · часть 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В цифровой системе полезно отдельно хранить факт, его источник и описание эпизода, в котором он был получен. Но такая разметка сама по себе не означает человеческого переживания «я вспоминаю».</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Рабочая память — это не маленький архив, а система временного удержания и преобразования информации. В двойных задачах Бэддели и Хитча участник должен был держать материал, одновременно рассуждая или понимая текст.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9" name="Picture 19"/>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различные виды памяти</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Вывод осторожен: различные виды памяти используют частично различающиеся системы.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рабочая память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Рабочая память — это не маленький архив, а система временного удержания и преобразования информации.</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различные виды памяти</w:t>
                  </w:r>
                  <w:r>
                    <w:rPr>
                      <w:b w:val="0"/>
                      <w:i w:val="0"/>
                      <w:color w:val="183144"/>
                      <w:sz w:val="18"/>
                    </w:rPr>
                    <w:br/>
                    <w:t>Вывод осторожен: различные виды памяти…</w:t>
                  </w:r>
                </w:p>
              </w:tc>
              <w:tc>
                <w:tcPr>
                  <w:tcW w:type="dxa" w:w="3628"/>
                  <w:tcMar>
                    <w:top w:w="113" w:type="dxa"/>
                    <w:start w:w="113" w:type="dxa"/>
                    <w:bottom w:w="113" w:type="dxa"/>
                    <w:end w:w="113" w:type="dxa"/>
                  </w:tcMar>
                  <w:vAlign w:val="top"/>
                  <w:shd w:fill="ECE2F7"/>
                </w:tcPr>
                <w:p>
                  <w:pPr>
                    <w:pStyle w:val="SideQuote"/>
                  </w:pPr>
                  <w:r>
                    <w:rPr>
                      <w:b/>
                      <w:i w:val="0"/>
                      <w:color w:val="183144"/>
                      <w:sz w:val="18"/>
                    </w:rPr>
                    <w:t>рабочая память</w:t>
                  </w:r>
                  <w:r>
                    <w:rPr>
                      <w:b w:val="0"/>
                      <w:i w:val="0"/>
                      <w:color w:val="183144"/>
                      <w:sz w:val="18"/>
                    </w:rPr>
                    <w:br/>
                    <w:t>Рабочая память — это не маленький архив, 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реконсолидация</w:t>
                  </w:r>
                  <w:r>
                    <w:rPr>
                      <w:b w:val="0"/>
                      <w:i w:val="0"/>
                      <w:color w:val="183144"/>
                      <w:sz w:val="18"/>
                    </w:rPr>
                    <w:br/>
                    <w:t>После реактивации память в некоторых условиях…</w:t>
                  </w:r>
                </w:p>
              </w:tc>
              <w:tc>
                <w:tcPr>
                  <w:tcW w:type="dxa" w:w="3628"/>
                  <w:tcMar>
                    <w:top w:w="113" w:type="dxa"/>
                    <w:start w:w="113" w:type="dxa"/>
                    <w:bottom w:w="113" w:type="dxa"/>
                    <w:end w:w="113" w:type="dxa"/>
                  </w:tcMar>
                  <w:vAlign w:val="top"/>
                  <w:shd w:fill="FCEBD9"/>
                </w:tcPr>
                <w:p>
                  <w:pPr>
                    <w:pStyle w:val="SideQuote"/>
                  </w:pPr>
                  <w:r>
                    <w:rPr>
                      <w:b/>
                      <w:i w:val="0"/>
                      <w:color w:val="183144"/>
                      <w:sz w:val="18"/>
                    </w:rPr>
                    <w:t>активное припоминание</w:t>
                  </w:r>
                  <w:r>
                    <w:rPr>
                      <w:b w:val="0"/>
                      <w:i w:val="0"/>
                      <w:color w:val="183144"/>
                      <w:sz w:val="18"/>
                    </w:rPr>
                    <w:br/>
                    <w:t>Активное припоминание — попытка достать ответ…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Результаты поддержали многокомпонентную модель, в которой выделяются фонологическая петля, зрительно-пространственный блокнот и исполнительный контроль. Это функциональные понятия, а не три изолированных анатомических контейнера.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Современные обзоры обсуждают развитие модели и её ограничения. Поэтому «Заучиту» стоит проверять не объём абстрактной памяти вообще, а удержание инструкции при конкурирующей задаче, обновление нужного элемента и сопротивление отвлечению. См.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Проверять следует отсроченное удержание, перенос на новую задачу и способность ответить без опоры, а не только число правильных ответов сразу после подсказки.   |   ЗАУЧИТ · 21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 Память — несколько разных возможностей · часть 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hyperlink r:id="rId29">
              <w:r>
                <w:rPr>
                  <w:color w:val="0968AC"/>
                  <w:sz w:val="25"/>
                </w:rPr>
                <w:t xml:space="preserve">Hitch и соавторы, современный обзор</w:t>
              </w:r>
            </w:hyperlink>
            <w:r>
              <w:rPr>
                <w:b w:val="0"/>
                <w:i w:val="0"/>
                <w:color w:val="183144"/>
                <w:sz w:val="25"/>
              </w:rPr>
              <w:t>.</w:t>
            </w:r>
            <w:r>
              <w:rPr>
                <w:b w:val="0"/>
                <w:i w:val="0"/>
                <w:color w:val="183144"/>
                <w:sz w:val="25"/>
              </w:rPr>
              <w:br/>
              <w:br/>
            </w:r>
            <w:r>
              <w:rPr>
                <w:b w:val="0"/>
                <w:i w:val="0"/>
                <w:color w:val="183144"/>
                <w:sz w:val="25"/>
              </w:rPr>
              <w:t xml:space="preserve">Зейгарник и Овсянкина требуют особой осторожности. В берлинской школе Левина Зейгарник изучала воспроизведение прерванных заданий, а Овсянкина — склонность самостоятельно их возобновлять.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Позднее эффект «незавершённости» превратили в лозунг, будто незаконченная задача всегда лучше запоминается. Современный метаанализ не подтверждает универсального преимущества в памяти, хотя возвращение к незавершённой работе может быть устойчивой</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20" name="Picture 20"/>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различные виды памяти</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Вывод осторожен: различные виды памяти используют частично различающиеся системы.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рабочая память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Рабочая память — это не маленький архив, а система временного удержания и преобразования информации.</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различные виды памяти</w:t>
                  </w:r>
                  <w:r>
                    <w:rPr>
                      <w:b w:val="0"/>
                      <w:i w:val="0"/>
                      <w:color w:val="183144"/>
                      <w:sz w:val="18"/>
                    </w:rPr>
                    <w:br/>
                    <w:t>Вывод осторожен: различные виды памяти…</w:t>
                  </w:r>
                </w:p>
              </w:tc>
              <w:tc>
                <w:tcPr>
                  <w:tcW w:type="dxa" w:w="3628"/>
                  <w:tcMar>
                    <w:top w:w="113" w:type="dxa"/>
                    <w:start w:w="113" w:type="dxa"/>
                    <w:bottom w:w="113" w:type="dxa"/>
                    <w:end w:w="113" w:type="dxa"/>
                  </w:tcMar>
                  <w:vAlign w:val="top"/>
                  <w:shd w:fill="ECE2F7"/>
                </w:tcPr>
                <w:p>
                  <w:pPr>
                    <w:pStyle w:val="SideQuote"/>
                  </w:pPr>
                  <w:r>
                    <w:rPr>
                      <w:b/>
                      <w:i w:val="0"/>
                      <w:color w:val="183144"/>
                      <w:sz w:val="18"/>
                    </w:rPr>
                    <w:t>рабочая память</w:t>
                  </w:r>
                  <w:r>
                    <w:rPr>
                      <w:b w:val="0"/>
                      <w:i w:val="0"/>
                      <w:color w:val="183144"/>
                      <w:sz w:val="18"/>
                    </w:rPr>
                    <w:br/>
                    <w:t>Рабочая память — это не маленький архив, 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реконсолидация</w:t>
                  </w:r>
                  <w:r>
                    <w:rPr>
                      <w:b w:val="0"/>
                      <w:i w:val="0"/>
                      <w:color w:val="183144"/>
                      <w:sz w:val="18"/>
                    </w:rPr>
                    <w:br/>
                    <w:t>После реактивации память в некоторых условиях…</w:t>
                  </w:r>
                </w:p>
              </w:tc>
              <w:tc>
                <w:tcPr>
                  <w:tcW w:type="dxa" w:w="3628"/>
                  <w:tcMar>
                    <w:top w:w="113" w:type="dxa"/>
                    <w:start w:w="113" w:type="dxa"/>
                    <w:bottom w:w="113" w:type="dxa"/>
                    <w:end w:w="113" w:type="dxa"/>
                  </w:tcMar>
                  <w:vAlign w:val="top"/>
                  <w:shd w:fill="FCEBD9"/>
                </w:tcPr>
                <w:p>
                  <w:pPr>
                    <w:pStyle w:val="SideQuote"/>
                  </w:pPr>
                  <w:r>
                    <w:rPr>
                      <w:b/>
                      <w:i w:val="0"/>
                      <w:color w:val="183144"/>
                      <w:sz w:val="18"/>
                    </w:rPr>
                    <w:t>активное припоминание</w:t>
                  </w:r>
                  <w:r>
                    <w:rPr>
                      <w:b w:val="0"/>
                      <w:i w:val="0"/>
                      <w:color w:val="183144"/>
                      <w:sz w:val="18"/>
                    </w:rPr>
                    <w:br/>
                    <w:t>Активное припоминание — попытка достать ответ…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 тенденцией (</w:t>
            </w:r>
            <w:hyperlink r:id="rId30">
              <w:r>
                <w:rPr>
                  <w:color w:val="0968AC"/>
                  <w:sz w:val="25"/>
                </w:rPr>
                <w:t xml:space="preserve">Зейгарник, 1927</w:t>
              </w:r>
            </w:hyperlink>
            <w:r>
              <w:rPr>
                <w:b w:val="0"/>
                <w:i w:val="0"/>
                <w:color w:val="183144"/>
                <w:sz w:val="25"/>
              </w:rPr>
              <w:t xml:space="preserve">; </w:t>
            </w:r>
            <w:hyperlink r:id="rId31">
              <w:r>
                <w:rPr>
                  <w:color w:val="0968AC"/>
                  <w:sz w:val="25"/>
                </w:rPr>
                <w:t xml:space="preserve">метаанализ Гибеллини и Майера, 2025</w:t>
              </w:r>
            </w:hyperlink>
            <w:r>
              <w:rPr>
                <w:b w:val="0"/>
                <w:i w:val="0"/>
                <w:color w:val="183144"/>
                <w:sz w:val="25"/>
              </w:rPr>
              <w:t>). Следовательно, помнить задачу, сохранять намерение и возобновлять действие — три разные способности. Для системы их следует измерять раздельно, не приписывая одну другой.</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Реконсолидация добавляет ещё один поворот. После реактивации память в некоторых условиях временно становится изменяемой.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Проверять следует отсроченное удержание, перенос на новую задачу и способность ответить без опоры, а не только число правильных ответов сразу после подсказки.   |   ЗАУЧИТ · 22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 Память — несколько разных возможностей · часть 6</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В экспериментах Нейдера, Шафе и ЛеДу с памятью страха у крыс вмешательство в синтез белка после напоминания нарушало последующее выражение реакции; без реактивации такого эффекта не наблюдали.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Это сильный результат в конкретной парадигме, но не доказательство того, что каждое воспоминание при каждом обращении полностью переписывается. Важны условия напоминания, возраст и сила памяти. Инженерный перенос — лишь гипотеза: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21" name="Picture 21"/>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различные виды памяти</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Вывод осторожен: различные виды памяти используют частично различающиеся системы.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рабочая память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Рабочая память — это не маленький архив, а система временного удержания и преобразования информации.</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различные виды памяти</w:t>
                  </w:r>
                  <w:r>
                    <w:rPr>
                      <w:b w:val="0"/>
                      <w:i w:val="0"/>
                      <w:color w:val="183144"/>
                      <w:sz w:val="18"/>
                    </w:rPr>
                    <w:br/>
                    <w:t>Вывод осторожен: различные виды памяти…</w:t>
                  </w:r>
                </w:p>
              </w:tc>
              <w:tc>
                <w:tcPr>
                  <w:tcW w:type="dxa" w:w="3628"/>
                  <w:tcMar>
                    <w:top w:w="113" w:type="dxa"/>
                    <w:start w:w="113" w:type="dxa"/>
                    <w:bottom w:w="113" w:type="dxa"/>
                    <w:end w:w="113" w:type="dxa"/>
                  </w:tcMar>
                  <w:vAlign w:val="top"/>
                  <w:shd w:fill="ECE2F7"/>
                </w:tcPr>
                <w:p>
                  <w:pPr>
                    <w:pStyle w:val="SideQuote"/>
                  </w:pPr>
                  <w:r>
                    <w:rPr>
                      <w:b/>
                      <w:i w:val="0"/>
                      <w:color w:val="183144"/>
                      <w:sz w:val="18"/>
                    </w:rPr>
                    <w:t>рабочая память</w:t>
                  </w:r>
                  <w:r>
                    <w:rPr>
                      <w:b w:val="0"/>
                      <w:i w:val="0"/>
                      <w:color w:val="183144"/>
                      <w:sz w:val="18"/>
                    </w:rPr>
                    <w:br/>
                    <w:t>Рабочая память — это не маленький архив, 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реконсолидация</w:t>
                  </w:r>
                  <w:r>
                    <w:rPr>
                      <w:b w:val="0"/>
                      <w:i w:val="0"/>
                      <w:color w:val="183144"/>
                      <w:sz w:val="18"/>
                    </w:rPr>
                    <w:br/>
                    <w:t>После реактивации память в некоторых условиях…</w:t>
                  </w:r>
                </w:p>
              </w:tc>
              <w:tc>
                <w:tcPr>
                  <w:tcW w:type="dxa" w:w="3628"/>
                  <w:tcMar>
                    <w:top w:w="113" w:type="dxa"/>
                    <w:start w:w="113" w:type="dxa"/>
                    <w:bottom w:w="113" w:type="dxa"/>
                    <w:end w:w="113" w:type="dxa"/>
                  </w:tcMar>
                  <w:vAlign w:val="top"/>
                  <w:shd w:fill="FCEBD9"/>
                </w:tcPr>
                <w:p>
                  <w:pPr>
                    <w:pStyle w:val="SideQuote"/>
                  </w:pPr>
                  <w:r>
                    <w:rPr>
                      <w:b/>
                      <w:i w:val="0"/>
                      <w:color w:val="183144"/>
                      <w:sz w:val="18"/>
                    </w:rPr>
                    <w:t>активное припоминание</w:t>
                  </w:r>
                  <w:r>
                    <w:rPr>
                      <w:b w:val="0"/>
                      <w:i w:val="0"/>
                      <w:color w:val="183144"/>
                      <w:sz w:val="18"/>
                    </w:rPr>
                    <w:br/>
                    <w:t>Активное припоминание — попытка достать ответ…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можно проверять контролируемое обновление записи с сохранением предыдущей версии и происхождения, но биология не оправдывает бесконтрольную перезапись фактов. См. </w:t>
            </w:r>
            <w:hyperlink r:id="rId32">
              <w:r>
                <w:rPr>
                  <w:color w:val="0968AC"/>
                  <w:sz w:val="25"/>
                </w:rPr>
                <w:t xml:space="preserve">Nader, Schafe и LeDoux, 2000</w:t>
              </w:r>
            </w:hyperlink>
            <w:r>
              <w:rPr>
                <w:b w:val="0"/>
                <w:i w:val="0"/>
                <w:color w:val="183144"/>
                <w:sz w:val="25"/>
              </w:rPr>
              <w:t xml:space="preserve"> и </w:t>
            </w:r>
            <w:hyperlink r:id="rId33">
              <w:r>
                <w:rPr>
                  <w:color w:val="0968AC"/>
                  <w:sz w:val="25"/>
                </w:rPr>
                <w:t xml:space="preserve">обзор граничных условий</w:t>
              </w:r>
            </w:hyperlink>
            <w:r>
              <w:rPr>
                <w:b w:val="0"/>
                <w:i w:val="0"/>
                <w:color w:val="183144"/>
                <w:sz w:val="25"/>
              </w:rPr>
              <w:t>.</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Практически важны подсказки, активное припоминание и отсрочка. Подсказка может повысить ответ прямо сейчас, не увеличив самостоятельное воспроизведение завтра.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Проверять следует отсроченное удержание, перенос на новую задачу и способность ответить без опоры, а не только число правильных ответов сразу после подсказки.   |   ЗАУЧИТ · 23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 Память — несколько разных возможностей · часть 7</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Активное припоминание — попытка достать ответ без его немедленного предъявления — часто укрепляет отсроченное удержание. В эксперименте Карпике и Рёдигера повторное извлечение слов улучшало последующее воспроизведение;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обзор Данлоски и коллег относит тренировочное тестирование и распределённую практику к наиболее полезным стратегиям (</w:t>
            </w:r>
            <w:hyperlink r:id="rId34">
              <w:r>
                <w:rPr>
                  <w:color w:val="0968AC"/>
                  <w:sz w:val="25"/>
                </w:rPr>
                <w:t xml:space="preserve">обзор учебных техник</w:t>
              </w:r>
            </w:hyperlink>
            <w:r>
              <w:rPr>
                <w:b w:val="0"/>
                <w:i w:val="0"/>
                <w:color w:val="183144"/>
                <w:sz w:val="25"/>
              </w:rPr>
              <w:t xml:space="preserve">). Но повторное изучение не «бесполезно»: оно может быть нужно на раннем этапе, особенно при сложном материале.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22" name="Picture 22"/>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различные виды памяти</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Вывод осторожен: различные виды памяти используют частично различающиеся системы.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рабочая память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Рабочая память — это не маленький архив, а система временного удержания и преобразования информации.</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различные виды памяти</w:t>
                  </w:r>
                  <w:r>
                    <w:rPr>
                      <w:b w:val="0"/>
                      <w:i w:val="0"/>
                      <w:color w:val="183144"/>
                      <w:sz w:val="18"/>
                    </w:rPr>
                    <w:br/>
                    <w:t>Вывод осторожен: различные виды памяти…</w:t>
                  </w:r>
                </w:p>
              </w:tc>
              <w:tc>
                <w:tcPr>
                  <w:tcW w:type="dxa" w:w="3628"/>
                  <w:tcMar>
                    <w:top w:w="113" w:type="dxa"/>
                    <w:start w:w="113" w:type="dxa"/>
                    <w:bottom w:w="113" w:type="dxa"/>
                    <w:end w:w="113" w:type="dxa"/>
                  </w:tcMar>
                  <w:vAlign w:val="top"/>
                  <w:shd w:fill="ECE2F7"/>
                </w:tcPr>
                <w:p>
                  <w:pPr>
                    <w:pStyle w:val="SideQuote"/>
                  </w:pPr>
                  <w:r>
                    <w:rPr>
                      <w:b/>
                      <w:i w:val="0"/>
                      <w:color w:val="183144"/>
                      <w:sz w:val="18"/>
                    </w:rPr>
                    <w:t>рабочая память</w:t>
                  </w:r>
                  <w:r>
                    <w:rPr>
                      <w:b w:val="0"/>
                      <w:i w:val="0"/>
                      <w:color w:val="183144"/>
                      <w:sz w:val="18"/>
                    </w:rPr>
                    <w:br/>
                    <w:t>Рабочая память — это не маленький архив, 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реконсолидация</w:t>
                  </w:r>
                  <w:r>
                    <w:rPr>
                      <w:b w:val="0"/>
                      <w:i w:val="0"/>
                      <w:color w:val="183144"/>
                      <w:sz w:val="18"/>
                    </w:rPr>
                    <w:br/>
                    <w:t>После реактивации память в некоторых условиях…</w:t>
                  </w:r>
                </w:p>
              </w:tc>
              <w:tc>
                <w:tcPr>
                  <w:tcW w:type="dxa" w:w="3628"/>
                  <w:tcMar>
                    <w:top w:w="113" w:type="dxa"/>
                    <w:start w:w="113" w:type="dxa"/>
                    <w:bottom w:w="113" w:type="dxa"/>
                    <w:end w:w="113" w:type="dxa"/>
                  </w:tcMar>
                  <w:vAlign w:val="top"/>
                  <w:shd w:fill="FCEBD9"/>
                </w:tcPr>
                <w:p>
                  <w:pPr>
                    <w:pStyle w:val="SideQuote"/>
                  </w:pPr>
                  <w:r>
                    <w:rPr>
                      <w:b/>
                      <w:i w:val="0"/>
                      <w:color w:val="183144"/>
                      <w:sz w:val="18"/>
                    </w:rPr>
                    <w:t>активное припоминание</w:t>
                  </w:r>
                  <w:r>
                    <w:rPr>
                      <w:b w:val="0"/>
                      <w:i w:val="0"/>
                      <w:color w:val="183144"/>
                      <w:sz w:val="18"/>
                    </w:rPr>
                    <w:br/>
                    <w:t>Активное припоминание — попытка достать ответ…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Проверять следует отсроченное удержание, перенос на новую задачу и способность ответить без опоры, а не только число правильных ответов сразу после подсказки.</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Рабочее инженерное различие таково: хранение, извлечение, генерация и контроль уверенности не одно и то же. В системах ИИ поиск во внешнем индексе может дополнять параметрическое знание;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Проверять следует отсроченное удержание, перенос на новую задачу и способность ответить без опоры, а не только число правильных ответов сразу после подсказки.   |   ЗАУЧИТ · 24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 Память — несколько разных возможностей · часть 8</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архитектура RAG — инженерный способ сравнить эти источники, а не биологическая теория (</w:t>
            </w:r>
            <w:hyperlink r:id="rId35">
              <w:r>
                <w:rPr>
                  <w:color w:val="0968AC"/>
                  <w:sz w:val="25"/>
                </w:rPr>
                <w:t xml:space="preserve">работа о RAG</w:t>
              </w:r>
            </w:hyperlink>
            <w:r>
              <w:rPr>
                <w:b w:val="0"/>
                <w:i w:val="0"/>
                <w:color w:val="183144"/>
                <w:sz w:val="25"/>
              </w:rPr>
              <w:t xml:space="preserve">). Стоит проверять сохранность ссылки, исправление устаревшего факта и различение извлечённой записи с новой интерпретацией.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Само наличие архива или убедительного ответа не доказывает человеческую организацию памяти, перенос личности или субъективный опыт.</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23" name="Picture 23"/>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различные виды памяти</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Вывод осторожен: различные виды памяти используют частично различающиеся системы.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рабочая память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Рабочая память — это не маленький архив, а система временного удержания и преобразования информации.</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различные виды памяти</w:t>
                  </w:r>
                  <w:r>
                    <w:rPr>
                      <w:b w:val="0"/>
                      <w:i w:val="0"/>
                      <w:color w:val="183144"/>
                      <w:sz w:val="18"/>
                    </w:rPr>
                    <w:br/>
                    <w:t>Вывод осторожен: различные виды памяти…</w:t>
                  </w:r>
                </w:p>
              </w:tc>
              <w:tc>
                <w:tcPr>
                  <w:tcW w:type="dxa" w:w="3628"/>
                  <w:tcMar>
                    <w:top w:w="113" w:type="dxa"/>
                    <w:start w:w="113" w:type="dxa"/>
                    <w:bottom w:w="113" w:type="dxa"/>
                    <w:end w:w="113" w:type="dxa"/>
                  </w:tcMar>
                  <w:vAlign w:val="top"/>
                  <w:shd w:fill="ECE2F7"/>
                </w:tcPr>
                <w:p>
                  <w:pPr>
                    <w:pStyle w:val="SideQuote"/>
                  </w:pPr>
                  <w:r>
                    <w:rPr>
                      <w:b/>
                      <w:i w:val="0"/>
                      <w:color w:val="183144"/>
                      <w:sz w:val="18"/>
                    </w:rPr>
                    <w:t>рабочая память</w:t>
                  </w:r>
                  <w:r>
                    <w:rPr>
                      <w:b w:val="0"/>
                      <w:i w:val="0"/>
                      <w:color w:val="183144"/>
                      <w:sz w:val="18"/>
                    </w:rPr>
                    <w:br/>
                    <w:t>Рабочая память — это не маленький архив, 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реконсолидация</w:t>
                  </w:r>
                  <w:r>
                    <w:rPr>
                      <w:b w:val="0"/>
                      <w:i w:val="0"/>
                      <w:color w:val="183144"/>
                      <w:sz w:val="18"/>
                    </w:rPr>
                    <w:br/>
                    <w:t>После реактивации память в некоторых условиях…</w:t>
                  </w:r>
                </w:p>
              </w:tc>
              <w:tc>
                <w:tcPr>
                  <w:tcW w:type="dxa" w:w="3628"/>
                  <w:tcMar>
                    <w:top w:w="113" w:type="dxa"/>
                    <w:start w:w="113" w:type="dxa"/>
                    <w:bottom w:w="113" w:type="dxa"/>
                    <w:end w:w="113" w:type="dxa"/>
                  </w:tcMar>
                  <w:vAlign w:val="top"/>
                  <w:shd w:fill="FCEBD9"/>
                </w:tcPr>
                <w:p>
                  <w:pPr>
                    <w:pStyle w:val="SideQuote"/>
                  </w:pPr>
                  <w:r>
                    <w:rPr>
                      <w:b/>
                      <w:i w:val="0"/>
                      <w:color w:val="183144"/>
                      <w:sz w:val="18"/>
                    </w:rPr>
                    <w:t>активное припоминание</w:t>
                  </w:r>
                  <w:r>
                    <w:rPr>
                      <w:b w:val="0"/>
                      <w:i w:val="0"/>
                      <w:color w:val="183144"/>
                      <w:sz w:val="18"/>
                    </w:rPr>
                    <w:br/>
                    <w:t>Активное припоминание — попытка достать ответ…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От пластичности к консолидации</w:t>
              <w:br/>
            </w:r>
            <w:r>
              <w:rPr>
                <w:b w:val="0"/>
                <w:i w:val="0"/>
                <w:color w:val="183144"/>
                <w:sz w:val="25"/>
              </w:rPr>
              <w:t xml:space="preserve">Хебб предложил теоретическое объяснение обучения через изменение связей между совместно активирующимися нейронами и организацию клеточных ансамблей.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Важно не превращать популярную краткую формулу в буквальное описание любой памяти. Теория появилась не как прямая запись отдельного человеческого воспоминания, а как программа, связывающая обучение с изменением взаимодействий. См.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Проверять следует отсроченное удержание, перенос на новую задачу и способность ответить без опоры, а не только число правильных ответов сразу после подсказки.   |   ЗАУЧИТ · 25</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 Память — несколько разных возможностей · часть 9</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hyperlink r:id="rId36">
              <w:r>
                <w:rPr>
                  <w:color w:val="0968AC"/>
                  <w:sz w:val="25"/>
                </w:rPr>
                <w:t xml:space="preserve">Brown, 2021, The Hebb Synapse Before Hebb</w:t>
              </w:r>
            </w:hyperlink>
            <w:r>
              <w:rPr>
                <w:b w:val="0"/>
                <w:i w:val="0"/>
                <w:color w:val="183144"/>
                <w:sz w:val="25"/>
              </w:rPr>
              <w:t>.</w:t>
            </w:r>
            <w:r>
              <w:rPr>
                <w:b w:val="0"/>
                <w:i w:val="0"/>
                <w:color w:val="183144"/>
                <w:sz w:val="25"/>
              </w:rPr>
              <w:br/>
              <w:br/>
            </w:r>
            <w:r>
              <w:rPr>
                <w:b w:val="0"/>
                <w:i w:val="0"/>
                <w:color w:val="183144"/>
                <w:sz w:val="25"/>
              </w:rPr>
              <w:t xml:space="preserve">Кандел и коллеги исследовали обучение у Aplysia, сочетая поведенческую задачу с регистрацией клеток и вмешательствами в молекулярные процессы.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Различия кратковременной и долговременной пластичности связали с изменениями синапсов, регуляцией экспрессии генов и синтезом белка. Это сильная линия экспериментальных результатов, но не полное объяснение человеческой автобиографии. См.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24" name="Picture 24"/>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различные виды памяти</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Вывод осторожен: различные виды памяти используют частично различающиеся системы.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рабочая память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Рабочая память — это не маленький архив, а система временного удержания и преобразования информации.</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различные виды памяти</w:t>
                  </w:r>
                  <w:r>
                    <w:rPr>
                      <w:b w:val="0"/>
                      <w:i w:val="0"/>
                      <w:color w:val="183144"/>
                      <w:sz w:val="18"/>
                    </w:rPr>
                    <w:br/>
                    <w:t>Вывод осторожен: различные виды памяти…</w:t>
                  </w:r>
                </w:p>
              </w:tc>
              <w:tc>
                <w:tcPr>
                  <w:tcW w:type="dxa" w:w="3628"/>
                  <w:tcMar>
                    <w:top w:w="113" w:type="dxa"/>
                    <w:start w:w="113" w:type="dxa"/>
                    <w:bottom w:w="113" w:type="dxa"/>
                    <w:end w:w="113" w:type="dxa"/>
                  </w:tcMar>
                  <w:vAlign w:val="top"/>
                  <w:shd w:fill="ECE2F7"/>
                </w:tcPr>
                <w:p>
                  <w:pPr>
                    <w:pStyle w:val="SideQuote"/>
                  </w:pPr>
                  <w:r>
                    <w:rPr>
                      <w:b/>
                      <w:i w:val="0"/>
                      <w:color w:val="183144"/>
                      <w:sz w:val="18"/>
                    </w:rPr>
                    <w:t>рабочая память</w:t>
                  </w:r>
                  <w:r>
                    <w:rPr>
                      <w:b w:val="0"/>
                      <w:i w:val="0"/>
                      <w:color w:val="183144"/>
                      <w:sz w:val="18"/>
                    </w:rPr>
                    <w:br/>
                    <w:t>Рабочая память — это не маленький архив, 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реконсолидация</w:t>
                  </w:r>
                  <w:r>
                    <w:rPr>
                      <w:b w:val="0"/>
                      <w:i w:val="0"/>
                      <w:color w:val="183144"/>
                      <w:sz w:val="18"/>
                    </w:rPr>
                    <w:br/>
                    <w:t>После реактивации память в некоторых условиях…</w:t>
                  </w:r>
                </w:p>
              </w:tc>
              <w:tc>
                <w:tcPr>
                  <w:tcW w:type="dxa" w:w="3628"/>
                  <w:tcMar>
                    <w:top w:w="113" w:type="dxa"/>
                    <w:start w:w="113" w:type="dxa"/>
                    <w:bottom w:w="113" w:type="dxa"/>
                    <w:end w:w="113" w:type="dxa"/>
                  </w:tcMar>
                  <w:vAlign w:val="top"/>
                  <w:shd w:fill="FCEBD9"/>
                </w:tcPr>
                <w:p>
                  <w:pPr>
                    <w:pStyle w:val="SideQuote"/>
                  </w:pPr>
                  <w:r>
                    <w:rPr>
                      <w:b/>
                      <w:i w:val="0"/>
                      <w:color w:val="183144"/>
                      <w:sz w:val="18"/>
                    </w:rPr>
                    <w:t>активное припоминание</w:t>
                  </w:r>
                  <w:r>
                    <w:rPr>
                      <w:b w:val="0"/>
                      <w:i w:val="0"/>
                      <w:color w:val="183144"/>
                      <w:sz w:val="18"/>
                    </w:rPr>
                    <w:br/>
                    <w:t>Активное припоминание — попытка достать ответ…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hyperlink r:id="rId37">
              <w:r>
                <w:rPr>
                  <w:color w:val="0968AC"/>
                  <w:sz w:val="25"/>
                </w:rPr>
                <w:t xml:space="preserve">Кандел, Нобелевская лекция, 2000</w:t>
              </w:r>
            </w:hyperlink>
            <w:r>
              <w:rPr>
                <w:b w:val="0"/>
                <w:i w:val="0"/>
                <w:color w:val="183144"/>
                <w:sz w:val="25"/>
              </w:rPr>
              <w:t>.</w:t>
            </w:r>
            <w:r>
              <w:rPr>
                <w:b w:val="0"/>
                <w:i w:val="0"/>
                <w:color w:val="183144"/>
                <w:sz w:val="25"/>
              </w:rPr>
              <w:br/>
              <w:br/>
            </w:r>
            <w:r>
              <w:rPr>
                <w:b w:val="0"/>
                <w:i w:val="0"/>
                <w:color w:val="183144"/>
                <w:sz w:val="25"/>
              </w:rPr>
              <w:t xml:space="preserve">Модель взаимодополняющих обучающих систем Макклелланда, Макнотона и О’Райли объясняет, зачем сочетать быстрое освоение отдельных эпизодов с более постепенным усвоением общих закономерностей.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В вычислительной модели чередование нового опыта с прошлым помогает не разрушать уже выученную структуру. Это теоретическое объяснение, опирающееся на нейропсихологию и моделирование, а не закон, по которому любая память обязана иметь ровно два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Проверять следует отсроченное удержание, перенос на новую задачу и способность ответить без опоры, а не только число правильных ответов сразу после подсказки.   |   ЗАУЧИТ · 26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 Память — несколько разных возможностей · часть 10</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 контейнера. См. </w:t>
            </w:r>
            <w:hyperlink r:id="rId38">
              <w:r>
                <w:rPr>
                  <w:color w:val="0968AC"/>
                  <w:sz w:val="25"/>
                </w:rPr>
                <w:t xml:space="preserve">McClelland, McNaughton и O’Reilly, 1995</w:t>
              </w:r>
            </w:hyperlink>
            <w:r>
              <w:rPr>
                <w:b w:val="0"/>
                <w:i w:val="0"/>
                <w:color w:val="183144"/>
                <w:sz w:val="25"/>
              </w:rPr>
              <w:t>.</w:t>
            </w:r>
            <w:r>
              <w:rPr>
                <w:b w:val="0"/>
                <w:i w:val="0"/>
                <w:color w:val="183144"/>
                <w:sz w:val="25"/>
              </w:rPr>
              <w:br/>
              <w:br/>
            </w:r>
            <w:r>
              <w:rPr>
                <w:b w:val="0"/>
                <w:i w:val="0"/>
                <w:color w:val="183144"/>
                <w:sz w:val="25"/>
              </w:rPr>
              <w:t xml:space="preserve">Для Заучита возможный аналог — быстрый журнал эпизодов и отдельное построение устойчивых обобщений. Но дополнительный этап полезен только тогда, когда он даёт выигрыш сверх равного объёма обычного повторения.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Если обобщение теряет исключения, путает источники или мешает исправлению, оно может ухудшать систему. Поэтому гипотеза о консолидации включает и проверку переноса, и проверку сохранности фактов.</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25" name="Picture 25"/>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различные виды памяти</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Вывод осторожен: различные виды памяти используют частично различающиеся системы.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рабочая память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Рабочая память — это не маленький архив, а система временного удержания и преобразования информации.</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различные виды памяти</w:t>
                  </w:r>
                  <w:r>
                    <w:rPr>
                      <w:b w:val="0"/>
                      <w:i w:val="0"/>
                      <w:color w:val="183144"/>
                      <w:sz w:val="18"/>
                    </w:rPr>
                    <w:br/>
                    <w:t>Вывод осторожен: различные виды памяти…</w:t>
                  </w:r>
                </w:p>
              </w:tc>
              <w:tc>
                <w:tcPr>
                  <w:tcW w:type="dxa" w:w="3628"/>
                  <w:tcMar>
                    <w:top w:w="113" w:type="dxa"/>
                    <w:start w:w="113" w:type="dxa"/>
                    <w:bottom w:w="113" w:type="dxa"/>
                    <w:end w:w="113" w:type="dxa"/>
                  </w:tcMar>
                  <w:vAlign w:val="top"/>
                  <w:shd w:fill="ECE2F7"/>
                </w:tcPr>
                <w:p>
                  <w:pPr>
                    <w:pStyle w:val="SideQuote"/>
                  </w:pPr>
                  <w:r>
                    <w:rPr>
                      <w:b/>
                      <w:i w:val="0"/>
                      <w:color w:val="183144"/>
                      <w:sz w:val="18"/>
                    </w:rPr>
                    <w:t>рабочая память</w:t>
                  </w:r>
                  <w:r>
                    <w:rPr>
                      <w:b w:val="0"/>
                      <w:i w:val="0"/>
                      <w:color w:val="183144"/>
                      <w:sz w:val="18"/>
                    </w:rPr>
                    <w:br/>
                    <w:t>Рабочая память — это не маленький архив, 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реконсолидация</w:t>
                  </w:r>
                  <w:r>
                    <w:rPr>
                      <w:b w:val="0"/>
                      <w:i w:val="0"/>
                      <w:color w:val="183144"/>
                      <w:sz w:val="18"/>
                    </w:rPr>
                    <w:br/>
                    <w:t>После реактивации память в некоторых условиях…</w:t>
                  </w:r>
                </w:p>
              </w:tc>
              <w:tc>
                <w:tcPr>
                  <w:tcW w:type="dxa" w:w="3628"/>
                  <w:tcMar>
                    <w:top w:w="113" w:type="dxa"/>
                    <w:start w:w="113" w:type="dxa"/>
                    <w:bottom w:w="113" w:type="dxa"/>
                    <w:end w:w="113" w:type="dxa"/>
                  </w:tcMar>
                  <w:vAlign w:val="top"/>
                  <w:shd w:fill="FCEBD9"/>
                </w:tcPr>
                <w:p>
                  <w:pPr>
                    <w:pStyle w:val="SideQuote"/>
                  </w:pPr>
                  <w:r>
                    <w:rPr>
                      <w:b/>
                      <w:i w:val="0"/>
                      <w:color w:val="183144"/>
                      <w:sz w:val="18"/>
                    </w:rPr>
                    <w:t>активное припоминание</w:t>
                  </w:r>
                  <w:r>
                    <w:rPr>
                      <w:b w:val="0"/>
                      <w:i w:val="0"/>
                      <w:color w:val="183144"/>
                      <w:sz w:val="18"/>
                    </w:rPr>
                    <w:br/>
                    <w:t>Активное припоминание — попытка достать ответ…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Пластичность также имеет режимы и ограничения. Исследования Фаджолини и Хенша связывали запуск критического периода зрительной коры мыши с тормозными механизмами.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Это причинные данные в конкретной животной модели, а не инструкция открыть «критический период» в любой программе. См. </w:t>
            </w:r>
            <w:hyperlink r:id="rId39">
              <w:r>
                <w:rPr>
                  <w:color w:val="0968AC"/>
                  <w:sz w:val="25"/>
                </w:rPr>
                <w:t xml:space="preserve">Fagiolini и Hensch, 2000</w:t>
              </w:r>
            </w:hyperlink>
            <w:r>
              <w:rPr>
                <w:b w:val="0"/>
                <w:i w:val="0"/>
                <w:color w:val="183144"/>
                <w:sz w:val="25"/>
              </w:rPr>
              <w:t xml:space="preserve"> и </w:t>
            </w:r>
            <w:hyperlink r:id="rId40">
              <w:r>
                <w:rPr>
                  <w:color w:val="0968AC"/>
                  <w:sz w:val="25"/>
                </w:rPr>
                <w:t xml:space="preserve">Hensch и Bilimoria, 2012</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Проверять следует отсроченное удержание, перенос на новую задачу и способность ответить без опоры, а не только число правильных ответов сразу после подсказки.   |   ЗАУЧИТ · 27</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 Память — несколько разных возможностей · часть 11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У цифровой системы стоит отдельно задавать момент записи, момент обобщения и момент проверки устаревания. Такое разделение не обязано копировать биологический сон. </w:t>
            </w:r>
            <w:r>
              <w:rPr>
                <w:b w:val="0"/>
                <w:i w:val="0"/>
                <w:color w:val="183144"/>
                <w:sz w:val="25"/>
              </w:rPr>
              <w:br/>
              <w:br/>
            </w:r>
            <w:r>
              <w:rPr>
                <w:b w:val="0"/>
                <w:i w:val="0"/>
                <w:color w:val="183144"/>
                <w:sz w:val="25"/>
              </w:rPr>
              <w:t>Его достоинство устанавливается только сравнением с более простым процессом при одинаковом бюджете.</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Опорный фрагмент</w:t>
            </w:r>
          </w:p>
          <w:p>
            <w:pPr>
              <w:pStyle w:val="BookText"/>
            </w:pPr>
            <w:r>
              <w:rPr>
                <w:b/>
                <w:i w:val="0"/>
                <w:color w:val="183144"/>
                <w:sz w:val="25"/>
              </w:rPr>
              <w:t>рабочая память</w:t>
              <w:br/>
            </w:r>
            <w:r>
              <w:rPr>
                <w:b w:val="0"/>
                <w:i w:val="0"/>
                <w:color w:val="183144"/>
                <w:sz w:val="25"/>
              </w:rPr>
              <w:t>Рабочая память — это не маленький архив, а система временного удержания и преобразования информации.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26" name="Picture 26"/>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различные виды памяти</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Вывод осторожен: различные виды памяти используют частично различающиеся системы.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рабочая память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Рабочая память — это не маленький архив, а система временного удержания и преобразования информации.</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различные виды памяти</w:t>
                  </w:r>
                  <w:r>
                    <w:rPr>
                      <w:b w:val="0"/>
                      <w:i w:val="0"/>
                      <w:color w:val="183144"/>
                      <w:sz w:val="18"/>
                    </w:rPr>
                    <w:br/>
                    <w:t>Вывод осторожен: различные виды памяти…</w:t>
                  </w:r>
                </w:p>
              </w:tc>
              <w:tc>
                <w:tcPr>
                  <w:tcW w:type="dxa" w:w="3628"/>
                  <w:tcMar>
                    <w:top w:w="113" w:type="dxa"/>
                    <w:start w:w="113" w:type="dxa"/>
                    <w:bottom w:w="113" w:type="dxa"/>
                    <w:end w:w="113" w:type="dxa"/>
                  </w:tcMar>
                  <w:vAlign w:val="top"/>
                  <w:shd w:fill="ECE2F7"/>
                </w:tcPr>
                <w:p>
                  <w:pPr>
                    <w:pStyle w:val="SideQuote"/>
                  </w:pPr>
                  <w:r>
                    <w:rPr>
                      <w:b/>
                      <w:i w:val="0"/>
                      <w:color w:val="183144"/>
                      <w:sz w:val="18"/>
                    </w:rPr>
                    <w:t>рабочая память</w:t>
                  </w:r>
                  <w:r>
                    <w:rPr>
                      <w:b w:val="0"/>
                      <w:i w:val="0"/>
                      <w:color w:val="183144"/>
                      <w:sz w:val="18"/>
                    </w:rPr>
                    <w:br/>
                    <w:t>Рабочая память — это не маленький архив, 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реконсолидация</w:t>
                  </w:r>
                  <w:r>
                    <w:rPr>
                      <w:b w:val="0"/>
                      <w:i w:val="0"/>
                      <w:color w:val="183144"/>
                      <w:sz w:val="18"/>
                    </w:rPr>
                    <w:br/>
                    <w:t>После реактивации память в некоторых условиях…</w:t>
                  </w:r>
                </w:p>
              </w:tc>
              <w:tc>
                <w:tcPr>
                  <w:tcW w:type="dxa" w:w="3628"/>
                  <w:tcMar>
                    <w:top w:w="113" w:type="dxa"/>
                    <w:start w:w="113" w:type="dxa"/>
                    <w:bottom w:w="113" w:type="dxa"/>
                    <w:end w:w="113" w:type="dxa"/>
                  </w:tcMar>
                  <w:vAlign w:val="top"/>
                  <w:shd w:fill="FCEBD9"/>
                </w:tcPr>
                <w:p>
                  <w:pPr>
                    <w:pStyle w:val="SideQuote"/>
                  </w:pPr>
                  <w:r>
                    <w:rPr>
                      <w:b/>
                      <w:i w:val="0"/>
                      <w:color w:val="183144"/>
                      <w:sz w:val="18"/>
                    </w:rPr>
                    <w:t>активное припоминание</w:t>
                  </w:r>
                  <w:r>
                    <w:rPr>
                      <w:b w:val="0"/>
                      <w:i w:val="0"/>
                      <w:color w:val="183144"/>
                      <w:sz w:val="18"/>
                    </w:rPr>
                    <w:br/>
                    <w:t>Активное припоминание — попытка достать ответ…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Опорный фрагмент</w:t>
            </w:r>
          </w:p>
          <w:p>
            <w:pPr>
              <w:pStyle w:val="BookText"/>
            </w:pPr>
            <w:r>
              <w:rPr>
                <w:b/>
                <w:i w:val="0"/>
                <w:color w:val="183144"/>
                <w:sz w:val="25"/>
              </w:rPr>
              <w:t>реконсолидация</w:t>
              <w:br/>
            </w:r>
            <w:r>
              <w:rPr>
                <w:b w:val="0"/>
                <w:i w:val="0"/>
                <w:color w:val="183144"/>
                <w:sz w:val="25"/>
              </w:rPr>
              <w:t>После реактивации память в некоторых условиях временно становится изменяемой.</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активное припоминание</w:t>
              <w:br/>
            </w:r>
            <w:r>
              <w:rPr>
                <w:b w:val="0"/>
                <w:i w:val="0"/>
                <w:color w:val="183144"/>
                <w:sz w:val="25"/>
              </w:rPr>
              <w:t>Активное припоминание — попытка достать ответ без его немедленного предъявления — часто укрепляет отсроченное удержание.</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Проверять следует отсроченное удержание, перенос на новую задачу и способность ответить без опоры, а не только число правильных ответов сразу после подсказки.   |   ЗАУЧИТ · 28</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16668"/>
      </w:tblGrid>
      <w:tr>
        <w:trPr>
          <w:trHeight w:val="16498" w:hRule="exact"/>
        </w:trPr>
        <w:tc>
          <w:tcPr>
            <w:tcW w:type="dxa" w:w="16668"/>
            <w:shd w:fill="FFFFFF"/>
            <w:tcMar>
              <w:top w:w="0" w:type="dxa"/>
              <w:start w:w="0" w:type="dxa"/>
              <w:bottom w:w="0" w:type="dxa"/>
              <w:end w:w="0" w:type="dxa"/>
            </w:tcMar>
          </w:tcPr>
          <w:p>
            <w:pPr>
              <w:keepNext w:val="0"/>
              <w:widowControl w:val="0"/>
              <w:spacing w:before="0" w:after="60" w:line="240" w:lineRule="auto"/>
              <w:jc w:val="center"/>
            </w:pPr>
            <w:r>
              <w:rPr>
                <w:rFonts w:ascii="DejaVu Sans" w:hAnsi="DejaVu Sans"/>
                <w:b/>
                <w:color w:val="19364F"/>
                <w:sz w:val="42"/>
              </w:rPr>
              <w:t>Причинность и возможные пути</w:t>
            </w:r>
          </w:p>
          <w:p>
            <w:pPr>
              <w:keepNext w:val="0"/>
              <w:widowControl w:val="0"/>
              <w:spacing w:before="0" w:after="120" w:line="240" w:lineRule="auto"/>
              <w:jc w:val="center"/>
            </w:pPr>
            <w:r>
              <w:rPr>
                <w:rFonts w:ascii="DejaVu Sans" w:hAnsi="DejaVu Sans"/>
                <w:b w:val="0"/>
                <w:color w:val="506B78"/>
                <w:sz w:val="21"/>
              </w:rPr>
              <w:t>3. Пространство, прогноз и причинность</w:t>
            </w:r>
          </w:p>
          <w:p>
            <w:pPr>
              <w:keepNext w:val="0"/>
              <w:widowControl w:val="0"/>
              <w:spacing w:before="0" w:after="80" w:line="240" w:lineRule="auto"/>
              <w:jc w:val="center"/>
            </w:pPr>
            <w:r>
              <w:drawing>
                <wp:inline xmlns:a="http://schemas.openxmlformats.org/drawingml/2006/main" xmlns:pic="http://schemas.openxmlformats.org/drawingml/2006/picture">
                  <wp:extent cx="9360000" cy="9360000"/>
                  <wp:docPr id="121" name="Picture 121"/>
                  <wp:cNvGraphicFramePr>
                    <a:graphicFrameLocks noChangeAspect="1"/>
                  </wp:cNvGraphicFramePr>
                  <a:graphic>
                    <a:graphicData uri="http://schemas.openxmlformats.org/drawingml/2006/picture">
                      <pic:pic>
                        <pic:nvPicPr>
                          <pic:cNvPr id="0" name="03_causality.jpg"/>
                          <pic:cNvPicPr/>
                        </pic:nvPicPr>
                        <pic:blipFill>
                          <a:blip r:embed="rId81"/>
                          <a:stretch>
                            <a:fillRect/>
                          </a:stretch>
                        </pic:blipFill>
                        <pic:spPr>
                          <a:xfrm>
                            <a:off x="0" y="0"/>
                            <a:ext cx="9360000" cy="9360000"/>
                          </a:xfrm>
                          <a:prstGeom prst="rect"/>
                        </pic:spPr>
                      </pic:pic>
                    </a:graphicData>
                  </a:graphic>
                </wp:inline>
              </w:drawing>
            </w:r>
          </w:p>
          <w:p>
            <w:pPr>
              <w:keepNext w:val="0"/>
              <w:widowControl w:val="0"/>
              <w:spacing w:before="0" w:after="60" w:line="240" w:lineRule="auto"/>
              <w:jc w:val="center"/>
            </w:pPr>
            <w:r>
              <w:rPr>
                <w:rFonts w:ascii="DejaVu Sans" w:hAnsi="DejaVu Sans"/>
                <w:b w:val="0"/>
                <w:color w:val="627A83"/>
                <w:sz w:val="16"/>
              </w:rPr>
              <w:t>Художественная метафора, не научная схема и не экспериментальный результат.</w:t>
            </w:r>
          </w:p>
          <w:p>
            <w:pPr>
              <w:keepNext w:val="0"/>
              <w:widowControl w:val="0"/>
              <w:spacing w:before="0" w:after="0" w:line="240" w:lineRule="auto"/>
              <w:jc w:val="center"/>
            </w:pPr>
            <w:r>
              <w:rPr>
                <w:rFonts w:ascii="DejaVu Sans" w:hAnsi="DejaVu Sans"/>
                <w:b w:val="0"/>
                <w:color w:val="506B78"/>
                <w:sz w:val="18"/>
              </w:rPr>
              <w:t>ЗАУЧИТ · 29</w:t>
            </w:r>
          </w:p>
        </w:tc>
      </w:tr>
    </w:tbl>
    <w:p>
      <w:pPr>
        <w:spacing w:before="0" w:after="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3. Пространство, прогноз и причинность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О’Киф и Достровский регистрировали активность нейронов свободно перемещавшихся крыс и обнаружили клетки места: разные клетки активировались в разных участках среды.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Мозеры с коллегами описали клетки решётки в энторинальной коре — регулярный пространственный паттерн, который помогает соотносить положение. Нобелевский обзор связывает эти открытия с методами регистрации и навигации (</w:t>
            </w:r>
            <w:hyperlink r:id="rId41">
              <w:r>
                <w:rPr>
                  <w:color w:val="0968AC"/>
                  <w:sz w:val="25"/>
                </w:rPr>
                <w:t xml:space="preserve">обзор пространственных клеток</w:t>
              </w:r>
            </w:hyperlink>
            <w:r>
              <w:rPr>
                <w:b w:val="0"/>
                <w:i w:val="0"/>
                <w:color w:val="183144"/>
                <w:sz w:val="25"/>
              </w:rPr>
              <w:t xml:space="preserve">).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225395" cy="2519999"/>
                  <wp:docPr id="27" name="Picture 27"/>
                  <wp:cNvGraphicFramePr>
                    <a:graphicFrameLocks noChangeAspect="1"/>
                  </wp:cNvGraphicFramePr>
                  <a:graphic>
                    <a:graphicData uri="http://schemas.openxmlformats.org/drawingml/2006/picture">
                      <pic:pic>
                        <pic:nvPicPr>
                          <pic:cNvPr id="0" name="causal.png"/>
                          <pic:cNvPicPr/>
                        </pic:nvPicPr>
                        <pic:blipFill>
                          <a:blip r:embed="rId42"/>
                          <a:stretch>
                            <a:fillRect/>
                          </a:stretch>
                        </pic:blipFill>
                        <pic:spPr>
                          <a:xfrm>
                            <a:off x="0" y="0"/>
                            <a:ext cx="2225395"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клетки места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разные клетки активировались в разных участках среды.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клетки решётки</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Мозеры с коллегами описали клетки решётки в энторинальной коре — регулярный пространственный…</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клетки места</w:t>
                  </w:r>
                  <w:r>
                    <w:rPr>
                      <w:b w:val="0"/>
                      <w:i w:val="0"/>
                      <w:color w:val="183144"/>
                      <w:sz w:val="18"/>
                    </w:rPr>
                    <w:br/>
                    <w:t>разные клетки активировались в разных участках…</w:t>
                  </w:r>
                </w:p>
              </w:tc>
              <w:tc>
                <w:tcPr>
                  <w:tcW w:type="dxa" w:w="3628"/>
                  <w:tcMar>
                    <w:top w:w="113" w:type="dxa"/>
                    <w:start w:w="113" w:type="dxa"/>
                    <w:bottom w:w="113" w:type="dxa"/>
                    <w:end w:w="113" w:type="dxa"/>
                  </w:tcMar>
                  <w:vAlign w:val="top"/>
                  <w:shd w:fill="ECE2F7"/>
                </w:tcPr>
                <w:p>
                  <w:pPr>
                    <w:pStyle w:val="SideQuote"/>
                  </w:pPr>
                  <w:r>
                    <w:rPr>
                      <w:b/>
                      <w:i w:val="0"/>
                      <w:color w:val="183144"/>
                      <w:sz w:val="18"/>
                    </w:rPr>
                    <w:t>клетки решётки</w:t>
                  </w:r>
                  <w:r>
                    <w:rPr>
                      <w:b w:val="0"/>
                      <w:i w:val="0"/>
                      <w:color w:val="183144"/>
                      <w:sz w:val="18"/>
                    </w:rPr>
                    <w:br/>
                    <w:t>Мозеры с коллегами описали клетки решётки в…</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ошибка предсказания</w:t>
                  </w:r>
                  <w:r>
                    <w:rPr>
                      <w:b w:val="0"/>
                      <w:i w:val="0"/>
                      <w:color w:val="183144"/>
                      <w:sz w:val="18"/>
                    </w:rPr>
                    <w:br/>
                    <w:t>Система предсказывает вход, сравнивает его с…</w:t>
                  </w:r>
                </w:p>
              </w:tc>
              <w:tc>
                <w:tcPr>
                  <w:tcW w:type="dxa" w:w="3628"/>
                  <w:tcMar>
                    <w:top w:w="113" w:type="dxa"/>
                    <w:start w:w="113" w:type="dxa"/>
                    <w:bottom w:w="113" w:type="dxa"/>
                    <w:end w:w="113" w:type="dxa"/>
                  </w:tcMar>
                  <w:vAlign w:val="top"/>
                  <w:shd w:fill="FCEBD9"/>
                </w:tcPr>
                <w:p>
                  <w:pPr>
                    <w:pStyle w:val="SideQuote"/>
                  </w:pPr>
                  <w:r>
                    <w:rPr>
                      <w:b/>
                      <w:i w:val="0"/>
                      <w:color w:val="183144"/>
                      <w:sz w:val="18"/>
                    </w:rPr>
                    <w:t>абляция</w:t>
                  </w:r>
                  <w:r>
                    <w:rPr>
                      <w:b w:val="0"/>
                      <w:i w:val="0"/>
                      <w:color w:val="183144"/>
                      <w:sz w:val="18"/>
                    </w:rPr>
                    <w:br/>
                    <w:t>В инженерной системе аналогом может быть…</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Это конкретные механизмы пространственного кодирования, но не карта всей личности. В инженерном переносе можно исследовать контекст и отношения между событиями; нельзя объявлять базу данных искусственным гиппокампом только из-за слова «карта».</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Мозжечковая линия Ито показывает иной тип обучения. Ошибочный сигнал, передаваемый лазящими волокнами, связывали с изменением эффективности синапсов на клетках Пуркинье, включая долговременную депрессию.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Один удачный ответ этого не доказывает.   |   ЗАУЧИТ · 30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3. Пространство, прогноз и причинность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Десятилетия физиологических работ поддерживают важную роль этих механизмов в моторном обучении, хотя распределение пластичности и границы обобщения остаются предметом исследования (</w:t>
            </w:r>
            <w:hyperlink r:id="rId43">
              <w:r>
                <w:rPr>
                  <w:color w:val="0968AC"/>
                  <w:sz w:val="25"/>
                </w:rPr>
                <w:t xml:space="preserve">обзор мозжечкового обучения</w:t>
              </w:r>
            </w:hyperlink>
            <w:r>
              <w:rPr>
                <w:b w:val="0"/>
                <w:i w:val="0"/>
                <w:color w:val="183144"/>
                <w:sz w:val="25"/>
              </w:rPr>
              <w:t xml:space="preserve">).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Это не универсальная теория всех воспоминаний. Для «Заучита» отсюда можно взять принцип: ошибка результата должна быть измеримой, а изменение навыка — отделено от словесного рассказа о нём.</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225395" cy="2519999"/>
                  <wp:docPr id="28" name="Picture 28"/>
                  <wp:cNvGraphicFramePr>
                    <a:graphicFrameLocks noChangeAspect="1"/>
                  </wp:cNvGraphicFramePr>
                  <a:graphic>
                    <a:graphicData uri="http://schemas.openxmlformats.org/drawingml/2006/picture">
                      <pic:pic>
                        <pic:nvPicPr>
                          <pic:cNvPr id="0" name="causal.png"/>
                          <pic:cNvPicPr/>
                        </pic:nvPicPr>
                        <pic:blipFill>
                          <a:blip r:embed="rId42"/>
                          <a:stretch>
                            <a:fillRect/>
                          </a:stretch>
                        </pic:blipFill>
                        <pic:spPr>
                          <a:xfrm>
                            <a:off x="0" y="0"/>
                            <a:ext cx="2225395"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клетки места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разные клетки активировались в разных участках среды.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клетки решётки</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Мозеры с коллегами описали клетки решётки в энторинальной коре — регулярный пространственный…</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клетки места</w:t>
                  </w:r>
                  <w:r>
                    <w:rPr>
                      <w:b w:val="0"/>
                      <w:i w:val="0"/>
                      <w:color w:val="183144"/>
                      <w:sz w:val="18"/>
                    </w:rPr>
                    <w:br/>
                    <w:t>разные клетки активировались в разных участках…</w:t>
                  </w:r>
                </w:p>
              </w:tc>
              <w:tc>
                <w:tcPr>
                  <w:tcW w:type="dxa" w:w="3628"/>
                  <w:tcMar>
                    <w:top w:w="113" w:type="dxa"/>
                    <w:start w:w="113" w:type="dxa"/>
                    <w:bottom w:w="113" w:type="dxa"/>
                    <w:end w:w="113" w:type="dxa"/>
                  </w:tcMar>
                  <w:vAlign w:val="top"/>
                  <w:shd w:fill="ECE2F7"/>
                </w:tcPr>
                <w:p>
                  <w:pPr>
                    <w:pStyle w:val="SideQuote"/>
                  </w:pPr>
                  <w:r>
                    <w:rPr>
                      <w:b/>
                      <w:i w:val="0"/>
                      <w:color w:val="183144"/>
                      <w:sz w:val="18"/>
                    </w:rPr>
                    <w:t>клетки решётки</w:t>
                  </w:r>
                  <w:r>
                    <w:rPr>
                      <w:b w:val="0"/>
                      <w:i w:val="0"/>
                      <w:color w:val="183144"/>
                      <w:sz w:val="18"/>
                    </w:rPr>
                    <w:br/>
                    <w:t>Мозеры с коллегами описали клетки решётки в…</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ошибка предсказания</w:t>
                  </w:r>
                  <w:r>
                    <w:rPr>
                      <w:b w:val="0"/>
                      <w:i w:val="0"/>
                      <w:color w:val="183144"/>
                      <w:sz w:val="18"/>
                    </w:rPr>
                    <w:br/>
                    <w:t>Система предсказывает вход, сравнивает его с…</w:t>
                  </w:r>
                </w:p>
              </w:tc>
              <w:tc>
                <w:tcPr>
                  <w:tcW w:type="dxa" w:w="3628"/>
                  <w:tcMar>
                    <w:top w:w="113" w:type="dxa"/>
                    <w:start w:w="113" w:type="dxa"/>
                    <w:bottom w:w="113" w:type="dxa"/>
                    <w:end w:w="113" w:type="dxa"/>
                  </w:tcMar>
                  <w:vAlign w:val="top"/>
                  <w:shd w:fill="FCEBD9"/>
                </w:tcPr>
                <w:p>
                  <w:pPr>
                    <w:pStyle w:val="SideQuote"/>
                  </w:pPr>
                  <w:r>
                    <w:rPr>
                      <w:b/>
                      <w:i w:val="0"/>
                      <w:color w:val="183144"/>
                      <w:sz w:val="18"/>
                    </w:rPr>
                    <w:t>абляция</w:t>
                  </w:r>
                  <w:r>
                    <w:rPr>
                      <w:b w:val="0"/>
                      <w:i w:val="0"/>
                      <w:color w:val="183144"/>
                      <w:sz w:val="18"/>
                    </w:rPr>
                    <w:br/>
                    <w:t>В инженерной системе аналогом может быть…</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Тонегава и коллеги предложили особенно наглядный причинный эксперимент с энграммами. У мышей помечали клетки, активные при обучении контекстному страху. Позднее оптическая активация этого ансамбля вызывала замирание в другом контексте;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контрольные группы помогали исключить простое объяснение действием света (</w:t>
            </w:r>
            <w:hyperlink r:id="rId44">
              <w:r>
                <w:rPr>
                  <w:color w:val="0968AC"/>
                  <w:sz w:val="25"/>
                </w:rPr>
                <w:t xml:space="preserve">исследование энграмм</w:t>
              </w:r>
            </w:hyperlink>
            <w:r>
              <w:rPr>
                <w:b w:val="0"/>
                <w:i w:val="0"/>
                <w:color w:val="183144"/>
                <w:sz w:val="25"/>
              </w:rPr>
              <w:t xml:space="preserve">). Это причинный результат в конкретной животной модели: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Один удачный ответ этого не доказывает.   |   ЗАУЧИТ · 31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3. Пространство, прогноз и причинность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вмешательство в определённый ансамбль достаточно для вызова конкретного выученного поведения в условиях опыта. Но он не означает извлечения полного «фильма» воспоминания, переноса личности или доказательства субъективного переживания у мыши.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Тем более нельзя напрямую переносить его на цифровую систему.</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225395" cy="2519999"/>
                  <wp:docPr id="29" name="Picture 29"/>
                  <wp:cNvGraphicFramePr>
                    <a:graphicFrameLocks noChangeAspect="1"/>
                  </wp:cNvGraphicFramePr>
                  <a:graphic>
                    <a:graphicData uri="http://schemas.openxmlformats.org/drawingml/2006/picture">
                      <pic:pic>
                        <pic:nvPicPr>
                          <pic:cNvPr id="0" name="causal.png"/>
                          <pic:cNvPicPr/>
                        </pic:nvPicPr>
                        <pic:blipFill>
                          <a:blip r:embed="rId42"/>
                          <a:stretch>
                            <a:fillRect/>
                          </a:stretch>
                        </pic:blipFill>
                        <pic:spPr>
                          <a:xfrm>
                            <a:off x="0" y="0"/>
                            <a:ext cx="2225395"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клетки места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разные клетки активировались в разных участках среды.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клетки решётки</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Мозеры с коллегами описали клетки решётки в энторинальной коре — регулярный пространственный…</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клетки места</w:t>
                  </w:r>
                  <w:r>
                    <w:rPr>
                      <w:b w:val="0"/>
                      <w:i w:val="0"/>
                      <w:color w:val="183144"/>
                      <w:sz w:val="18"/>
                    </w:rPr>
                    <w:br/>
                    <w:t>разные клетки активировались в разных участках…</w:t>
                  </w:r>
                </w:p>
              </w:tc>
              <w:tc>
                <w:tcPr>
                  <w:tcW w:type="dxa" w:w="3628"/>
                  <w:tcMar>
                    <w:top w:w="113" w:type="dxa"/>
                    <w:start w:w="113" w:type="dxa"/>
                    <w:bottom w:w="113" w:type="dxa"/>
                    <w:end w:w="113" w:type="dxa"/>
                  </w:tcMar>
                  <w:vAlign w:val="top"/>
                  <w:shd w:fill="ECE2F7"/>
                </w:tcPr>
                <w:p>
                  <w:pPr>
                    <w:pStyle w:val="SideQuote"/>
                  </w:pPr>
                  <w:r>
                    <w:rPr>
                      <w:b/>
                      <w:i w:val="0"/>
                      <w:color w:val="183144"/>
                      <w:sz w:val="18"/>
                    </w:rPr>
                    <w:t>клетки решётки</w:t>
                  </w:r>
                  <w:r>
                    <w:rPr>
                      <w:b w:val="0"/>
                      <w:i w:val="0"/>
                      <w:color w:val="183144"/>
                      <w:sz w:val="18"/>
                    </w:rPr>
                    <w:br/>
                    <w:t>Мозеры с коллегами описали клетки решётки в…</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ошибка предсказания</w:t>
                  </w:r>
                  <w:r>
                    <w:rPr>
                      <w:b w:val="0"/>
                      <w:i w:val="0"/>
                      <w:color w:val="183144"/>
                      <w:sz w:val="18"/>
                    </w:rPr>
                    <w:br/>
                    <w:t>Система предсказывает вход, сравнивает его с…</w:t>
                  </w:r>
                </w:p>
              </w:tc>
              <w:tc>
                <w:tcPr>
                  <w:tcW w:type="dxa" w:w="3628"/>
                  <w:tcMar>
                    <w:top w:w="113" w:type="dxa"/>
                    <w:start w:w="113" w:type="dxa"/>
                    <w:bottom w:w="113" w:type="dxa"/>
                    <w:end w:w="113" w:type="dxa"/>
                  </w:tcMar>
                  <w:vAlign w:val="top"/>
                  <w:shd w:fill="FCEBD9"/>
                </w:tcPr>
                <w:p>
                  <w:pPr>
                    <w:pStyle w:val="SideQuote"/>
                  </w:pPr>
                  <w:r>
                    <w:rPr>
                      <w:b/>
                      <w:i w:val="0"/>
                      <w:color w:val="183144"/>
                      <w:sz w:val="18"/>
                    </w:rPr>
                    <w:t>абляция</w:t>
                  </w:r>
                  <w:r>
                    <w:rPr>
                      <w:b w:val="0"/>
                      <w:i w:val="0"/>
                      <w:color w:val="183144"/>
                      <w:sz w:val="18"/>
                    </w:rPr>
                    <w:br/>
                    <w:t>В инженерной системе аналогом может быть…</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Идея predictive coding связывает восприятие с иерархической генеративной моделью: система предсказывает вход, сравнивает его с поступившим сигналом и обновляет внутренние состояния по ошибке предсказания.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У Фристона и Кибеля это формализованная исследовательская программа с проверяемыми следствиями (</w:t>
            </w:r>
            <w:hyperlink r:id="rId45">
              <w:r>
                <w:rPr>
                  <w:color w:val="0968AC"/>
                  <w:sz w:val="25"/>
                </w:rPr>
                <w:t xml:space="preserve">predictive coding</w:t>
              </w:r>
            </w:hyperlink>
            <w:r>
              <w:rPr>
                <w:b w:val="0"/>
                <w:i w:val="0"/>
                <w:color w:val="183144"/>
                <w:sz w:val="25"/>
              </w:rPr>
              <w:t xml:space="preserve">); у более широкого принципа свободной энергии статус модели, а не единого закона всего мозга. Следует различать уровни уверенности.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Один удачный ответ этого не доказывает.   |   ЗАУЧИТ · 32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3. Пространство, прогноз и причинность · часть 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Наблюдение, что организм учитывает ожидаемые последствия и ошибки, может поддерживаться экспериментом. Утверждение, что весь мозг исчерпывающе описан одной формулой, требует гораздо более сильных данных.</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Есть и более тонкая граница между прогнозом и воспоминанием. Система может заранее ожидать знакомое продолжение, не имея доступной записи о том, когда и где оно было выучено.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225395" cy="2519999"/>
                  <wp:docPr id="30" name="Picture 30"/>
                  <wp:cNvGraphicFramePr>
                    <a:graphicFrameLocks noChangeAspect="1"/>
                  </wp:cNvGraphicFramePr>
                  <a:graphic>
                    <a:graphicData uri="http://schemas.openxmlformats.org/drawingml/2006/picture">
                      <pic:pic>
                        <pic:nvPicPr>
                          <pic:cNvPr id="0" name="causal.png"/>
                          <pic:cNvPicPr/>
                        </pic:nvPicPr>
                        <pic:blipFill>
                          <a:blip r:embed="rId42"/>
                          <a:stretch>
                            <a:fillRect/>
                          </a:stretch>
                        </pic:blipFill>
                        <pic:spPr>
                          <a:xfrm>
                            <a:off x="0" y="0"/>
                            <a:ext cx="2225395"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клетки места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разные клетки активировались в разных участках среды.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клетки решётки</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Мозеры с коллегами описали клетки решётки в энторинальной коре — регулярный пространственный…</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клетки места</w:t>
                  </w:r>
                  <w:r>
                    <w:rPr>
                      <w:b w:val="0"/>
                      <w:i w:val="0"/>
                      <w:color w:val="183144"/>
                      <w:sz w:val="18"/>
                    </w:rPr>
                    <w:br/>
                    <w:t>разные клетки активировались в разных участках…</w:t>
                  </w:r>
                </w:p>
              </w:tc>
              <w:tc>
                <w:tcPr>
                  <w:tcW w:type="dxa" w:w="3628"/>
                  <w:tcMar>
                    <w:top w:w="113" w:type="dxa"/>
                    <w:start w:w="113" w:type="dxa"/>
                    <w:bottom w:w="113" w:type="dxa"/>
                    <w:end w:w="113" w:type="dxa"/>
                  </w:tcMar>
                  <w:vAlign w:val="top"/>
                  <w:shd w:fill="ECE2F7"/>
                </w:tcPr>
                <w:p>
                  <w:pPr>
                    <w:pStyle w:val="SideQuote"/>
                  </w:pPr>
                  <w:r>
                    <w:rPr>
                      <w:b/>
                      <w:i w:val="0"/>
                      <w:color w:val="183144"/>
                      <w:sz w:val="18"/>
                    </w:rPr>
                    <w:t>клетки решётки</w:t>
                  </w:r>
                  <w:r>
                    <w:rPr>
                      <w:b w:val="0"/>
                      <w:i w:val="0"/>
                      <w:color w:val="183144"/>
                      <w:sz w:val="18"/>
                    </w:rPr>
                    <w:br/>
                    <w:t>Мозеры с коллегами описали клетки решётки в…</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ошибка предсказания</w:t>
                  </w:r>
                  <w:r>
                    <w:rPr>
                      <w:b w:val="0"/>
                      <w:i w:val="0"/>
                      <w:color w:val="183144"/>
                      <w:sz w:val="18"/>
                    </w:rPr>
                    <w:br/>
                    <w:t>Система предсказывает вход, сравнивает его с…</w:t>
                  </w:r>
                </w:p>
              </w:tc>
              <w:tc>
                <w:tcPr>
                  <w:tcW w:type="dxa" w:w="3628"/>
                  <w:tcMar>
                    <w:top w:w="113" w:type="dxa"/>
                    <w:start w:w="113" w:type="dxa"/>
                    <w:bottom w:w="113" w:type="dxa"/>
                    <w:end w:w="113" w:type="dxa"/>
                  </w:tcMar>
                  <w:vAlign w:val="top"/>
                  <w:shd w:fill="FCEBD9"/>
                </w:tcPr>
                <w:p>
                  <w:pPr>
                    <w:pStyle w:val="SideQuote"/>
                  </w:pPr>
                  <w:r>
                    <w:rPr>
                      <w:b/>
                      <w:i w:val="0"/>
                      <w:color w:val="183144"/>
                      <w:sz w:val="18"/>
                    </w:rPr>
                    <w:t>абляция</w:t>
                  </w:r>
                  <w:r>
                    <w:rPr>
                      <w:b w:val="0"/>
                      <w:i w:val="0"/>
                      <w:color w:val="183144"/>
                      <w:sz w:val="18"/>
                    </w:rPr>
                    <w:br/>
                    <w:t>В инженерной системе аналогом может быть…</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И наоборот, она может найти старую запись, но не суметь применить её в новом контексте. Поэтому полезно предъявлять не только знакомые примеры, но и нарушения ожиданий: изменять порядок, источник, цель или последствия действия.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Тогда можно увидеть, обновилось ли внутреннее правило, или система просто воспроизводит наиболее частый шаблон. Такой тест не раскрывает субъективный опыт; он лишь различает варианты обработки информации.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Один удачный ответ этого не доказывает.   |   ЗАУЧИТ · 33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3. Пространство, прогноз и причинность · часть 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Причинность также требует аккуратного языка. Если отключение компонента меняет поведение, это сильнее простой корреляции, но «необходимо для задачи» не значит «достаточно для всей способности».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В инженерной системе аналогом может быть абляция модуля при сопоставимой вычислительной цене. Она доказывает только зависимость конкретного результата от конкретного компонента.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225395" cy="2519999"/>
                  <wp:docPr id="31" name="Picture 31"/>
                  <wp:cNvGraphicFramePr>
                    <a:graphicFrameLocks noChangeAspect="1"/>
                  </wp:cNvGraphicFramePr>
                  <a:graphic>
                    <a:graphicData uri="http://schemas.openxmlformats.org/drawingml/2006/picture">
                      <pic:pic>
                        <pic:nvPicPr>
                          <pic:cNvPr id="0" name="causal.png"/>
                          <pic:cNvPicPr/>
                        </pic:nvPicPr>
                        <pic:blipFill>
                          <a:blip r:embed="rId42"/>
                          <a:stretch>
                            <a:fillRect/>
                          </a:stretch>
                        </pic:blipFill>
                        <pic:spPr>
                          <a:xfrm>
                            <a:off x="0" y="0"/>
                            <a:ext cx="2225395"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клетки места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разные клетки активировались в разных участках среды.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клетки решётки</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Мозеры с коллегами описали клетки решётки в энторинальной коре — регулярный пространственный…</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клетки места</w:t>
                  </w:r>
                  <w:r>
                    <w:rPr>
                      <w:b w:val="0"/>
                      <w:i w:val="0"/>
                      <w:color w:val="183144"/>
                      <w:sz w:val="18"/>
                    </w:rPr>
                    <w:br/>
                    <w:t>разные клетки активировались в разных участках…</w:t>
                  </w:r>
                </w:p>
              </w:tc>
              <w:tc>
                <w:tcPr>
                  <w:tcW w:type="dxa" w:w="3628"/>
                  <w:tcMar>
                    <w:top w:w="113" w:type="dxa"/>
                    <w:start w:w="113" w:type="dxa"/>
                    <w:bottom w:w="113" w:type="dxa"/>
                    <w:end w:w="113" w:type="dxa"/>
                  </w:tcMar>
                  <w:vAlign w:val="top"/>
                  <w:shd w:fill="ECE2F7"/>
                </w:tcPr>
                <w:p>
                  <w:pPr>
                    <w:pStyle w:val="SideQuote"/>
                  </w:pPr>
                  <w:r>
                    <w:rPr>
                      <w:b/>
                      <w:i w:val="0"/>
                      <w:color w:val="183144"/>
                      <w:sz w:val="18"/>
                    </w:rPr>
                    <w:t>клетки решётки</w:t>
                  </w:r>
                  <w:r>
                    <w:rPr>
                      <w:b w:val="0"/>
                      <w:i w:val="0"/>
                      <w:color w:val="183144"/>
                      <w:sz w:val="18"/>
                    </w:rPr>
                    <w:br/>
                    <w:t>Мозеры с коллегами описали клетки решётки в…</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ошибка предсказания</w:t>
                  </w:r>
                  <w:r>
                    <w:rPr>
                      <w:b w:val="0"/>
                      <w:i w:val="0"/>
                      <w:color w:val="183144"/>
                      <w:sz w:val="18"/>
                    </w:rPr>
                    <w:br/>
                    <w:t>Система предсказывает вход, сравнивает его с…</w:t>
                  </w:r>
                </w:p>
              </w:tc>
              <w:tc>
                <w:tcPr>
                  <w:tcW w:type="dxa" w:w="3628"/>
                  <w:tcMar>
                    <w:top w:w="113" w:type="dxa"/>
                    <w:start w:w="113" w:type="dxa"/>
                    <w:bottom w:w="113" w:type="dxa"/>
                    <w:end w:w="113" w:type="dxa"/>
                  </w:tcMar>
                  <w:vAlign w:val="top"/>
                  <w:shd w:fill="FCEBD9"/>
                </w:tcPr>
                <w:p>
                  <w:pPr>
                    <w:pStyle w:val="SideQuote"/>
                  </w:pPr>
                  <w:r>
                    <w:rPr>
                      <w:b/>
                      <w:i w:val="0"/>
                      <w:color w:val="183144"/>
                      <w:sz w:val="18"/>
                    </w:rPr>
                    <w:t>абляция</w:t>
                  </w:r>
                  <w:r>
                    <w:rPr>
                      <w:b w:val="0"/>
                      <w:i w:val="0"/>
                      <w:color w:val="183144"/>
                      <w:sz w:val="18"/>
                    </w:rPr>
                    <w:br/>
                    <w:t>В инженерной системе аналогом может быть…</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Для инженерных тестов перенос предиктивной идеи остаётся гипотезой, а не доказательством. Можно сравнить систему, которая предсказывает последствия действия и учитывает неопределённость, с простой системой, реагирующей только на текущий вход.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Затем измерить перенос навыка, исправление ошибки, устойчивость к изменению контекста и цену обучения. Сам термин «active inference» ничего не подтверждает.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Один удачный ответ этого не доказывает.   |   ЗАУЧИТ · 34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3. Пространство, прогноз и причинность · часть 6</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Так же нейронные клетки места, мозжечковая LTD или энграмма не дают готового чертежа памяти «Заучита».</w:t>
            </w:r>
            <w:r>
              <w:rPr>
                <w:b w:val="0"/>
                <w:i w:val="0"/>
                <w:color w:val="183144"/>
                <w:sz w:val="25"/>
              </w:rPr>
              <w:br/>
              <w:br/>
            </w:r>
            <w:r>
              <w:rPr>
                <w:b w:val="0"/>
                <w:i w:val="0"/>
                <w:color w:val="183144"/>
                <w:sz w:val="25"/>
              </w:rPr>
              <w:t xml:space="preserve">Причинность также требует аккуратного языка. Если повреждение, отключение или временная стимуляция компонента меняет поведение, это сильнее простой корреляции.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Но «необходимо для задачи» не значит «достаточно для всей способности», а вызванная реакция не равна полноценному воспоминанию.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225395" cy="2519999"/>
                  <wp:docPr id="32" name="Picture 32"/>
                  <wp:cNvGraphicFramePr>
                    <a:graphicFrameLocks noChangeAspect="1"/>
                  </wp:cNvGraphicFramePr>
                  <a:graphic>
                    <a:graphicData uri="http://schemas.openxmlformats.org/drawingml/2006/picture">
                      <pic:pic>
                        <pic:nvPicPr>
                          <pic:cNvPr id="0" name="causal.png"/>
                          <pic:cNvPicPr/>
                        </pic:nvPicPr>
                        <pic:blipFill>
                          <a:blip r:embed="rId42"/>
                          <a:stretch>
                            <a:fillRect/>
                          </a:stretch>
                        </pic:blipFill>
                        <pic:spPr>
                          <a:xfrm>
                            <a:off x="0" y="0"/>
                            <a:ext cx="2225395"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клетки места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разные клетки активировались в разных участках среды.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клетки решётки</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Мозеры с коллегами описали клетки решётки в энторинальной коре — регулярный пространственный…</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клетки места</w:t>
                  </w:r>
                  <w:r>
                    <w:rPr>
                      <w:b w:val="0"/>
                      <w:i w:val="0"/>
                      <w:color w:val="183144"/>
                      <w:sz w:val="18"/>
                    </w:rPr>
                    <w:br/>
                    <w:t>разные клетки активировались в разных участках…</w:t>
                  </w:r>
                </w:p>
              </w:tc>
              <w:tc>
                <w:tcPr>
                  <w:tcW w:type="dxa" w:w="3628"/>
                  <w:tcMar>
                    <w:top w:w="113" w:type="dxa"/>
                    <w:start w:w="113" w:type="dxa"/>
                    <w:bottom w:w="113" w:type="dxa"/>
                    <w:end w:w="113" w:type="dxa"/>
                  </w:tcMar>
                  <w:vAlign w:val="top"/>
                  <w:shd w:fill="ECE2F7"/>
                </w:tcPr>
                <w:p>
                  <w:pPr>
                    <w:pStyle w:val="SideQuote"/>
                  </w:pPr>
                  <w:r>
                    <w:rPr>
                      <w:b/>
                      <w:i w:val="0"/>
                      <w:color w:val="183144"/>
                      <w:sz w:val="18"/>
                    </w:rPr>
                    <w:t>клетки решётки</w:t>
                  </w:r>
                  <w:r>
                    <w:rPr>
                      <w:b w:val="0"/>
                      <w:i w:val="0"/>
                      <w:color w:val="183144"/>
                      <w:sz w:val="18"/>
                    </w:rPr>
                    <w:br/>
                    <w:t>Мозеры с коллегами описали клетки решётки в…</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ошибка предсказания</w:t>
                  </w:r>
                  <w:r>
                    <w:rPr>
                      <w:b w:val="0"/>
                      <w:i w:val="0"/>
                      <w:color w:val="183144"/>
                      <w:sz w:val="18"/>
                    </w:rPr>
                    <w:br/>
                    <w:t>Система предсказывает вход, сравнивает его с…</w:t>
                  </w:r>
                </w:p>
              </w:tc>
              <w:tc>
                <w:tcPr>
                  <w:tcW w:type="dxa" w:w="3628"/>
                  <w:tcMar>
                    <w:top w:w="113" w:type="dxa"/>
                    <w:start w:w="113" w:type="dxa"/>
                    <w:bottom w:w="113" w:type="dxa"/>
                    <w:end w:w="113" w:type="dxa"/>
                  </w:tcMar>
                  <w:vAlign w:val="top"/>
                  <w:shd w:fill="FCEBD9"/>
                </w:tcPr>
                <w:p>
                  <w:pPr>
                    <w:pStyle w:val="SideQuote"/>
                  </w:pPr>
                  <w:r>
                    <w:rPr>
                      <w:b/>
                      <w:i w:val="0"/>
                      <w:color w:val="183144"/>
                      <w:sz w:val="18"/>
                    </w:rPr>
                    <w:t>абляция</w:t>
                  </w:r>
                  <w:r>
                    <w:rPr>
                      <w:b w:val="0"/>
                      <w:i w:val="0"/>
                      <w:color w:val="183144"/>
                      <w:sz w:val="18"/>
                    </w:rPr>
                    <w:br/>
                    <w:t>В инженерной системе аналогом может быть…</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В экспериментах с животными особенно важны контрольные условия, время вмешательства и возможность более простого объяснения: изменение возбуждения, движения, мотивации или восприятия.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В инженерной системе аналогом может быть абляция — временное отключение модуля при сопоставимой вычислительной цене. Однако и она доказывает только зависимость конкретного результата от конкретного компонента.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Один удачный ответ этого не доказывает.   |   ЗАУЧИТ · 35</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3. Пространство, прогноз и причинность · часть 7</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Пространственная метафора полезна и опасна одновременно. Контекст можно представить как координаты: событие связано с предшествующими сигналами, целью и возможными действиями. Но реальные эпизоды не обязаны укладываться в одну геометрическую карту.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Человек вспоминает правило в новом месте, переносит навык на другой материал и перестраивает рассказ под текущую задачу. Поэтому инженерная «карта» должна проверяться на переносе и интерференции, а не на красивой визуализации соседства элементов.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225395" cy="2519999"/>
                  <wp:docPr id="33" name="Picture 33"/>
                  <wp:cNvGraphicFramePr>
                    <a:graphicFrameLocks noChangeAspect="1"/>
                  </wp:cNvGraphicFramePr>
                  <a:graphic>
                    <a:graphicData uri="http://schemas.openxmlformats.org/drawingml/2006/picture">
                      <pic:pic>
                        <pic:nvPicPr>
                          <pic:cNvPr id="0" name="causal.png"/>
                          <pic:cNvPicPr/>
                        </pic:nvPicPr>
                        <pic:blipFill>
                          <a:blip r:embed="rId42"/>
                          <a:stretch>
                            <a:fillRect/>
                          </a:stretch>
                        </pic:blipFill>
                        <pic:spPr>
                          <a:xfrm>
                            <a:off x="0" y="0"/>
                            <a:ext cx="2225395"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клетки места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разные клетки активировались в разных участках среды.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клетки решётки</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Мозеры с коллегами описали клетки решётки в энторинальной коре — регулярный пространственный…</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клетки места</w:t>
                  </w:r>
                  <w:r>
                    <w:rPr>
                      <w:b w:val="0"/>
                      <w:i w:val="0"/>
                      <w:color w:val="183144"/>
                      <w:sz w:val="18"/>
                    </w:rPr>
                    <w:br/>
                    <w:t>разные клетки активировались в разных участках…</w:t>
                  </w:r>
                </w:p>
              </w:tc>
              <w:tc>
                <w:tcPr>
                  <w:tcW w:type="dxa" w:w="3628"/>
                  <w:tcMar>
                    <w:top w:w="113" w:type="dxa"/>
                    <w:start w:w="113" w:type="dxa"/>
                    <w:bottom w:w="113" w:type="dxa"/>
                    <w:end w:w="113" w:type="dxa"/>
                  </w:tcMar>
                  <w:vAlign w:val="top"/>
                  <w:shd w:fill="ECE2F7"/>
                </w:tcPr>
                <w:p>
                  <w:pPr>
                    <w:pStyle w:val="SideQuote"/>
                  </w:pPr>
                  <w:r>
                    <w:rPr>
                      <w:b/>
                      <w:i w:val="0"/>
                      <w:color w:val="183144"/>
                      <w:sz w:val="18"/>
                    </w:rPr>
                    <w:t>клетки решётки</w:t>
                  </w:r>
                  <w:r>
                    <w:rPr>
                      <w:b w:val="0"/>
                      <w:i w:val="0"/>
                      <w:color w:val="183144"/>
                      <w:sz w:val="18"/>
                    </w:rPr>
                    <w:br/>
                    <w:t>Мозеры с коллегами описали клетки решётки в…</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ошибка предсказания</w:t>
                  </w:r>
                  <w:r>
                    <w:rPr>
                      <w:b w:val="0"/>
                      <w:i w:val="0"/>
                      <w:color w:val="183144"/>
                      <w:sz w:val="18"/>
                    </w:rPr>
                    <w:br/>
                    <w:t>Система предсказывает вход, сравнивает его с…</w:t>
                  </w:r>
                </w:p>
              </w:tc>
              <w:tc>
                <w:tcPr>
                  <w:tcW w:type="dxa" w:w="3628"/>
                  <w:tcMar>
                    <w:top w:w="113" w:type="dxa"/>
                    <w:start w:w="113" w:type="dxa"/>
                    <w:bottom w:w="113" w:type="dxa"/>
                    <w:end w:w="113" w:type="dxa"/>
                  </w:tcMar>
                  <w:vAlign w:val="top"/>
                  <w:shd w:fill="FCEBD9"/>
                </w:tcPr>
                <w:p>
                  <w:pPr>
                    <w:pStyle w:val="SideQuote"/>
                  </w:pPr>
                  <w:r>
                    <w:rPr>
                      <w:b/>
                      <w:i w:val="0"/>
                      <w:color w:val="183144"/>
                      <w:sz w:val="18"/>
                    </w:rPr>
                    <w:t>абляция</w:t>
                  </w:r>
                  <w:r>
                    <w:rPr>
                      <w:b w:val="0"/>
                      <w:i w:val="0"/>
                      <w:color w:val="183144"/>
                      <w:sz w:val="18"/>
                    </w:rPr>
                    <w:br/>
                    <w:t>В инженерной системе аналогом может быть…</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Близость в базе данных ещё не означает причинную связь; последовательность появления ещё не означает намерение.</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Наконец, память развивается во времени. При длительном обучении система должна одновременно сохранять старые полезные навыки, осваивать новые и уметь исправлять собственные записи. Слишком сильная пластичность приводит к потере старого;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Один удачный ответ этого не доказывает.   |   ЗАУЧИТ · 36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3. Пространство, прогноз и причинность · часть 8</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слишком слабая — к неспособности учиться. Это общая инженерная дилемма, которая напоминает биологические вопросы, но не подтверждает тождество мозга и алгоритма. Для «Заучита» разумно заранее разделить метрики: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отсроченное воспроизведение, перенос, устойчивость к помехам, скорость обновления и калибровку уверенности. Только совокупность таких тестов может показать профиль системы.</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225395" cy="2519999"/>
                  <wp:docPr id="34" name="Picture 34"/>
                  <wp:cNvGraphicFramePr>
                    <a:graphicFrameLocks noChangeAspect="1"/>
                  </wp:cNvGraphicFramePr>
                  <a:graphic>
                    <a:graphicData uri="http://schemas.openxmlformats.org/drawingml/2006/picture">
                      <pic:pic>
                        <pic:nvPicPr>
                          <pic:cNvPr id="0" name="causal.png"/>
                          <pic:cNvPicPr/>
                        </pic:nvPicPr>
                        <pic:blipFill>
                          <a:blip r:embed="rId42"/>
                          <a:stretch>
                            <a:fillRect/>
                          </a:stretch>
                        </pic:blipFill>
                        <pic:spPr>
                          <a:xfrm>
                            <a:off x="0" y="0"/>
                            <a:ext cx="2225395"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клетки места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разные клетки активировались в разных участках среды.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клетки решётки</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Мозеры с коллегами описали клетки решётки в энторинальной коре — регулярный пространственный…</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клетки места</w:t>
                  </w:r>
                  <w:r>
                    <w:rPr>
                      <w:b w:val="0"/>
                      <w:i w:val="0"/>
                      <w:color w:val="183144"/>
                      <w:sz w:val="18"/>
                    </w:rPr>
                    <w:br/>
                    <w:t>разные клетки активировались в разных участках…</w:t>
                  </w:r>
                </w:p>
              </w:tc>
              <w:tc>
                <w:tcPr>
                  <w:tcW w:type="dxa" w:w="3628"/>
                  <w:tcMar>
                    <w:top w:w="113" w:type="dxa"/>
                    <w:start w:w="113" w:type="dxa"/>
                    <w:bottom w:w="113" w:type="dxa"/>
                    <w:end w:w="113" w:type="dxa"/>
                  </w:tcMar>
                  <w:vAlign w:val="top"/>
                  <w:shd w:fill="ECE2F7"/>
                </w:tcPr>
                <w:p>
                  <w:pPr>
                    <w:pStyle w:val="SideQuote"/>
                  </w:pPr>
                  <w:r>
                    <w:rPr>
                      <w:b/>
                      <w:i w:val="0"/>
                      <w:color w:val="183144"/>
                      <w:sz w:val="18"/>
                    </w:rPr>
                    <w:t>клетки решётки</w:t>
                  </w:r>
                  <w:r>
                    <w:rPr>
                      <w:b w:val="0"/>
                      <w:i w:val="0"/>
                      <w:color w:val="183144"/>
                      <w:sz w:val="18"/>
                    </w:rPr>
                    <w:br/>
                    <w:t>Мозеры с коллегами описали клетки решётки в…</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ошибка предсказания</w:t>
                  </w:r>
                  <w:r>
                    <w:rPr>
                      <w:b w:val="0"/>
                      <w:i w:val="0"/>
                      <w:color w:val="183144"/>
                      <w:sz w:val="18"/>
                    </w:rPr>
                    <w:br/>
                    <w:t>Система предсказывает вход, сравнивает его с…</w:t>
                  </w:r>
                </w:p>
              </w:tc>
              <w:tc>
                <w:tcPr>
                  <w:tcW w:type="dxa" w:w="3628"/>
                  <w:tcMar>
                    <w:top w:w="113" w:type="dxa"/>
                    <w:start w:w="113" w:type="dxa"/>
                    <w:bottom w:w="113" w:type="dxa"/>
                    <w:end w:w="113" w:type="dxa"/>
                  </w:tcMar>
                  <w:vAlign w:val="top"/>
                  <w:shd w:fill="FCEBD9"/>
                </w:tcPr>
                <w:p>
                  <w:pPr>
                    <w:pStyle w:val="SideQuote"/>
                  </w:pPr>
                  <w:r>
                    <w:rPr>
                      <w:b/>
                      <w:i w:val="0"/>
                      <w:color w:val="183144"/>
                      <w:sz w:val="18"/>
                    </w:rPr>
                    <w:t>абляция</w:t>
                  </w:r>
                  <w:r>
                    <w:rPr>
                      <w:b w:val="0"/>
                      <w:i w:val="0"/>
                      <w:color w:val="183144"/>
                      <w:sz w:val="18"/>
                    </w:rPr>
                    <w:br/>
                    <w:t>В инженерной системе аналогом может быть…</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Общий вывод трёх главных линий — пространственной, моторной и предиктивной — состоит в том, что память включена в действие. Она помогает различать места, предвидеть последствия, обновлять ожидания и возвращаться к цели.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Но функциональное сходство не равно общности механизма. Поэтому перенос к инженерным тестам следует формулировать как гипотезу: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Один удачный ответ этого не доказывает.   |   ЗАУЧИТ · 37</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3. Пространство, прогноз и причинность · часть 9</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если система действительно использует контекст, прогноз и обновление, она должна устойчиво показывать заранее заданные различия — например, лучше переносить правило в новую ситуацию, исправлять ошибочное предсказание и сохранять старый навык при</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 изучении нового. Один удачный ответ этого не доказывает.</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225395" cy="2519999"/>
                  <wp:docPr id="35" name="Picture 35"/>
                  <wp:cNvGraphicFramePr>
                    <a:graphicFrameLocks noChangeAspect="1"/>
                  </wp:cNvGraphicFramePr>
                  <a:graphic>
                    <a:graphicData uri="http://schemas.openxmlformats.org/drawingml/2006/picture">
                      <pic:pic>
                        <pic:nvPicPr>
                          <pic:cNvPr id="0" name="causal.png"/>
                          <pic:cNvPicPr/>
                        </pic:nvPicPr>
                        <pic:blipFill>
                          <a:blip r:embed="rId42"/>
                          <a:stretch>
                            <a:fillRect/>
                          </a:stretch>
                        </pic:blipFill>
                        <pic:spPr>
                          <a:xfrm>
                            <a:off x="0" y="0"/>
                            <a:ext cx="2225395"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клетки места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разные клетки активировались в разных участках среды.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клетки решётки</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Мозеры с коллегами описали клетки решётки в энторинальной коре — регулярный пространственный…</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клетки места</w:t>
                  </w:r>
                  <w:r>
                    <w:rPr>
                      <w:b w:val="0"/>
                      <w:i w:val="0"/>
                      <w:color w:val="183144"/>
                      <w:sz w:val="18"/>
                    </w:rPr>
                    <w:br/>
                    <w:t>разные клетки активировались в разных участках…</w:t>
                  </w:r>
                </w:p>
              </w:tc>
              <w:tc>
                <w:tcPr>
                  <w:tcW w:type="dxa" w:w="3628"/>
                  <w:tcMar>
                    <w:top w:w="113" w:type="dxa"/>
                    <w:start w:w="113" w:type="dxa"/>
                    <w:bottom w:w="113" w:type="dxa"/>
                    <w:end w:w="113" w:type="dxa"/>
                  </w:tcMar>
                  <w:vAlign w:val="top"/>
                  <w:shd w:fill="ECE2F7"/>
                </w:tcPr>
                <w:p>
                  <w:pPr>
                    <w:pStyle w:val="SideQuote"/>
                  </w:pPr>
                  <w:r>
                    <w:rPr>
                      <w:b/>
                      <w:i w:val="0"/>
                      <w:color w:val="183144"/>
                      <w:sz w:val="18"/>
                    </w:rPr>
                    <w:t>клетки решётки</w:t>
                  </w:r>
                  <w:r>
                    <w:rPr>
                      <w:b w:val="0"/>
                      <w:i w:val="0"/>
                      <w:color w:val="183144"/>
                      <w:sz w:val="18"/>
                    </w:rPr>
                    <w:br/>
                    <w:t>Мозеры с коллегами описали клетки решётки в…</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ошибка предсказания</w:t>
                  </w:r>
                  <w:r>
                    <w:rPr>
                      <w:b w:val="0"/>
                      <w:i w:val="0"/>
                      <w:color w:val="183144"/>
                      <w:sz w:val="18"/>
                    </w:rPr>
                    <w:br/>
                    <w:t>Система предсказывает вход, сравнивает его с…</w:t>
                  </w:r>
                </w:p>
              </w:tc>
              <w:tc>
                <w:tcPr>
                  <w:tcW w:type="dxa" w:w="3628"/>
                  <w:tcMar>
                    <w:top w:w="113" w:type="dxa"/>
                    <w:start w:w="113" w:type="dxa"/>
                    <w:bottom w:w="113" w:type="dxa"/>
                    <w:end w:w="113" w:type="dxa"/>
                  </w:tcMar>
                  <w:vAlign w:val="top"/>
                  <w:shd w:fill="FCEBD9"/>
                </w:tcPr>
                <w:p>
                  <w:pPr>
                    <w:pStyle w:val="SideQuote"/>
                  </w:pPr>
                  <w:r>
                    <w:rPr>
                      <w:b/>
                      <w:i w:val="0"/>
                      <w:color w:val="183144"/>
                      <w:sz w:val="18"/>
                    </w:rPr>
                    <w:t>абляция</w:t>
                  </w:r>
                  <w:r>
                    <w:rPr>
                      <w:b w:val="0"/>
                      <w:i w:val="0"/>
                      <w:color w:val="183144"/>
                      <w:sz w:val="18"/>
                    </w:rPr>
                    <w:br/>
                    <w:t>В инженерной системе аналогом может быть…</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Наука здесь предлагает не готовую «архитектуру личности», а набор различий. Нужно отдельно спрашивать, что хранится, что извлекается, что реконструируется, что изменяется после напоминания, что предсказывается и что вызвано вмешательством.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Для «Заучита» это честнее и продуктивнее, чем приписывать реальные способности или субъективный опыт системе, спецификация которой неизвестна.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Один удачный ответ этого не доказывает.   |   ЗАУЧИТ · 38</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4. От нейронных сетей к когнитивной архитектуре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Обучаемая сеть — ещё не вся система</w:t>
              <w:br/>
            </w:r>
            <w:r>
              <w:rPr>
                <w:b w:val="0"/>
                <w:i w:val="0"/>
                <w:color w:val="183144"/>
                <w:sz w:val="25"/>
              </w:rPr>
              <w:t xml:space="preserve">Нейронная сеть преобразует входы в выходы и может изменяться при обучении. Когнитивная архитектура задаёт более широкий порядок: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где удерживается текущая задача, какие записи можно извлечь, как выбираются действия и каким образом их последствия меняют следующий шаг.</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36" name="Picture 36"/>
                  <wp:cNvGraphicFramePr>
                    <a:graphicFrameLocks noChangeAspect="1"/>
                  </wp:cNvGraphicFramePr>
                  <a:graphic>
                    <a:graphicData uri="http://schemas.openxmlformats.org/drawingml/2006/picture">
                      <pic:pic>
                        <pic:nvPicPr>
                          <pic:cNvPr id="0"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Рисунок 2. Возможный контур задачи Заучита. Это проектная схема для проверки, не описание обнаруженной реализации.</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когнитивная архитектура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Когнитивная архитектура задаёт более широкий порядок: где удерживается текущая задача, какие записи…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RAG</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Поисково-дополненная генерация, или RAG, соединяет генеративную модель с извлечением сведений из…</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когнитивная архитектура</w:t>
                  </w:r>
                  <w:r>
                    <w:rPr>
                      <w:b w:val="0"/>
                      <w:i w:val="0"/>
                      <w:color w:val="183144"/>
                      <w:sz w:val="18"/>
                    </w:rPr>
                    <w:br/>
                    <w:t>Когнитивная архитектура задаёт более широкий…</w:t>
                  </w:r>
                </w:p>
              </w:tc>
              <w:tc>
                <w:tcPr>
                  <w:tcW w:type="dxa" w:w="3628"/>
                  <w:tcMar>
                    <w:top w:w="113" w:type="dxa"/>
                    <w:start w:w="113" w:type="dxa"/>
                    <w:bottom w:w="113" w:type="dxa"/>
                    <w:end w:w="113" w:type="dxa"/>
                  </w:tcMar>
                  <w:vAlign w:val="top"/>
                  <w:shd w:fill="ECE2F7"/>
                </w:tcPr>
                <w:p>
                  <w:pPr>
                    <w:pStyle w:val="SideQuote"/>
                  </w:pPr>
                  <w:r>
                    <w:rPr>
                      <w:b/>
                      <w:i w:val="0"/>
                      <w:color w:val="183144"/>
                      <w:sz w:val="18"/>
                    </w:rPr>
                    <w:t>RAG</w:t>
                  </w:r>
                  <w:r>
                    <w:rPr>
                      <w:b w:val="0"/>
                      <w:i w:val="0"/>
                      <w:color w:val="183144"/>
                      <w:sz w:val="18"/>
                    </w:rPr>
                    <w:br/>
                    <w:t>Поисково-дополненная генерация, или RAG,…</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глобальное рабочее пространство</w:t>
                  </w:r>
                  <w:r>
                    <w:rPr>
                      <w:b w:val="0"/>
                      <w:i w:val="0"/>
                      <w:color w:val="183144"/>
                      <w:sz w:val="18"/>
                    </w:rPr>
                    <w:br/>
                    <w:t>Глобальное рабочее пространство — семейство…</w:t>
                  </w:r>
                </w:p>
              </w:tc>
              <w:tc>
                <w:tcPr>
                  <w:tcW w:type="dxa" w:w="3628"/>
                  <w:tcMar>
                    <w:top w:w="113" w:type="dxa"/>
                    <w:start w:w="113" w:type="dxa"/>
                    <w:bottom w:w="113" w:type="dxa"/>
                    <w:end w:w="113" w:type="dxa"/>
                  </w:tcMar>
                  <w:vAlign w:val="top"/>
                  <w:shd w:fill="FCEBD9"/>
                </w:tcPr>
                <w:p>
                  <w:pPr>
                    <w:pStyle w:val="SideQuote"/>
                  </w:pPr>
                  <w:r>
                    <w:rPr>
                      <w:b/>
                      <w:i w:val="0"/>
                      <w:color w:val="183144"/>
                      <w:sz w:val="18"/>
                    </w:rPr>
                    <w:t>потеря пластичности</w:t>
                  </w:r>
                  <w:r>
                    <w:rPr>
                      <w:b w:val="0"/>
                      <w:i w:val="0"/>
                      <w:color w:val="183144"/>
                      <w:sz w:val="18"/>
                    </w:rPr>
                    <w:br/>
                    <w:t>Потеря старого навыка после нового обучения 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Ранние многослойные модели Ивахненко показывают, что история обучаемых систем не начинается с современных языковых моделей. Метод группового учёта аргументов строил полиномиальные модели и отбирал их сложность по проверочным данным.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Важен не спор о единоличном первенстве, а конкретная идея: качество следует проверять на данных, не использованных для подгонки. Это ранняя инженерная линия, а не подтверждённая модель человеческой коры. См. </w:t>
            </w:r>
            <w:hyperlink r:id="rId46">
              <w:r>
                <w:rPr>
                  <w:color w:val="0968AC"/>
                  <w:sz w:val="25"/>
                </w:rPr>
                <w:t xml:space="preserve">Ивахненко, 1971</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Для проекта важен общий вывод: архитектуры нужно сопоставлять на общей задаче.   |   ЗАУЧИТ · 39</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4. От нейронных сетей к когнитивной архитектуре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Неокогнитрон Фукусимы соединял иерархическое выделение признаков с устойчивостью к сдвигу изображения. Работа показывает продуктивность вдохновения зрительной системой, но не буквальное воспроизведение всей зрительной коры.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Одна и та же идея может быть биологически мотивированной и проверяться прежде всего как вычислительный алгоритм. См. </w:t>
            </w:r>
            <w:hyperlink r:id="rId47">
              <w:r>
                <w:rPr>
                  <w:color w:val="0968AC"/>
                  <w:sz w:val="25"/>
                </w:rPr>
                <w:t xml:space="preserve">Фукусима, 1980</w:t>
              </w:r>
            </w:hyperlink>
            <w:r>
              <w:rPr>
                <w:b w:val="0"/>
                <w:i w:val="0"/>
                <w:color w:val="183144"/>
                <w:sz w:val="25"/>
              </w:rPr>
              <w:t xml:space="preserve"> и </w:t>
            </w:r>
            <w:hyperlink r:id="rId48">
              <w:r>
                <w:rPr>
                  <w:color w:val="0968AC"/>
                  <w:sz w:val="25"/>
                </w:rPr>
                <w:t xml:space="preserve">авторское описание неокогнитрона</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37" name="Picture 37"/>
                  <wp:cNvGraphicFramePr>
                    <a:graphicFrameLocks noChangeAspect="1"/>
                  </wp:cNvGraphicFramePr>
                  <a:graphic>
                    <a:graphicData uri="http://schemas.openxmlformats.org/drawingml/2006/picture">
                      <pic:pic>
                        <pic:nvPicPr>
                          <pic:cNvPr id="0"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когнитивная архитектура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Когнитивная архитектура задаёт более широкий порядок: где удерживается текущая задача, какие записи…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RAG</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Поисково-дополненная генерация, или RAG, соединяет генеративную модель с извлечением сведений из…</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когнитивная архитектура</w:t>
                  </w:r>
                  <w:r>
                    <w:rPr>
                      <w:b w:val="0"/>
                      <w:i w:val="0"/>
                      <w:color w:val="183144"/>
                      <w:sz w:val="18"/>
                    </w:rPr>
                    <w:br/>
                    <w:t>Когнитивная архитектура задаёт более широкий…</w:t>
                  </w:r>
                </w:p>
              </w:tc>
              <w:tc>
                <w:tcPr>
                  <w:tcW w:type="dxa" w:w="3628"/>
                  <w:tcMar>
                    <w:top w:w="113" w:type="dxa"/>
                    <w:start w:w="113" w:type="dxa"/>
                    <w:bottom w:w="113" w:type="dxa"/>
                    <w:end w:w="113" w:type="dxa"/>
                  </w:tcMar>
                  <w:vAlign w:val="top"/>
                  <w:shd w:fill="ECE2F7"/>
                </w:tcPr>
                <w:p>
                  <w:pPr>
                    <w:pStyle w:val="SideQuote"/>
                  </w:pPr>
                  <w:r>
                    <w:rPr>
                      <w:b/>
                      <w:i w:val="0"/>
                      <w:color w:val="183144"/>
                      <w:sz w:val="18"/>
                    </w:rPr>
                    <w:t>RAG</w:t>
                  </w:r>
                  <w:r>
                    <w:rPr>
                      <w:b w:val="0"/>
                      <w:i w:val="0"/>
                      <w:color w:val="183144"/>
                      <w:sz w:val="18"/>
                    </w:rPr>
                    <w:br/>
                    <w:t>Поисково-дополненная генерация, или RAG,…</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глобальное рабочее пространство</w:t>
                  </w:r>
                  <w:r>
                    <w:rPr>
                      <w:b w:val="0"/>
                      <w:i w:val="0"/>
                      <w:color w:val="183144"/>
                      <w:sz w:val="18"/>
                    </w:rPr>
                    <w:br/>
                    <w:t>Глобальное рабочее пространство — семейство…</w:t>
                  </w:r>
                </w:p>
              </w:tc>
              <w:tc>
                <w:tcPr>
                  <w:tcW w:type="dxa" w:w="3628"/>
                  <w:tcMar>
                    <w:top w:w="113" w:type="dxa"/>
                    <w:start w:w="113" w:type="dxa"/>
                    <w:bottom w:w="113" w:type="dxa"/>
                    <w:end w:w="113" w:type="dxa"/>
                  </w:tcMar>
                  <w:vAlign w:val="top"/>
                  <w:shd w:fill="FCEBD9"/>
                </w:tcPr>
                <w:p>
                  <w:pPr>
                    <w:pStyle w:val="SideQuote"/>
                  </w:pPr>
                  <w:r>
                    <w:rPr>
                      <w:b/>
                      <w:i w:val="0"/>
                      <w:color w:val="183144"/>
                      <w:sz w:val="18"/>
                    </w:rPr>
                    <w:t>потеря пластичности</w:t>
                  </w:r>
                  <w:r>
                    <w:rPr>
                      <w:b w:val="0"/>
                      <w:i w:val="0"/>
                      <w:color w:val="183144"/>
                      <w:sz w:val="18"/>
                    </w:rPr>
                    <w:br/>
                    <w:t>Потеря старого навыка после нового обучения 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В Transformer механизм attention определяет, как элементы представления используют информацию друг друга. Это не тождественно человеческому вниманию как семейству процессов ориентирования, готовности и контроля.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Название общего механизма не доказывает общность всех его функций. Источники: </w:t>
            </w:r>
            <w:hyperlink r:id="rId49">
              <w:r>
                <w:rPr>
                  <w:color w:val="0968AC"/>
                  <w:sz w:val="25"/>
                </w:rPr>
                <w:t xml:space="preserve">Vaswani и соавторы, 2017</w:t>
              </w:r>
            </w:hyperlink>
            <w:r>
              <w:rPr>
                <w:b w:val="0"/>
                <w:i w:val="0"/>
                <w:color w:val="183144"/>
                <w:sz w:val="25"/>
              </w:rPr>
              <w:t xml:space="preserve">, </w:t>
            </w:r>
            <w:hyperlink r:id="rId50">
              <w:r>
                <w:rPr>
                  <w:color w:val="0968AC"/>
                  <w:sz w:val="25"/>
                </w:rPr>
                <w:t xml:space="preserve">Познер и Петерсен, 1990</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Для проекта важен общий вывод: архитектуры нужно сопоставлять на общей задаче.   |   ЗАУЧИТ · 40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4. От нейронных сетей к когнитивной архитектуре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Хранение, извлечение и обучение нужно разнести</w:t>
              <w:br/>
            </w:r>
            <w:r>
              <w:rPr>
                <w:b w:val="0"/>
                <w:i w:val="0"/>
                <w:color w:val="183144"/>
                <w:sz w:val="25"/>
              </w:rPr>
              <w:t xml:space="preserve">Система может запомнить новую запись во внешней базе, не меняя параметры языковой модели. Может найти старый документ, но неверно понять его.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Может правильно ответить, опираясь на обученные параметры, но не назвать источник. Эти случаи нельзя объединять словом «память» без уточнений.</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38" name="Picture 38"/>
                  <wp:cNvGraphicFramePr>
                    <a:graphicFrameLocks noChangeAspect="1"/>
                  </wp:cNvGraphicFramePr>
                  <a:graphic>
                    <a:graphicData uri="http://schemas.openxmlformats.org/drawingml/2006/picture">
                      <pic:pic>
                        <pic:nvPicPr>
                          <pic:cNvPr id="0"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когнитивная архитектура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Когнитивная архитектура задаёт более широкий порядок: где удерживается текущая задача, какие записи…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RAG</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Поисково-дополненная генерация, или RAG, соединяет генеративную модель с извлечением сведений из…</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когнитивная архитектура</w:t>
                  </w:r>
                  <w:r>
                    <w:rPr>
                      <w:b w:val="0"/>
                      <w:i w:val="0"/>
                      <w:color w:val="183144"/>
                      <w:sz w:val="18"/>
                    </w:rPr>
                    <w:br/>
                    <w:t>Когнитивная архитектура задаёт более широкий…</w:t>
                  </w:r>
                </w:p>
              </w:tc>
              <w:tc>
                <w:tcPr>
                  <w:tcW w:type="dxa" w:w="3628"/>
                  <w:tcMar>
                    <w:top w:w="113" w:type="dxa"/>
                    <w:start w:w="113" w:type="dxa"/>
                    <w:bottom w:w="113" w:type="dxa"/>
                    <w:end w:w="113" w:type="dxa"/>
                  </w:tcMar>
                  <w:vAlign w:val="top"/>
                  <w:shd w:fill="ECE2F7"/>
                </w:tcPr>
                <w:p>
                  <w:pPr>
                    <w:pStyle w:val="SideQuote"/>
                  </w:pPr>
                  <w:r>
                    <w:rPr>
                      <w:b/>
                      <w:i w:val="0"/>
                      <w:color w:val="183144"/>
                      <w:sz w:val="18"/>
                    </w:rPr>
                    <w:t>RAG</w:t>
                  </w:r>
                  <w:r>
                    <w:rPr>
                      <w:b w:val="0"/>
                      <w:i w:val="0"/>
                      <w:color w:val="183144"/>
                      <w:sz w:val="18"/>
                    </w:rPr>
                    <w:br/>
                    <w:t>Поисково-дополненная генерация, или RAG,…</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глобальное рабочее пространство</w:t>
                  </w:r>
                  <w:r>
                    <w:rPr>
                      <w:b w:val="0"/>
                      <w:i w:val="0"/>
                      <w:color w:val="183144"/>
                      <w:sz w:val="18"/>
                    </w:rPr>
                    <w:br/>
                    <w:t>Глобальное рабочее пространство — семейство…</w:t>
                  </w:r>
                </w:p>
              </w:tc>
              <w:tc>
                <w:tcPr>
                  <w:tcW w:type="dxa" w:w="3628"/>
                  <w:tcMar>
                    <w:top w:w="113" w:type="dxa"/>
                    <w:start w:w="113" w:type="dxa"/>
                    <w:bottom w:w="113" w:type="dxa"/>
                    <w:end w:w="113" w:type="dxa"/>
                  </w:tcMar>
                  <w:vAlign w:val="top"/>
                  <w:shd w:fill="FCEBD9"/>
                </w:tcPr>
                <w:p>
                  <w:pPr>
                    <w:pStyle w:val="SideQuote"/>
                  </w:pPr>
                  <w:r>
                    <w:rPr>
                      <w:b/>
                      <w:i w:val="0"/>
                      <w:color w:val="183144"/>
                      <w:sz w:val="18"/>
                    </w:rPr>
                    <w:t>потеря пластичности</w:t>
                  </w:r>
                  <w:r>
                    <w:rPr>
                      <w:b w:val="0"/>
                      <w:i w:val="0"/>
                      <w:color w:val="183144"/>
                      <w:sz w:val="18"/>
                    </w:rPr>
                    <w:br/>
                    <w:t>Потеря старого навыка после нового обучения 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Поисково-дополненная генерация, или RAG, соединяет генеративную модель с извлечением сведений из внешнего индекса. Это позволяет обновлять доступный материал без полного переобучения генератора.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Однако само наличие поиска не гарантирует правильного выбора записи, верного пересказа или актуальности источника. В исходной работе RAG проверялся на конкретных задачах обработки знаний. См. </w:t>
            </w:r>
            <w:hyperlink r:id="rId35">
              <w:r>
                <w:rPr>
                  <w:color w:val="0968AC"/>
                  <w:sz w:val="25"/>
                </w:rPr>
                <w:t xml:space="preserve">Lewis и соавторы, 2020</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Для проекта важен общий вывод: архитектуры нужно сопоставлять на общей задаче.   |   ЗАУЧИТ · 41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4. От нейронных сетей к когнитивной архитектуре · часть 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Для Заучита полезно различать по меньшей мере четыре объекта. Запись сообщает, что было наблюдено. Указатель источника сообщает, откуда это известно. Вывод связывает несколько записей и может оказаться ошибочным.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Состояние задачи сообщает, что уже сделано и что ещё требуется. Это предлагаемая организация данных, а не утверждение о существующей реализации.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39" name="Picture 39"/>
                  <wp:cNvGraphicFramePr>
                    <a:graphicFrameLocks noChangeAspect="1"/>
                  </wp:cNvGraphicFramePr>
                  <a:graphic>
                    <a:graphicData uri="http://schemas.openxmlformats.org/drawingml/2006/picture">
                      <pic:pic>
                        <pic:nvPicPr>
                          <pic:cNvPr id="0"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когнитивная архитектура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Когнитивная архитектура задаёт более широкий порядок: где удерживается текущая задача, какие записи…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RAG</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Поисково-дополненная генерация, или RAG, соединяет генеративную модель с извлечением сведений из…</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когнитивная архитектура</w:t>
                  </w:r>
                  <w:r>
                    <w:rPr>
                      <w:b w:val="0"/>
                      <w:i w:val="0"/>
                      <w:color w:val="183144"/>
                      <w:sz w:val="18"/>
                    </w:rPr>
                    <w:br/>
                    <w:t>Когнитивная архитектура задаёт более широкий…</w:t>
                  </w:r>
                </w:p>
              </w:tc>
              <w:tc>
                <w:tcPr>
                  <w:tcW w:type="dxa" w:w="3628"/>
                  <w:tcMar>
                    <w:top w:w="113" w:type="dxa"/>
                    <w:start w:w="113" w:type="dxa"/>
                    <w:bottom w:w="113" w:type="dxa"/>
                    <w:end w:w="113" w:type="dxa"/>
                  </w:tcMar>
                  <w:vAlign w:val="top"/>
                  <w:shd w:fill="ECE2F7"/>
                </w:tcPr>
                <w:p>
                  <w:pPr>
                    <w:pStyle w:val="SideQuote"/>
                  </w:pPr>
                  <w:r>
                    <w:rPr>
                      <w:b/>
                      <w:i w:val="0"/>
                      <w:color w:val="183144"/>
                      <w:sz w:val="18"/>
                    </w:rPr>
                    <w:t>RAG</w:t>
                  </w:r>
                  <w:r>
                    <w:rPr>
                      <w:b w:val="0"/>
                      <w:i w:val="0"/>
                      <w:color w:val="183144"/>
                      <w:sz w:val="18"/>
                    </w:rPr>
                    <w:br/>
                    <w:t>Поисково-дополненная генерация, или RAG,…</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глобальное рабочее пространство</w:t>
                  </w:r>
                  <w:r>
                    <w:rPr>
                      <w:b w:val="0"/>
                      <w:i w:val="0"/>
                      <w:color w:val="183144"/>
                      <w:sz w:val="18"/>
                    </w:rPr>
                    <w:br/>
                    <w:t>Глобальное рабочее пространство — семейство…</w:t>
                  </w:r>
                </w:p>
              </w:tc>
              <w:tc>
                <w:tcPr>
                  <w:tcW w:type="dxa" w:w="3628"/>
                  <w:tcMar>
                    <w:top w:w="113" w:type="dxa"/>
                    <w:start w:w="113" w:type="dxa"/>
                    <w:bottom w:w="113" w:type="dxa"/>
                    <w:end w:w="113" w:type="dxa"/>
                  </w:tcMar>
                  <w:vAlign w:val="top"/>
                  <w:shd w:fill="FCEBD9"/>
                </w:tcPr>
                <w:p>
                  <w:pPr>
                    <w:pStyle w:val="SideQuote"/>
                  </w:pPr>
                  <w:r>
                    <w:rPr>
                      <w:b/>
                      <w:i w:val="0"/>
                      <w:color w:val="183144"/>
                      <w:sz w:val="18"/>
                    </w:rPr>
                    <w:t>потеря пластичности</w:t>
                  </w:r>
                  <w:r>
                    <w:rPr>
                      <w:b w:val="0"/>
                      <w:i w:val="0"/>
                      <w:color w:val="183144"/>
                      <w:sz w:val="18"/>
                    </w:rPr>
                    <w:br/>
                    <w:t>Потеря старого навыка после нового обучения 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Если пользователь исправил факт, безопаснее не стирать прошлую запись молча. Можно сохранить новую версию, причину исправления и область действия. Например, смена адреса доставки не делает прежний адрес «никогда не существовавшим».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Речь идёт о происхождении данных и контролируемом обновлении, а не о буквальном копировании биологической реконсолидaции.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Для проекта важен общий вывод: архитектуры нужно сопоставлять на общей задаче.   |   ЗАУЧИТ · 42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4. От нейронных сетей к когнитивной архитектуре · часть 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Рабочее пространство: полезная организация, не сертификат сознания</w:t>
              <w:br/>
            </w:r>
            <w:r>
              <w:rPr>
                <w:b w:val="0"/>
                <w:i w:val="0"/>
                <w:color w:val="183144"/>
                <w:sz w:val="25"/>
              </w:rPr>
              <w:t xml:space="preserve">Глобальное рабочее пространство — семейство моделей, в которых отобранная информация становится доступной множеству специализированных процессов.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Для инженерной системы это может означать общий ограниченный набор сведений о текущей задаче. Не каждый модуль хранит весь диалог; нужное содержание передаётся туда, где оно влияет на решение.</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40" name="Picture 40"/>
                  <wp:cNvGraphicFramePr>
                    <a:graphicFrameLocks noChangeAspect="1"/>
                  </wp:cNvGraphicFramePr>
                  <a:graphic>
                    <a:graphicData uri="http://schemas.openxmlformats.org/drawingml/2006/picture">
                      <pic:pic>
                        <pic:nvPicPr>
                          <pic:cNvPr id="0"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когнитивная архитектура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Когнитивная архитектура задаёт более широкий порядок: где удерживается текущая задача, какие записи…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RAG</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Поисково-дополненная генерация, или RAG, соединяет генеративную модель с извлечением сведений из…</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когнитивная архитектура</w:t>
                  </w:r>
                  <w:r>
                    <w:rPr>
                      <w:b w:val="0"/>
                      <w:i w:val="0"/>
                      <w:color w:val="183144"/>
                      <w:sz w:val="18"/>
                    </w:rPr>
                    <w:br/>
                    <w:t>Когнитивная архитектура задаёт более широкий…</w:t>
                  </w:r>
                </w:p>
              </w:tc>
              <w:tc>
                <w:tcPr>
                  <w:tcW w:type="dxa" w:w="3628"/>
                  <w:tcMar>
                    <w:top w:w="113" w:type="dxa"/>
                    <w:start w:w="113" w:type="dxa"/>
                    <w:bottom w:w="113" w:type="dxa"/>
                    <w:end w:w="113" w:type="dxa"/>
                  </w:tcMar>
                  <w:vAlign w:val="top"/>
                  <w:shd w:fill="ECE2F7"/>
                </w:tcPr>
                <w:p>
                  <w:pPr>
                    <w:pStyle w:val="SideQuote"/>
                  </w:pPr>
                  <w:r>
                    <w:rPr>
                      <w:b/>
                      <w:i w:val="0"/>
                      <w:color w:val="183144"/>
                      <w:sz w:val="18"/>
                    </w:rPr>
                    <w:t>RAG</w:t>
                  </w:r>
                  <w:r>
                    <w:rPr>
                      <w:b w:val="0"/>
                      <w:i w:val="0"/>
                      <w:color w:val="183144"/>
                      <w:sz w:val="18"/>
                    </w:rPr>
                    <w:br/>
                    <w:t>Поисково-дополненная генерация, или RAG,…</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глобальное рабочее пространство</w:t>
                  </w:r>
                  <w:r>
                    <w:rPr>
                      <w:b w:val="0"/>
                      <w:i w:val="0"/>
                      <w:color w:val="183144"/>
                      <w:sz w:val="18"/>
                    </w:rPr>
                    <w:br/>
                    <w:t>Глобальное рабочее пространство — семейство…</w:t>
                  </w:r>
                </w:p>
              </w:tc>
              <w:tc>
                <w:tcPr>
                  <w:tcW w:type="dxa" w:w="3628"/>
                  <w:tcMar>
                    <w:top w:w="113" w:type="dxa"/>
                    <w:start w:w="113" w:type="dxa"/>
                    <w:bottom w:w="113" w:type="dxa"/>
                    <w:end w:w="113" w:type="dxa"/>
                  </w:tcMar>
                  <w:vAlign w:val="top"/>
                  <w:shd w:fill="FCEBD9"/>
                </w:tcPr>
                <w:p>
                  <w:pPr>
                    <w:pStyle w:val="SideQuote"/>
                  </w:pPr>
                  <w:r>
                    <w:rPr>
                      <w:b/>
                      <w:i w:val="0"/>
                      <w:color w:val="183144"/>
                      <w:sz w:val="18"/>
                    </w:rPr>
                    <w:t>потеря пластичности</w:t>
                  </w:r>
                  <w:r>
                    <w:rPr>
                      <w:b w:val="0"/>
                      <w:i w:val="0"/>
                      <w:color w:val="183144"/>
                      <w:sz w:val="18"/>
                    </w:rPr>
                    <w:br/>
                    <w:t>Потеря старого навыка после нового обучения 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Исследование Доссы и соавторов сравнивало воплощённого мультимодального агента с рабочим пространством и рекуррентную контрольную архитектуру.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На их навигационной задаче преимущество проявлялось при меньшем объёме рабочей памяти и исчезало при увеличении узкого места. Это хороший пример ограниченного, но содержательного инженерного результата: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Для проекта важен общий вывод: архитектуры нужно сопоставлять на общей задаче.   |   ЗАУЧИТ · 43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4. От нейронных сетей к когнитивной архитектуре · часть 6</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важно указать, в каких условиях организация полезна, а не объявлять её универсально лучшей. См. </w:t>
            </w:r>
            <w:hyperlink r:id="rId51">
              <w:r>
                <w:rPr>
                  <w:color w:val="0968AC"/>
                  <w:sz w:val="25"/>
                </w:rPr>
                <w:t xml:space="preserve">Dossa и соавторы, 2024</w:t>
              </w:r>
            </w:hyperlink>
            <w:r>
              <w:rPr>
                <w:b w:val="0"/>
                <w:i w:val="0"/>
                <w:color w:val="183144"/>
                <w:sz w:val="25"/>
              </w:rPr>
              <w:t>.</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Для Заучита проверка должна начинаться с функции: уменьшается ли потеря ограничений, когда важное состояние разделяется между планированием, памятью и исполнением? Если да, это свидетельствует о полезности организации информации в выбранной задаче.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41" name="Picture 41"/>
                  <wp:cNvGraphicFramePr>
                    <a:graphicFrameLocks noChangeAspect="1"/>
                  </wp:cNvGraphicFramePr>
                  <a:graphic>
                    <a:graphicData uri="http://schemas.openxmlformats.org/drawingml/2006/picture">
                      <pic:pic>
                        <pic:nvPicPr>
                          <pic:cNvPr id="0"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когнитивная архитектура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Когнитивная архитектура задаёт более широкий порядок: где удерживается текущая задача, какие записи…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RAG</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Поисково-дополненная генерация, или RAG, соединяет генеративную модель с извлечением сведений из…</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когнитивная архитектура</w:t>
                  </w:r>
                  <w:r>
                    <w:rPr>
                      <w:b w:val="0"/>
                      <w:i w:val="0"/>
                      <w:color w:val="183144"/>
                      <w:sz w:val="18"/>
                    </w:rPr>
                    <w:br/>
                    <w:t>Когнитивная архитектура задаёт более широкий…</w:t>
                  </w:r>
                </w:p>
              </w:tc>
              <w:tc>
                <w:tcPr>
                  <w:tcW w:type="dxa" w:w="3628"/>
                  <w:tcMar>
                    <w:top w:w="113" w:type="dxa"/>
                    <w:start w:w="113" w:type="dxa"/>
                    <w:bottom w:w="113" w:type="dxa"/>
                    <w:end w:w="113" w:type="dxa"/>
                  </w:tcMar>
                  <w:vAlign w:val="top"/>
                  <w:shd w:fill="ECE2F7"/>
                </w:tcPr>
                <w:p>
                  <w:pPr>
                    <w:pStyle w:val="SideQuote"/>
                  </w:pPr>
                  <w:r>
                    <w:rPr>
                      <w:b/>
                      <w:i w:val="0"/>
                      <w:color w:val="183144"/>
                      <w:sz w:val="18"/>
                    </w:rPr>
                    <w:t>RAG</w:t>
                  </w:r>
                  <w:r>
                    <w:rPr>
                      <w:b w:val="0"/>
                      <w:i w:val="0"/>
                      <w:color w:val="183144"/>
                      <w:sz w:val="18"/>
                    </w:rPr>
                    <w:br/>
                    <w:t>Поисково-дополненная генерация, или RAG,…</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глобальное рабочее пространство</w:t>
                  </w:r>
                  <w:r>
                    <w:rPr>
                      <w:b w:val="0"/>
                      <w:i w:val="0"/>
                      <w:color w:val="183144"/>
                      <w:sz w:val="18"/>
                    </w:rPr>
                    <w:br/>
                    <w:t>Глобальное рабочее пространство — семейство…</w:t>
                  </w:r>
                </w:p>
              </w:tc>
              <w:tc>
                <w:tcPr>
                  <w:tcW w:type="dxa" w:w="3628"/>
                  <w:tcMar>
                    <w:top w:w="113" w:type="dxa"/>
                    <w:start w:w="113" w:type="dxa"/>
                    <w:bottom w:w="113" w:type="dxa"/>
                    <w:end w:w="113" w:type="dxa"/>
                  </w:tcMar>
                  <w:vAlign w:val="top"/>
                  <w:shd w:fill="FCEBD9"/>
                </w:tcPr>
                <w:p>
                  <w:pPr>
                    <w:pStyle w:val="SideQuote"/>
                  </w:pPr>
                  <w:r>
                    <w:rPr>
                      <w:b/>
                      <w:i w:val="0"/>
                      <w:color w:val="183144"/>
                      <w:sz w:val="18"/>
                    </w:rPr>
                    <w:t>потеря пластичности</w:t>
                  </w:r>
                  <w:r>
                    <w:rPr>
                      <w:b w:val="0"/>
                      <w:i w:val="0"/>
                      <w:color w:val="183144"/>
                      <w:sz w:val="18"/>
                    </w:rPr>
                    <w:br/>
                    <w:t>Потеря старого навыка после нового обучения 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Вопрос о субъективном опыте из такого сравнения не решается.</w:t>
            </w:r>
            <w:r>
              <w:rPr>
                <w:b w:val="0"/>
                <w:i w:val="0"/>
                <w:color w:val="183144"/>
                <w:sz w:val="25"/>
              </w:rPr>
              <w:br/>
              <w:br/>
            </w:r>
            <w:r>
              <w:rPr>
                <w:b/>
                <w:i w:val="0"/>
                <w:color w:val="183144"/>
                <w:sz w:val="25"/>
              </w:rPr>
              <w:t>Сенсомоторные модели и частные исследовательские программы</w:t>
              <w:br/>
            </w:r>
            <w:r>
              <w:rPr>
                <w:b w:val="0"/>
                <w:i w:val="0"/>
                <w:color w:val="183144"/>
                <w:sz w:val="25"/>
              </w:rPr>
              <w:t xml:space="preserve">Программа Thousand Brains и архитектура Monty предлагают строить модели объектов через сенсомоторное взаимодействие и системы координат.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Это содержательная исследовательская программа, поскольку её инженерные идеи можно реализовывать и сравнивать. Но описание архитектуры не доказывает, что человеческая кора полностью реализует именно её.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Для проекта важен общий вывод: архитектуры нужно сопоставлять на общей задаче.   |   ЗАУЧИТ · 44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4. От нейронных сетей к когнитивной архитектуре · часть 7</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HTM и Thousand Brains также нельзя представлять одним неизменным алгоритмом. См. </w:t>
            </w:r>
            <w:hyperlink r:id="rId52">
              <w:r>
                <w:rPr>
                  <w:color w:val="0968AC"/>
                  <w:sz w:val="25"/>
                </w:rPr>
                <w:t xml:space="preserve">white paper Monty, 2024</w:t>
              </w:r>
            </w:hyperlink>
            <w:r>
              <w:rPr>
                <w:b w:val="0"/>
                <w:i w:val="0"/>
                <w:color w:val="183144"/>
                <w:sz w:val="25"/>
              </w:rPr>
              <w:t>.</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Deep Q-Network показала возможность обучать управление по экранным изображениям и игровому вознаграждению в наборе Atari. При этом применение одного алгоритма к разным играм не равнозначно наличию одного универсального обученного агента. См.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42" name="Picture 42"/>
                  <wp:cNvGraphicFramePr>
                    <a:graphicFrameLocks noChangeAspect="1"/>
                  </wp:cNvGraphicFramePr>
                  <a:graphic>
                    <a:graphicData uri="http://schemas.openxmlformats.org/drawingml/2006/picture">
                      <pic:pic>
                        <pic:nvPicPr>
                          <pic:cNvPr id="0"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когнитивная архитектура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Когнитивная архитектура задаёт более широкий порядок: где удерживается текущая задача, какие записи…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RAG</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Поисково-дополненная генерация, или RAG, соединяет генеративную модель с извлечением сведений из…</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когнитивная архитектура</w:t>
                  </w:r>
                  <w:r>
                    <w:rPr>
                      <w:b w:val="0"/>
                      <w:i w:val="0"/>
                      <w:color w:val="183144"/>
                      <w:sz w:val="18"/>
                    </w:rPr>
                    <w:br/>
                    <w:t>Когнитивная архитектура задаёт более широкий…</w:t>
                  </w:r>
                </w:p>
              </w:tc>
              <w:tc>
                <w:tcPr>
                  <w:tcW w:type="dxa" w:w="3628"/>
                  <w:tcMar>
                    <w:top w:w="113" w:type="dxa"/>
                    <w:start w:w="113" w:type="dxa"/>
                    <w:bottom w:w="113" w:type="dxa"/>
                    <w:end w:w="113" w:type="dxa"/>
                  </w:tcMar>
                  <w:vAlign w:val="top"/>
                  <w:shd w:fill="ECE2F7"/>
                </w:tcPr>
                <w:p>
                  <w:pPr>
                    <w:pStyle w:val="SideQuote"/>
                  </w:pPr>
                  <w:r>
                    <w:rPr>
                      <w:b/>
                      <w:i w:val="0"/>
                      <w:color w:val="183144"/>
                      <w:sz w:val="18"/>
                    </w:rPr>
                    <w:t>RAG</w:t>
                  </w:r>
                  <w:r>
                    <w:rPr>
                      <w:b w:val="0"/>
                      <w:i w:val="0"/>
                      <w:color w:val="183144"/>
                      <w:sz w:val="18"/>
                    </w:rPr>
                    <w:br/>
                    <w:t>Поисково-дополненная генерация, или RAG,…</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глобальное рабочее пространство</w:t>
                  </w:r>
                  <w:r>
                    <w:rPr>
                      <w:b w:val="0"/>
                      <w:i w:val="0"/>
                      <w:color w:val="183144"/>
                      <w:sz w:val="18"/>
                    </w:rPr>
                    <w:br/>
                    <w:t>Глобальное рабочее пространство — семейство…</w:t>
                  </w:r>
                </w:p>
              </w:tc>
              <w:tc>
                <w:tcPr>
                  <w:tcW w:type="dxa" w:w="3628"/>
                  <w:tcMar>
                    <w:top w:w="113" w:type="dxa"/>
                    <w:start w:w="113" w:type="dxa"/>
                    <w:bottom w:w="113" w:type="dxa"/>
                    <w:end w:w="113" w:type="dxa"/>
                  </w:tcMar>
                  <w:vAlign w:val="top"/>
                  <w:shd w:fill="FCEBD9"/>
                </w:tcPr>
                <w:p>
                  <w:pPr>
                    <w:pStyle w:val="SideQuote"/>
                  </w:pPr>
                  <w:r>
                    <w:rPr>
                      <w:b/>
                      <w:i w:val="0"/>
                      <w:color w:val="183144"/>
                      <w:sz w:val="18"/>
                    </w:rPr>
                    <w:t>потеря пластичности</w:t>
                  </w:r>
                  <w:r>
                    <w:rPr>
                      <w:b w:val="0"/>
                      <w:i w:val="0"/>
                      <w:color w:val="183144"/>
                      <w:sz w:val="18"/>
                    </w:rPr>
                    <w:br/>
                    <w:t>Потеря старого навыка после нового обучения 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hyperlink r:id="rId53">
              <w:r>
                <w:rPr>
                  <w:color w:val="0968AC"/>
                  <w:sz w:val="25"/>
                </w:rPr>
                <w:t xml:space="preserve">Mnih и соавторы, 2015</w:t>
              </w:r>
            </w:hyperlink>
            <w:r>
              <w:rPr>
                <w:b w:val="0"/>
                <w:i w:val="0"/>
                <w:color w:val="183144"/>
                <w:sz w:val="25"/>
              </w:rPr>
              <w:t>.</w:t>
            </w:r>
            <w:r>
              <w:rPr>
                <w:b w:val="0"/>
                <w:i w:val="0"/>
                <w:color w:val="183144"/>
                <w:sz w:val="25"/>
              </w:rPr>
              <w:br/>
              <w:br/>
            </w:r>
            <w:r>
              <w:rPr>
                <w:b w:val="0"/>
                <w:i w:val="0"/>
                <w:color w:val="183144"/>
                <w:sz w:val="25"/>
              </w:rPr>
              <w:t xml:space="preserve">Для проекта важен общий вывод: архитектуры нужно сопоставлять на общей задаче. Если сравнение даёт одной стороне больше памяти, больше инструментов и больше времени, то оно не выделяет полезность заявленного механизма.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Усложнение может улучшить результат, но ещё нужно выяснить, почему.</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Для проекта важен общий вывод: архитектуры нужно сопоставлять на общей задаче.   |   ЗАУЧИТ · 45</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4. От нейронных сетей к когнитивной архитектуре · часть 8</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Сохранять старое и продолжать учиться — разные требования</w:t>
              <w:br/>
            </w:r>
            <w:r>
              <w:rPr>
                <w:b w:val="0"/>
                <w:i w:val="0"/>
                <w:color w:val="183144"/>
                <w:sz w:val="25"/>
              </w:rPr>
              <w:t xml:space="preserve">Потеря старого навыка после нового обучения и утрата способности осваивать новое — не одно и то же.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Вторая проблема может оставаться незаметной, если проверять систему только на накопленном наборе привычных задач.</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43" name="Picture 43"/>
                  <wp:cNvGraphicFramePr>
                    <a:graphicFrameLocks noChangeAspect="1"/>
                  </wp:cNvGraphicFramePr>
                  <a:graphic>
                    <a:graphicData uri="http://schemas.openxmlformats.org/drawingml/2006/picture">
                      <pic:pic>
                        <pic:nvPicPr>
                          <pic:cNvPr id="0"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когнитивная архитектура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Когнитивная архитектура задаёт более широкий порядок: где удерживается текущая задача, какие записи…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RAG</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Поисково-дополненная генерация, или RAG, соединяет генеративную модель с извлечением сведений из…</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когнитивная архитектура</w:t>
                  </w:r>
                  <w:r>
                    <w:rPr>
                      <w:b w:val="0"/>
                      <w:i w:val="0"/>
                      <w:color w:val="183144"/>
                      <w:sz w:val="18"/>
                    </w:rPr>
                    <w:br/>
                    <w:t>Когнитивная архитектура задаёт более широкий…</w:t>
                  </w:r>
                </w:p>
              </w:tc>
              <w:tc>
                <w:tcPr>
                  <w:tcW w:type="dxa" w:w="3628"/>
                  <w:tcMar>
                    <w:top w:w="113" w:type="dxa"/>
                    <w:start w:w="113" w:type="dxa"/>
                    <w:bottom w:w="113" w:type="dxa"/>
                    <w:end w:w="113" w:type="dxa"/>
                  </w:tcMar>
                  <w:vAlign w:val="top"/>
                  <w:shd w:fill="ECE2F7"/>
                </w:tcPr>
                <w:p>
                  <w:pPr>
                    <w:pStyle w:val="SideQuote"/>
                  </w:pPr>
                  <w:r>
                    <w:rPr>
                      <w:b/>
                      <w:i w:val="0"/>
                      <w:color w:val="183144"/>
                      <w:sz w:val="18"/>
                    </w:rPr>
                    <w:t>RAG</w:t>
                  </w:r>
                  <w:r>
                    <w:rPr>
                      <w:b w:val="0"/>
                      <w:i w:val="0"/>
                      <w:color w:val="183144"/>
                      <w:sz w:val="18"/>
                    </w:rPr>
                    <w:br/>
                    <w:t>Поисково-дополненная генерация, или RAG,…</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глобальное рабочее пространство</w:t>
                  </w:r>
                  <w:r>
                    <w:rPr>
                      <w:b w:val="0"/>
                      <w:i w:val="0"/>
                      <w:color w:val="183144"/>
                      <w:sz w:val="18"/>
                    </w:rPr>
                    <w:br/>
                    <w:t>Глобальное рабочее пространство — семейство…</w:t>
                  </w:r>
                </w:p>
              </w:tc>
              <w:tc>
                <w:tcPr>
                  <w:tcW w:type="dxa" w:w="3628"/>
                  <w:tcMar>
                    <w:top w:w="113" w:type="dxa"/>
                    <w:start w:w="113" w:type="dxa"/>
                    <w:bottom w:w="113" w:type="dxa"/>
                    <w:end w:w="113" w:type="dxa"/>
                  </w:tcMar>
                  <w:vAlign w:val="top"/>
                  <w:shd w:fill="FCEBD9"/>
                </w:tcPr>
                <w:p>
                  <w:pPr>
                    <w:pStyle w:val="SideQuote"/>
                  </w:pPr>
                  <w:r>
                    <w:rPr>
                      <w:b/>
                      <w:i w:val="0"/>
                      <w:color w:val="183144"/>
                      <w:sz w:val="18"/>
                    </w:rPr>
                    <w:t>потеря пластичности</w:t>
                  </w:r>
                  <w:r>
                    <w:rPr>
                      <w:b w:val="0"/>
                      <w:i w:val="0"/>
                      <w:color w:val="183144"/>
                      <w:sz w:val="18"/>
                    </w:rPr>
                    <w:br/>
                    <w:t>Потеря старого навыка после нового обучения 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Дохаре и соавторы исследовали потерю пластичности при длительном последовательном обучении. В рассмотренных условиях помогало обновление части малоиспользуемых элементов.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Из этого нельзя вывести универсальный рецепт для любых больших языковых моделей. Но работа показывает, почему нужно отдельно измерять сохранение старого и скорость приобретения нового. См. </w:t>
            </w:r>
            <w:hyperlink r:id="rId54">
              <w:r>
                <w:rPr>
                  <w:color w:val="0968AC"/>
                  <w:sz w:val="25"/>
                </w:rPr>
                <w:t xml:space="preserve">Dohare и соавторы, 2024</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Для проекта важен общий вывод: архитектуры нужно сопоставлять на общей задаче.   |   ЗАУЧИТ · 46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4. От нейронных сетей к когнитивной архитектуре · часть 9</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Для Заучита долгий тест должен содержать чередование новых правил, возврат старых задач и перенос на невидимые сочетания. Хорошая итоговая средняя точность не должна скрывать постепенную потерю обучаемости.</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Опорный фрагмент</w:t>
            </w:r>
          </w:p>
          <w:p>
            <w:pPr>
              <w:pStyle w:val="BookText"/>
            </w:pPr>
            <w:r>
              <w:rPr>
                <w:b/>
                <w:i w:val="0"/>
                <w:color w:val="183144"/>
                <w:sz w:val="25"/>
              </w:rPr>
              <w:t>RAG</w:t>
              <w:br/>
            </w:r>
            <w:r>
              <w:rPr>
                <w:b w:val="0"/>
                <w:i w:val="0"/>
                <w:color w:val="183144"/>
                <w:sz w:val="25"/>
              </w:rPr>
              <w:t>Поисково-дополненная генерация, или RAG, соединяет генеративную модель с извлечением сведений из внешнего индекса.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44" name="Picture 44"/>
                  <wp:cNvGraphicFramePr>
                    <a:graphicFrameLocks noChangeAspect="1"/>
                  </wp:cNvGraphicFramePr>
                  <a:graphic>
                    <a:graphicData uri="http://schemas.openxmlformats.org/drawingml/2006/picture">
                      <pic:pic>
                        <pic:nvPicPr>
                          <pic:cNvPr id="0"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когнитивная архитектура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Когнитивная архитектура задаёт более широкий порядок: где удерживается текущая задача, какие записи…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RAG</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Поисково-дополненная генерация, или RAG, соединяет генеративную модель с извлечением сведений из…</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когнитивная архитектура</w:t>
                  </w:r>
                  <w:r>
                    <w:rPr>
                      <w:b w:val="0"/>
                      <w:i w:val="0"/>
                      <w:color w:val="183144"/>
                      <w:sz w:val="18"/>
                    </w:rPr>
                    <w:br/>
                    <w:t>Когнитивная архитектура задаёт более широкий…</w:t>
                  </w:r>
                </w:p>
              </w:tc>
              <w:tc>
                <w:tcPr>
                  <w:tcW w:type="dxa" w:w="3628"/>
                  <w:tcMar>
                    <w:top w:w="113" w:type="dxa"/>
                    <w:start w:w="113" w:type="dxa"/>
                    <w:bottom w:w="113" w:type="dxa"/>
                    <w:end w:w="113" w:type="dxa"/>
                  </w:tcMar>
                  <w:vAlign w:val="top"/>
                  <w:shd w:fill="ECE2F7"/>
                </w:tcPr>
                <w:p>
                  <w:pPr>
                    <w:pStyle w:val="SideQuote"/>
                  </w:pPr>
                  <w:r>
                    <w:rPr>
                      <w:b/>
                      <w:i w:val="0"/>
                      <w:color w:val="183144"/>
                      <w:sz w:val="18"/>
                    </w:rPr>
                    <w:t>RAG</w:t>
                  </w:r>
                  <w:r>
                    <w:rPr>
                      <w:b w:val="0"/>
                      <w:i w:val="0"/>
                      <w:color w:val="183144"/>
                      <w:sz w:val="18"/>
                    </w:rPr>
                    <w:br/>
                    <w:t>Поисково-дополненная генерация, или RAG,…</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глобальное рабочее пространство</w:t>
                  </w:r>
                  <w:r>
                    <w:rPr>
                      <w:b w:val="0"/>
                      <w:i w:val="0"/>
                      <w:color w:val="183144"/>
                      <w:sz w:val="18"/>
                    </w:rPr>
                    <w:br/>
                    <w:t>Глобальное рабочее пространство — семейство…</w:t>
                  </w:r>
                </w:p>
              </w:tc>
              <w:tc>
                <w:tcPr>
                  <w:tcW w:type="dxa" w:w="3628"/>
                  <w:tcMar>
                    <w:top w:w="113" w:type="dxa"/>
                    <w:start w:w="113" w:type="dxa"/>
                    <w:bottom w:w="113" w:type="dxa"/>
                    <w:end w:w="113" w:type="dxa"/>
                  </w:tcMar>
                  <w:vAlign w:val="top"/>
                  <w:shd w:fill="FCEBD9"/>
                </w:tcPr>
                <w:p>
                  <w:pPr>
                    <w:pStyle w:val="SideQuote"/>
                  </w:pPr>
                  <w:r>
                    <w:rPr>
                      <w:b/>
                      <w:i w:val="0"/>
                      <w:color w:val="183144"/>
                      <w:sz w:val="18"/>
                    </w:rPr>
                    <w:t>потеря пластичности</w:t>
                  </w:r>
                  <w:r>
                    <w:rPr>
                      <w:b w:val="0"/>
                      <w:i w:val="0"/>
                      <w:color w:val="183144"/>
                      <w:sz w:val="18"/>
                    </w:rPr>
                    <w:br/>
                    <w:t>Потеря старого навыка после нового обучения 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Опорный фрагмент</w:t>
            </w:r>
          </w:p>
          <w:p>
            <w:pPr>
              <w:pStyle w:val="BookText"/>
            </w:pPr>
            <w:r>
              <w:rPr>
                <w:b/>
                <w:i w:val="0"/>
                <w:color w:val="183144"/>
                <w:sz w:val="25"/>
              </w:rPr>
              <w:t>глобальное рабочее пространство</w:t>
              <w:br/>
            </w:r>
            <w:r>
              <w:rPr>
                <w:b w:val="0"/>
                <w:i w:val="0"/>
                <w:color w:val="183144"/>
                <w:sz w:val="25"/>
              </w:rPr>
              <w:t>Глобальное рабочее пространство — семейство моделей, в которых отобранная информация становится доступной множеству специализированных процессов.</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потеря пластичности</w:t>
              <w:br/>
            </w:r>
            <w:r>
              <w:rPr>
                <w:b w:val="0"/>
                <w:i w:val="0"/>
                <w:color w:val="183144"/>
                <w:sz w:val="25"/>
              </w:rPr>
              <w:t>Потеря старого навыка после нового обучения и утрата способности осваивать новое — не одно и то же.</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Для проекта важен общий вывод: архитектуры нужно сопоставлять на общей задаче.   |   ЗАУЧИТ · 47</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16668"/>
      </w:tblGrid>
      <w:tr>
        <w:trPr>
          <w:trHeight w:val="16498" w:hRule="exact"/>
        </w:trPr>
        <w:tc>
          <w:tcPr>
            <w:tcW w:type="dxa" w:w="16668"/>
            <w:shd w:fill="FFFFFF"/>
            <w:tcMar>
              <w:top w:w="0" w:type="dxa"/>
              <w:start w:w="0" w:type="dxa"/>
              <w:bottom w:w="0" w:type="dxa"/>
              <w:end w:w="0" w:type="dxa"/>
            </w:tcMar>
          </w:tcPr>
          <w:p>
            <w:pPr>
              <w:keepNext w:val="0"/>
              <w:widowControl w:val="0"/>
              <w:spacing w:before="0" w:after="60" w:line="240" w:lineRule="auto"/>
              <w:jc w:val="center"/>
            </w:pPr>
            <w:r>
              <w:rPr>
                <w:rFonts w:ascii="DejaVu Sans" w:hAnsi="DejaVu Sans"/>
                <w:b/>
                <w:color w:val="19364F"/>
                <w:sz w:val="42"/>
              </w:rPr>
              <w:t>Нервная система, тело и действие</w:t>
            </w:r>
          </w:p>
          <w:p>
            <w:pPr>
              <w:keepNext w:val="0"/>
              <w:widowControl w:val="0"/>
              <w:spacing w:before="0" w:after="120" w:line="240" w:lineRule="auto"/>
              <w:jc w:val="center"/>
            </w:pPr>
            <w:r>
              <w:rPr>
                <w:rFonts w:ascii="DejaVu Sans" w:hAnsi="DejaVu Sans"/>
                <w:b w:val="0"/>
                <w:color w:val="506B78"/>
                <w:sz w:val="21"/>
              </w:rPr>
              <w:t>5. Нервная система, тело и устойчивое действие</w:t>
            </w:r>
          </w:p>
          <w:p>
            <w:pPr>
              <w:keepNext w:val="0"/>
              <w:widowControl w:val="0"/>
              <w:spacing w:before="0" w:after="80" w:line="240" w:lineRule="auto"/>
              <w:jc w:val="center"/>
            </w:pPr>
            <w:r>
              <w:drawing>
                <wp:inline xmlns:a="http://schemas.openxmlformats.org/drawingml/2006/main" xmlns:pic="http://schemas.openxmlformats.org/drawingml/2006/picture">
                  <wp:extent cx="9360000" cy="9360000"/>
                  <wp:docPr id="120" name="Picture 120"/>
                  <wp:cNvGraphicFramePr>
                    <a:graphicFrameLocks noChangeAspect="1"/>
                  </wp:cNvGraphicFramePr>
                  <a:graphic>
                    <a:graphicData uri="http://schemas.openxmlformats.org/drawingml/2006/picture">
                      <pic:pic>
                        <pic:nvPicPr>
                          <pic:cNvPr id="0" name="04_embodiment.jpg"/>
                          <pic:cNvPicPr/>
                        </pic:nvPicPr>
                        <pic:blipFill>
                          <a:blip r:embed="rId80"/>
                          <a:stretch>
                            <a:fillRect/>
                          </a:stretch>
                        </pic:blipFill>
                        <pic:spPr>
                          <a:xfrm>
                            <a:off x="0" y="0"/>
                            <a:ext cx="9360000" cy="9360000"/>
                          </a:xfrm>
                          <a:prstGeom prst="rect"/>
                        </pic:spPr>
                      </pic:pic>
                    </a:graphicData>
                  </a:graphic>
                </wp:inline>
              </w:drawing>
            </w:r>
          </w:p>
          <w:p>
            <w:pPr>
              <w:keepNext w:val="0"/>
              <w:widowControl w:val="0"/>
              <w:spacing w:before="0" w:after="60" w:line="240" w:lineRule="auto"/>
              <w:jc w:val="center"/>
            </w:pPr>
            <w:r>
              <w:rPr>
                <w:rFonts w:ascii="DejaVu Sans" w:hAnsi="DejaVu Sans"/>
                <w:b w:val="0"/>
                <w:color w:val="627A83"/>
                <w:sz w:val="16"/>
              </w:rPr>
              <w:t>Художественная метафора, не научная схема и не экспериментальный результат.</w:t>
            </w:r>
          </w:p>
          <w:p>
            <w:pPr>
              <w:keepNext w:val="0"/>
              <w:widowControl w:val="0"/>
              <w:spacing w:before="0" w:after="0" w:line="240" w:lineRule="auto"/>
              <w:jc w:val="center"/>
            </w:pPr>
            <w:r>
              <w:rPr>
                <w:rFonts w:ascii="DejaVu Sans" w:hAnsi="DejaVu Sans"/>
                <w:b w:val="0"/>
                <w:color w:val="506B78"/>
                <w:sz w:val="18"/>
              </w:rPr>
              <w:t>ЗАУЧИТ · 48</w:t>
            </w:r>
          </w:p>
        </w:tc>
      </w:tr>
    </w:tbl>
    <w:p>
      <w:pPr>
        <w:spacing w:before="0" w:after="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5. Нервная система, тело и устойчивое действие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Почему центрального планировщика недостаточно как объяснения</w:t>
              <w:br/>
            </w:r>
            <w:r>
              <w:rPr>
                <w:b w:val="0"/>
                <w:i w:val="0"/>
                <w:color w:val="183144"/>
                <w:sz w:val="25"/>
              </w:rPr>
              <w:t xml:space="preserve">Движение не сводится к разовой команде. После команды меняются положение тела, доступная опора, нагрузка и сигналы органов чувств.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Управление требует обратной связи на нескольких временных масштабах. Для робота задержка между измерением и центральным решением сама становится частью задачи.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45" name="Picture 45"/>
                  <wp:cNvGraphicFramePr>
                    <a:graphicFrameLocks noChangeAspect="1"/>
                  </wp:cNvGraphicFramePr>
                  <a:graphic>
                    <a:graphicData uri="http://schemas.openxmlformats.org/drawingml/2006/picture">
                      <pic:pic>
                        <pic:nvPicPr>
                          <pic:cNvPr id="0"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обратная связь</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Управление требует обратной связи на нескольких временных масштабах.</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локальный контроль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Брукс описал многоуровневое управление с асинхронными модулями, в котором нижние уровни продолжают…</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обратная связь</w:t>
                  </w:r>
                  <w:r>
                    <w:rPr>
                      <w:b w:val="0"/>
                      <w:i w:val="0"/>
                      <w:color w:val="183144"/>
                      <w:sz w:val="18"/>
                    </w:rPr>
                    <w:br/>
                    <w:t>Управление требует обратной связи на нескольких…</w:t>
                  </w:r>
                </w:p>
              </w:tc>
              <w:tc>
                <w:tcPr>
                  <w:tcW w:type="dxa" w:w="3628"/>
                  <w:tcMar>
                    <w:top w:w="113" w:type="dxa"/>
                    <w:start w:w="113" w:type="dxa"/>
                    <w:bottom w:w="113" w:type="dxa"/>
                    <w:end w:w="113" w:type="dxa"/>
                  </w:tcMar>
                  <w:vAlign w:val="top"/>
                  <w:shd w:fill="ECE2F7"/>
                </w:tcPr>
                <w:p>
                  <w:pPr>
                    <w:pStyle w:val="SideQuote"/>
                  </w:pPr>
                  <w:r>
                    <w:rPr>
                      <w:b/>
                      <w:i w:val="0"/>
                      <w:color w:val="183144"/>
                      <w:sz w:val="18"/>
                    </w:rPr>
                    <w:t>локальный контроль</w:t>
                  </w:r>
                  <w:r>
                    <w:rPr>
                      <w:b w:val="0"/>
                      <w:i w:val="0"/>
                      <w:color w:val="183144"/>
                      <w:sz w:val="18"/>
                    </w:rPr>
                    <w:br/>
                    <w:t>Брукс описал многоуровневое управление с…</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внутренние сигналы</w:t>
                  </w:r>
                  <w:r>
                    <w:rPr>
                      <w:b w:val="0"/>
                      <w:i w:val="0"/>
                      <w:color w:val="183144"/>
                      <w:sz w:val="18"/>
                    </w:rPr>
                    <w:br/>
                    <w:t>Внутренние сигналы могут быть полезны для…</w:t>
                  </w:r>
                </w:p>
              </w:tc>
              <w:tc>
                <w:tcPr>
                  <w:tcW w:type="dxa" w:w="3628"/>
                  <w:tcMar>
                    <w:top w:w="113" w:type="dxa"/>
                    <w:start w:w="113" w:type="dxa"/>
                    <w:bottom w:w="113" w:type="dxa"/>
                    <w:end w:w="113" w:type="dxa"/>
                  </w:tcMar>
                  <w:vAlign w:val="top"/>
                  <w:shd w:fill="FCEBD9"/>
                </w:tcPr>
                <w:p>
                  <w:pPr>
                    <w:pStyle w:val="SideQuote"/>
                  </w:pPr>
                  <w:r>
                    <w:rPr>
                      <w:b/>
                      <w:i w:val="0"/>
                      <w:color w:val="183144"/>
                      <w:sz w:val="18"/>
                    </w:rPr>
                    <w:t>сенсомоторный контур</w:t>
                  </w:r>
                  <w:r>
                    <w:rPr>
                      <w:b w:val="0"/>
                      <w:i w:val="0"/>
                      <w:color w:val="183144"/>
                      <w:sz w:val="18"/>
                    </w:rPr>
                    <w:br/>
                    <w:t>Полезный инженерный вопрос — какие изменения в…</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Исторические идеи Бернштейна и Анохина помогают поставить вопрос о результате и коррекции. Но инженерная реализация может быть значительно проще предполагаемого биологического механизма: </w:t>
            </w:r>
            <w:r>
              <w:rPr>
                <w:b w:val="0"/>
                <w:i w:val="0"/>
                <w:color w:val="183144"/>
                <w:sz w:val="25"/>
              </w:rPr>
              <w:br/>
              <w:br/>
            </w:r>
            <w:r>
              <w:rPr>
                <w:b w:val="0"/>
                <w:i w:val="0"/>
                <w:color w:val="183144"/>
                <w:sz w:val="25"/>
              </w:rPr>
              <w:t>например, ограничитель скорости, аварийная остановка и локальный контроль препятствий.</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Брукс описал многоуровневое управление с асинхронными модулями, в котором нижние уровни продолжают работать при добавлении верхних.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Для робота задержка между измерением и центральным решением сама становится частью задачи.   |   ЗАУЧИТ · 49</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5. Нервная система, тело и устойчивое действие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Это инженерный аргумент в пользу проверки распределённого управления, а не доказательство, что любое сложное мышление должно быть децентрализовано. См. </w:t>
            </w:r>
            <w:hyperlink r:id="rId55">
              <w:r>
                <w:rPr>
                  <w:color w:val="0968AC"/>
                  <w:sz w:val="25"/>
                </w:rPr>
                <w:t xml:space="preserve">Brooks, 1986</w:t>
              </w:r>
            </w:hyperlink>
            <w:r>
              <w:rPr>
                <w:b w:val="0"/>
                <w:i w:val="0"/>
                <w:color w:val="183144"/>
                <w:sz w:val="25"/>
              </w:rPr>
              <w:t>.</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У Заучита локальный контур может существовать и без физического робота. Например, исполнитель прекращает опасную последовательность при нарушении ограничения, даже если центральный планировщик ещё занят.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46" name="Picture 46"/>
                  <wp:cNvGraphicFramePr>
                    <a:graphicFrameLocks noChangeAspect="1"/>
                  </wp:cNvGraphicFramePr>
                  <a:graphic>
                    <a:graphicData uri="http://schemas.openxmlformats.org/drawingml/2006/picture">
                      <pic:pic>
                        <pic:nvPicPr>
                          <pic:cNvPr id="0"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обратная связь</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Управление требует обратной связи на нескольких временных масштабах.</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локальный контроль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Брукс описал многоуровневое управление с асинхронными модулями, в котором нижние уровни продолжают…</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обратная связь</w:t>
                  </w:r>
                  <w:r>
                    <w:rPr>
                      <w:b w:val="0"/>
                      <w:i w:val="0"/>
                      <w:color w:val="183144"/>
                      <w:sz w:val="18"/>
                    </w:rPr>
                    <w:br/>
                    <w:t>Управление требует обратной связи на нескольких…</w:t>
                  </w:r>
                </w:p>
              </w:tc>
              <w:tc>
                <w:tcPr>
                  <w:tcW w:type="dxa" w:w="3628"/>
                  <w:tcMar>
                    <w:top w:w="113" w:type="dxa"/>
                    <w:start w:w="113" w:type="dxa"/>
                    <w:bottom w:w="113" w:type="dxa"/>
                    <w:end w:w="113" w:type="dxa"/>
                  </w:tcMar>
                  <w:vAlign w:val="top"/>
                  <w:shd w:fill="ECE2F7"/>
                </w:tcPr>
                <w:p>
                  <w:pPr>
                    <w:pStyle w:val="SideQuote"/>
                  </w:pPr>
                  <w:r>
                    <w:rPr>
                      <w:b/>
                      <w:i w:val="0"/>
                      <w:color w:val="183144"/>
                      <w:sz w:val="18"/>
                    </w:rPr>
                    <w:t>локальный контроль</w:t>
                  </w:r>
                  <w:r>
                    <w:rPr>
                      <w:b w:val="0"/>
                      <w:i w:val="0"/>
                      <w:color w:val="183144"/>
                      <w:sz w:val="18"/>
                    </w:rPr>
                    <w:br/>
                    <w:t>Брукс описал многоуровневое управление с…</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внутренние сигналы</w:t>
                  </w:r>
                  <w:r>
                    <w:rPr>
                      <w:b w:val="0"/>
                      <w:i w:val="0"/>
                      <w:color w:val="183144"/>
                      <w:sz w:val="18"/>
                    </w:rPr>
                    <w:br/>
                    <w:t>Внутренние сигналы могут быть полезны для…</w:t>
                  </w:r>
                </w:p>
              </w:tc>
              <w:tc>
                <w:tcPr>
                  <w:tcW w:type="dxa" w:w="3628"/>
                  <w:tcMar>
                    <w:top w:w="113" w:type="dxa"/>
                    <w:start w:w="113" w:type="dxa"/>
                    <w:bottom w:w="113" w:type="dxa"/>
                    <w:end w:w="113" w:type="dxa"/>
                  </w:tcMar>
                  <w:vAlign w:val="top"/>
                  <w:shd w:fill="FCEBD9"/>
                </w:tcPr>
                <w:p>
                  <w:pPr>
                    <w:pStyle w:val="SideQuote"/>
                  </w:pPr>
                  <w:r>
                    <w:rPr>
                      <w:b/>
                      <w:i w:val="0"/>
                      <w:color w:val="183144"/>
                      <w:sz w:val="18"/>
                    </w:rPr>
                    <w:t>сенсомоторный контур</w:t>
                  </w:r>
                  <w:r>
                    <w:rPr>
                      <w:b w:val="0"/>
                      <w:i w:val="0"/>
                      <w:color w:val="183144"/>
                      <w:sz w:val="18"/>
                    </w:rPr>
                    <w:br/>
                    <w:t>Полезный инженерный вопрос — какие изменения в…</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Такая функция должна оставаться внутри заранее заданных полномочий. Устойчивость не означает право самостоятельно расширять доступ.</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Что добавляют внутренние сигналы</w:t>
              <w:br/>
            </w:r>
            <w:r>
              <w:rPr>
                <w:b w:val="0"/>
                <w:i w:val="0"/>
                <w:color w:val="183144"/>
                <w:sz w:val="25"/>
              </w:rPr>
              <w:t xml:space="preserve">Интероцепция в биологии связана с обработкой сигналов о внутреннем состоянии организма. Это не просто «наблюдение за собой» в повседневном смысле. Её обсуждают в связи с регуляцией тела, неопределённостью и эмоциями.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Для робота задержка между измерением и центральным решением сама становится частью задачи.   |   ЗАУЧИТ · 50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5. Нервная система, тело и устойчивое действие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Модель активного интероцептивного вывода связывает эти процессы с предсказаниями и управлением внутренними состояниями, но остаётся теоретической рамкой, а не окончательной единой теорией эмоций. См. </w:t>
            </w:r>
            <w:hyperlink r:id="rId56">
              <w:r>
                <w:rPr>
                  <w:color w:val="0968AC"/>
                  <w:sz w:val="25"/>
                </w:rPr>
                <w:t xml:space="preserve">Seth и Friston, 2016</w:t>
              </w:r>
            </w:hyperlink>
            <w:r>
              <w:rPr>
                <w:b w:val="0"/>
                <w:i w:val="0"/>
                <w:color w:val="183144"/>
                <w:sz w:val="25"/>
              </w:rPr>
              <w:t>.</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В программе можно ввести внутренние измерения: заряд батареи робота, оставшийся бюджет, задержку инструмента, степень заполнения памяти, надёжность датчика. Их наличие не делает их биологическими ощущениями.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47" name="Picture 47"/>
                  <wp:cNvGraphicFramePr>
                    <a:graphicFrameLocks noChangeAspect="1"/>
                  </wp:cNvGraphicFramePr>
                  <a:graphic>
                    <a:graphicData uri="http://schemas.openxmlformats.org/drawingml/2006/picture">
                      <pic:pic>
                        <pic:nvPicPr>
                          <pic:cNvPr id="0"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обратная связь</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Управление требует обратной связи на нескольких временных масштабах.</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локальный контроль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Брукс описал многоуровневое управление с асинхронными модулями, в котором нижние уровни продолжают…</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обратная связь</w:t>
                  </w:r>
                  <w:r>
                    <w:rPr>
                      <w:b w:val="0"/>
                      <w:i w:val="0"/>
                      <w:color w:val="183144"/>
                      <w:sz w:val="18"/>
                    </w:rPr>
                    <w:br/>
                    <w:t>Управление требует обратной связи на нескольких…</w:t>
                  </w:r>
                </w:p>
              </w:tc>
              <w:tc>
                <w:tcPr>
                  <w:tcW w:type="dxa" w:w="3628"/>
                  <w:tcMar>
                    <w:top w:w="113" w:type="dxa"/>
                    <w:start w:w="113" w:type="dxa"/>
                    <w:bottom w:w="113" w:type="dxa"/>
                    <w:end w:w="113" w:type="dxa"/>
                  </w:tcMar>
                  <w:vAlign w:val="top"/>
                  <w:shd w:fill="ECE2F7"/>
                </w:tcPr>
                <w:p>
                  <w:pPr>
                    <w:pStyle w:val="SideQuote"/>
                  </w:pPr>
                  <w:r>
                    <w:rPr>
                      <w:b/>
                      <w:i w:val="0"/>
                      <w:color w:val="183144"/>
                      <w:sz w:val="18"/>
                    </w:rPr>
                    <w:t>локальный контроль</w:t>
                  </w:r>
                  <w:r>
                    <w:rPr>
                      <w:b w:val="0"/>
                      <w:i w:val="0"/>
                      <w:color w:val="183144"/>
                      <w:sz w:val="18"/>
                    </w:rPr>
                    <w:br/>
                    <w:t>Брукс описал многоуровневое управление с…</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внутренние сигналы</w:t>
                  </w:r>
                  <w:r>
                    <w:rPr>
                      <w:b w:val="0"/>
                      <w:i w:val="0"/>
                      <w:color w:val="183144"/>
                      <w:sz w:val="18"/>
                    </w:rPr>
                    <w:br/>
                    <w:t>Внутренние сигналы могут быть полезны для…</w:t>
                  </w:r>
                </w:p>
              </w:tc>
              <w:tc>
                <w:tcPr>
                  <w:tcW w:type="dxa" w:w="3628"/>
                  <w:tcMar>
                    <w:top w:w="113" w:type="dxa"/>
                    <w:start w:w="113" w:type="dxa"/>
                    <w:bottom w:w="113" w:type="dxa"/>
                    <w:end w:w="113" w:type="dxa"/>
                  </w:tcMar>
                  <w:vAlign w:val="top"/>
                  <w:shd w:fill="FCEBD9"/>
                </w:tcPr>
                <w:p>
                  <w:pPr>
                    <w:pStyle w:val="SideQuote"/>
                  </w:pPr>
                  <w:r>
                    <w:rPr>
                      <w:b/>
                      <w:i w:val="0"/>
                      <w:color w:val="183144"/>
                      <w:sz w:val="18"/>
                    </w:rPr>
                    <w:t>сенсомоторный контур</w:t>
                  </w:r>
                  <w:r>
                    <w:rPr>
                      <w:b w:val="0"/>
                      <w:i w:val="0"/>
                      <w:color w:val="183144"/>
                      <w:sz w:val="18"/>
                    </w:rPr>
                    <w:br/>
                    <w:t>Полезный инженерный вопрос — какие изменения в…</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Утверждение «батарея низкая» может быть точным описанием ресурса; утверждение «системе страшно» из него не следует.</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Инженерная ценность таких сигналов проверяется по действию. Система, получив сведения о ресурсе, должна выбирать выполнимый маршрут, снижать риск или вовремя завершать работу.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Для робота задержка между измерением и центральным решением сама становится частью задачи.   |   ЗАУЧИТ · 51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5. Нервная система, тело и устойчивое действие · часть 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Если внутренний показатель лишь появляется в тексте ответа и не улучшает решение, его функциональная роль не продемонстрирована.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Эмоции нельзя заменить одним числом</w:t>
              <w:br/>
            </w:r>
            <w:r>
              <w:rPr>
                <w:b w:val="0"/>
                <w:i w:val="0"/>
                <w:color w:val="183144"/>
                <w:sz w:val="25"/>
              </w:rPr>
              <w:t xml:space="preserve">Вознаграждение в алгоритме обучения — величина, используемая для изменения поведения. В человеческой жизни эмоции включают множество взаимодействующих процессов.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48" name="Picture 48"/>
                  <wp:cNvGraphicFramePr>
                    <a:graphicFrameLocks noChangeAspect="1"/>
                  </wp:cNvGraphicFramePr>
                  <a:graphic>
                    <a:graphicData uri="http://schemas.openxmlformats.org/drawingml/2006/picture">
                      <pic:pic>
                        <pic:nvPicPr>
                          <pic:cNvPr id="0"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обратная связь</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Управление требует обратной связи на нескольких временных масштабах.</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локальный контроль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Брукс описал многоуровневое управление с асинхронными модулями, в котором нижние уровни продолжают…</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обратная связь</w:t>
                  </w:r>
                  <w:r>
                    <w:rPr>
                      <w:b w:val="0"/>
                      <w:i w:val="0"/>
                      <w:color w:val="183144"/>
                      <w:sz w:val="18"/>
                    </w:rPr>
                    <w:br/>
                    <w:t>Управление требует обратной связи на нескольких…</w:t>
                  </w:r>
                </w:p>
              </w:tc>
              <w:tc>
                <w:tcPr>
                  <w:tcW w:type="dxa" w:w="3628"/>
                  <w:tcMar>
                    <w:top w:w="113" w:type="dxa"/>
                    <w:start w:w="113" w:type="dxa"/>
                    <w:bottom w:w="113" w:type="dxa"/>
                    <w:end w:w="113" w:type="dxa"/>
                  </w:tcMar>
                  <w:vAlign w:val="top"/>
                  <w:shd w:fill="ECE2F7"/>
                </w:tcPr>
                <w:p>
                  <w:pPr>
                    <w:pStyle w:val="SideQuote"/>
                  </w:pPr>
                  <w:r>
                    <w:rPr>
                      <w:b/>
                      <w:i w:val="0"/>
                      <w:color w:val="183144"/>
                      <w:sz w:val="18"/>
                    </w:rPr>
                    <w:t>локальный контроль</w:t>
                  </w:r>
                  <w:r>
                    <w:rPr>
                      <w:b w:val="0"/>
                      <w:i w:val="0"/>
                      <w:color w:val="183144"/>
                      <w:sz w:val="18"/>
                    </w:rPr>
                    <w:br/>
                    <w:t>Брукс описал многоуровневое управление с…</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внутренние сигналы</w:t>
                  </w:r>
                  <w:r>
                    <w:rPr>
                      <w:b w:val="0"/>
                      <w:i w:val="0"/>
                      <w:color w:val="183144"/>
                      <w:sz w:val="18"/>
                    </w:rPr>
                    <w:br/>
                    <w:t>Внутренние сигналы могут быть полезны для…</w:t>
                  </w:r>
                </w:p>
              </w:tc>
              <w:tc>
                <w:tcPr>
                  <w:tcW w:type="dxa" w:w="3628"/>
                  <w:tcMar>
                    <w:top w:w="113" w:type="dxa"/>
                    <w:start w:w="113" w:type="dxa"/>
                    <w:bottom w:w="113" w:type="dxa"/>
                    <w:end w:w="113" w:type="dxa"/>
                  </w:tcMar>
                  <w:vAlign w:val="top"/>
                  <w:shd w:fill="FCEBD9"/>
                </w:tcPr>
                <w:p>
                  <w:pPr>
                    <w:pStyle w:val="SideQuote"/>
                  </w:pPr>
                  <w:r>
                    <w:rPr>
                      <w:b/>
                      <w:i w:val="0"/>
                      <w:color w:val="183144"/>
                      <w:sz w:val="18"/>
                    </w:rPr>
                    <w:t>сенсомоторный контур</w:t>
                  </w:r>
                  <w:r>
                    <w:rPr>
                      <w:b w:val="0"/>
                      <w:i w:val="0"/>
                      <w:color w:val="183144"/>
                      <w:sz w:val="18"/>
                    </w:rPr>
                    <w:br/>
                    <w:t>Полезный инженерный вопрос — какие изменения в…</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Поэтому числовой сигнал успеха нельзя без дополнительного основания назвать радостью, а штраф — болью.</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Исследования нейромодуляции также предостерегают от формул вроде «серотонин равен терпению». В исходных материалах рассмотрены работы об ожидании отложенного подкрепления и разных эффектах нейронов шва.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Для робота задержка между измерением и центральным решением сама становится частью задачи.   |   ЗАУЧИТ · 52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5. Нервная система, тело и устойчивое действие · часть 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Их значение — в конкретных экспериментальных связях между клетками, условиями и поведением, а не в словаре, где каждому веществу соответствует одна психологическая функция. См. </w:t>
            </w:r>
            <w:hyperlink r:id="rId57">
              <w:r>
                <w:rPr>
                  <w:color w:val="0968AC"/>
                  <w:sz w:val="25"/>
                </w:rPr>
                <w:t xml:space="preserve">Miyazaki и соавторы, 2011</w:t>
              </w:r>
            </w:hyperlink>
            <w:r>
              <w:rPr>
                <w:b w:val="0"/>
                <w:i w:val="0"/>
                <w:color w:val="183144"/>
                <w:sz w:val="25"/>
              </w:rPr>
              <w:t xml:space="preserve">, </w:t>
            </w:r>
            <w:hyperlink r:id="rId58">
              <w:r>
                <w:rPr>
                  <w:color w:val="0968AC"/>
                  <w:sz w:val="25"/>
                </w:rPr>
                <w:t xml:space="preserve">Doya, 2007</w:t>
              </w:r>
            </w:hyperlink>
            <w:r>
              <w:rPr>
                <w:b w:val="0"/>
                <w:i w:val="0"/>
                <w:color w:val="183144"/>
                <w:sz w:val="25"/>
              </w:rPr>
              <w:t>.</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Возможный проектный аналог — регулирующие переменные приоритета: срочность, риск, необходимость проверки, степень восстановления ресурса. Их следует называть по измеряемой роли.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49" name="Picture 49"/>
                  <wp:cNvGraphicFramePr>
                    <a:graphicFrameLocks noChangeAspect="1"/>
                  </wp:cNvGraphicFramePr>
                  <a:graphic>
                    <a:graphicData uri="http://schemas.openxmlformats.org/drawingml/2006/picture">
                      <pic:pic>
                        <pic:nvPicPr>
                          <pic:cNvPr id="0"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обратная связь</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Управление требует обратной связи на нескольких временных масштабах.</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локальный контроль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Брукс описал многоуровневое управление с асинхронными модулями, в котором нижние уровни продолжают…</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обратная связь</w:t>
                  </w:r>
                  <w:r>
                    <w:rPr>
                      <w:b w:val="0"/>
                      <w:i w:val="0"/>
                      <w:color w:val="183144"/>
                      <w:sz w:val="18"/>
                    </w:rPr>
                    <w:br/>
                    <w:t>Управление требует обратной связи на нескольких…</w:t>
                  </w:r>
                </w:p>
              </w:tc>
              <w:tc>
                <w:tcPr>
                  <w:tcW w:type="dxa" w:w="3628"/>
                  <w:tcMar>
                    <w:top w:w="113" w:type="dxa"/>
                    <w:start w:w="113" w:type="dxa"/>
                    <w:bottom w:w="113" w:type="dxa"/>
                    <w:end w:w="113" w:type="dxa"/>
                  </w:tcMar>
                  <w:vAlign w:val="top"/>
                  <w:shd w:fill="ECE2F7"/>
                </w:tcPr>
                <w:p>
                  <w:pPr>
                    <w:pStyle w:val="SideQuote"/>
                  </w:pPr>
                  <w:r>
                    <w:rPr>
                      <w:b/>
                      <w:i w:val="0"/>
                      <w:color w:val="183144"/>
                      <w:sz w:val="18"/>
                    </w:rPr>
                    <w:t>локальный контроль</w:t>
                  </w:r>
                  <w:r>
                    <w:rPr>
                      <w:b w:val="0"/>
                      <w:i w:val="0"/>
                      <w:color w:val="183144"/>
                      <w:sz w:val="18"/>
                    </w:rPr>
                    <w:br/>
                    <w:t>Брукс описал многоуровневое управление с…</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внутренние сигналы</w:t>
                  </w:r>
                  <w:r>
                    <w:rPr>
                      <w:b w:val="0"/>
                      <w:i w:val="0"/>
                      <w:color w:val="183144"/>
                      <w:sz w:val="18"/>
                    </w:rPr>
                    <w:br/>
                    <w:t>Внутренние сигналы могут быть полезны для…</w:t>
                  </w:r>
                </w:p>
              </w:tc>
              <w:tc>
                <w:tcPr>
                  <w:tcW w:type="dxa" w:w="3628"/>
                  <w:tcMar>
                    <w:top w:w="113" w:type="dxa"/>
                    <w:start w:w="113" w:type="dxa"/>
                    <w:bottom w:w="113" w:type="dxa"/>
                    <w:end w:w="113" w:type="dxa"/>
                  </w:tcMar>
                  <w:vAlign w:val="top"/>
                  <w:shd w:fill="FCEBD9"/>
                </w:tcPr>
                <w:p>
                  <w:pPr>
                    <w:pStyle w:val="SideQuote"/>
                  </w:pPr>
                  <w:r>
                    <w:rPr>
                      <w:b/>
                      <w:i w:val="0"/>
                      <w:color w:val="183144"/>
                      <w:sz w:val="18"/>
                    </w:rPr>
                    <w:t>сенсомоторный контур</w:t>
                  </w:r>
                  <w:r>
                    <w:rPr>
                      <w:b w:val="0"/>
                      <w:i w:val="0"/>
                      <w:color w:val="183144"/>
                      <w:sz w:val="18"/>
                    </w:rPr>
                    <w:br/>
                    <w:t>Полезный инженерный вопрос — какие изменения в…</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Тогда можно выяснять, улучшает ли сигнал выбор действия, не делая утверждений о переживании.</w:t>
            </w:r>
            <w:r>
              <w:rPr>
                <w:b w:val="0"/>
                <w:i w:val="0"/>
                <w:color w:val="183144"/>
                <w:sz w:val="25"/>
              </w:rPr>
              <w:br/>
              <w:br/>
            </w:r>
            <w:r>
              <w:rPr>
                <w:b/>
                <w:i w:val="0"/>
                <w:color w:val="183144"/>
                <w:sz w:val="25"/>
              </w:rPr>
              <w:t>Сенсорное заземление приобретается, а не возникает из названия</w:t>
              <w:br/>
            </w:r>
            <w:r>
              <w:rPr>
                <w:b w:val="0"/>
                <w:i w:val="0"/>
                <w:color w:val="183144"/>
                <w:sz w:val="25"/>
              </w:rPr>
              <w:t xml:space="preserve">В Project Prakash исследовали людей, получивших зрение после длительной врождённой слепоты.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Сразу после восстановления зрения сопоставление зрительной формы с известной на ощупь было затруднено, затем быстро улучшалось. Это показывает, почему новый канал данных не гарантирует мгновенного соответствия уже имеющимся представлениям. См.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Для робота задержка между измерением и центральным решением сама становится частью задачи.   |   ЗАУЧИТ · 53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5. Нервная система, тело и устойчивое действие · часть 6</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hyperlink r:id="rId59">
              <w:r>
                <w:rPr>
                  <w:color w:val="0968AC"/>
                  <w:sz w:val="25"/>
                </w:rPr>
                <w:t xml:space="preserve">Held и соавторы, 2011</w:t>
              </w:r>
            </w:hyperlink>
            <w:r>
              <w:rPr>
                <w:b w:val="0"/>
                <w:i w:val="0"/>
                <w:color w:val="183144"/>
                <w:sz w:val="25"/>
              </w:rPr>
              <w:t>.</w:t>
            </w:r>
            <w:r>
              <w:rPr>
                <w:b w:val="0"/>
                <w:i w:val="0"/>
                <w:color w:val="183144"/>
                <w:sz w:val="25"/>
              </w:rPr>
              <w:br/>
              <w:br/>
            </w:r>
            <w:r>
              <w:rPr>
                <w:b w:val="0"/>
                <w:i w:val="0"/>
                <w:color w:val="183144"/>
                <w:sz w:val="25"/>
              </w:rPr>
              <w:t xml:space="preserve">Для Заучита заземление языка означает проверяемую связь слова с доступным действием, его условиями и наблюдаемым результатом.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Если команда «возьми» относится к роботу без захвата, система должна распознать невыполнимость, а не написать убедительную последовательность движений.</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50" name="Picture 50"/>
                  <wp:cNvGraphicFramePr>
                    <a:graphicFrameLocks noChangeAspect="1"/>
                  </wp:cNvGraphicFramePr>
                  <a:graphic>
                    <a:graphicData uri="http://schemas.openxmlformats.org/drawingml/2006/picture">
                      <pic:pic>
                        <pic:nvPicPr>
                          <pic:cNvPr id="0"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обратная связь</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Управление требует обратной связи на нескольких временных масштабах.</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локальный контроль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Брукс описал многоуровневое управление с асинхронными модулями, в котором нижние уровни продолжают…</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обратная связь</w:t>
                  </w:r>
                  <w:r>
                    <w:rPr>
                      <w:b w:val="0"/>
                      <w:i w:val="0"/>
                      <w:color w:val="183144"/>
                      <w:sz w:val="18"/>
                    </w:rPr>
                    <w:br/>
                    <w:t>Управление требует обратной связи на нескольких…</w:t>
                  </w:r>
                </w:p>
              </w:tc>
              <w:tc>
                <w:tcPr>
                  <w:tcW w:type="dxa" w:w="3628"/>
                  <w:tcMar>
                    <w:top w:w="113" w:type="dxa"/>
                    <w:start w:w="113" w:type="dxa"/>
                    <w:bottom w:w="113" w:type="dxa"/>
                    <w:end w:w="113" w:type="dxa"/>
                  </w:tcMar>
                  <w:vAlign w:val="top"/>
                  <w:shd w:fill="ECE2F7"/>
                </w:tcPr>
                <w:p>
                  <w:pPr>
                    <w:pStyle w:val="SideQuote"/>
                  </w:pPr>
                  <w:r>
                    <w:rPr>
                      <w:b/>
                      <w:i w:val="0"/>
                      <w:color w:val="183144"/>
                      <w:sz w:val="18"/>
                    </w:rPr>
                    <w:t>локальный контроль</w:t>
                  </w:r>
                  <w:r>
                    <w:rPr>
                      <w:b w:val="0"/>
                      <w:i w:val="0"/>
                      <w:color w:val="183144"/>
                      <w:sz w:val="18"/>
                    </w:rPr>
                    <w:br/>
                    <w:t>Брукс описал многоуровневое управление с…</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внутренние сигналы</w:t>
                  </w:r>
                  <w:r>
                    <w:rPr>
                      <w:b w:val="0"/>
                      <w:i w:val="0"/>
                      <w:color w:val="183144"/>
                      <w:sz w:val="18"/>
                    </w:rPr>
                    <w:br/>
                    <w:t>Внутренние сигналы могут быть полезны для…</w:t>
                  </w:r>
                </w:p>
              </w:tc>
              <w:tc>
                <w:tcPr>
                  <w:tcW w:type="dxa" w:w="3628"/>
                  <w:tcMar>
                    <w:top w:w="113" w:type="dxa"/>
                    <w:start w:w="113" w:type="dxa"/>
                    <w:bottom w:w="113" w:type="dxa"/>
                    <w:end w:w="113" w:type="dxa"/>
                  </w:tcMar>
                  <w:vAlign w:val="top"/>
                  <w:shd w:fill="FCEBD9"/>
                </w:tcPr>
                <w:p>
                  <w:pPr>
                    <w:pStyle w:val="SideQuote"/>
                  </w:pPr>
                  <w:r>
                    <w:rPr>
                      <w:b/>
                      <w:i w:val="0"/>
                      <w:color w:val="183144"/>
                      <w:sz w:val="18"/>
                    </w:rPr>
                    <w:t>сенсомоторный контур</w:t>
                  </w:r>
                  <w:r>
                    <w:rPr>
                      <w:b w:val="0"/>
                      <w:i w:val="0"/>
                      <w:color w:val="183144"/>
                      <w:sz w:val="18"/>
                    </w:rPr>
                    <w:br/>
                    <w:t>Полезный инженерный вопрос — какие изменения в…</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Та же логика применима к цифровым инструментам. «Отправить» требует возможности отправки и соответствующего разрешения. «Сохранить» требует существующего места записи. </w:t>
            </w:r>
            <w:r>
              <w:rPr>
                <w:b w:val="0"/>
                <w:i w:val="0"/>
                <w:color w:val="183144"/>
                <w:sz w:val="25"/>
              </w:rPr>
              <w:br/>
              <w:br/>
            </w:r>
            <w:r>
              <w:rPr>
                <w:b w:val="0"/>
                <w:i w:val="0"/>
                <w:color w:val="183144"/>
                <w:sz w:val="25"/>
              </w:rPr>
              <w:t>Языковой план проверяется не литературной гладкостью, а исполнимостью в фактической среде.</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сенсомоторный контур</w:t>
              <w:br/>
            </w:r>
            <w:r>
              <w:rPr>
                <w:b w:val="0"/>
                <w:i w:val="0"/>
                <w:color w:val="183144"/>
                <w:sz w:val="25"/>
              </w:rPr>
              <w:t>Полезный инженерный вопрос — какие изменения в доступной среде система обнаруживает сама и как быстро корректирует действие.</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Для робота задержка между измерением и центральным решением сама становится частью задачи.   |   ЗАУЧИТ · 54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16668"/>
      </w:tblGrid>
      <w:tr>
        <w:trPr>
          <w:trHeight w:val="16498" w:hRule="exact"/>
        </w:trPr>
        <w:tc>
          <w:tcPr>
            <w:tcW w:type="dxa" w:w="16668"/>
            <w:shd w:fill="FFFFFF"/>
            <w:tcMar>
              <w:top w:w="0" w:type="dxa"/>
              <w:start w:w="0" w:type="dxa"/>
              <w:bottom w:w="0" w:type="dxa"/>
              <w:end w:w="0" w:type="dxa"/>
            </w:tcMar>
          </w:tcPr>
          <w:p>
            <w:pPr>
              <w:keepNext w:val="0"/>
              <w:widowControl w:val="0"/>
              <w:spacing w:before="0" w:after="60" w:line="240" w:lineRule="auto"/>
              <w:jc w:val="center"/>
            </w:pPr>
            <w:r>
              <w:rPr>
                <w:rFonts w:ascii="DejaVu Sans" w:hAnsi="DejaVu Sans"/>
                <w:b/>
                <w:color w:val="19364F"/>
                <w:sz w:val="42"/>
              </w:rPr>
              <w:t>Взаимодействие и исследование</w:t>
            </w:r>
          </w:p>
          <w:p>
            <w:pPr>
              <w:keepNext w:val="0"/>
              <w:widowControl w:val="0"/>
              <w:spacing w:before="0" w:after="120" w:line="240" w:lineRule="auto"/>
              <w:jc w:val="center"/>
            </w:pPr>
            <w:r>
              <w:rPr>
                <w:rFonts w:ascii="DejaVu Sans" w:hAnsi="DejaVu Sans"/>
                <w:b w:val="0"/>
                <w:color w:val="506B78"/>
                <w:sz w:val="21"/>
              </w:rPr>
              <w:t>6. Любопытство, партнёр и собственные ошибки</w:t>
            </w:r>
          </w:p>
          <w:p>
            <w:pPr>
              <w:keepNext w:val="0"/>
              <w:widowControl w:val="0"/>
              <w:spacing w:before="0" w:after="80" w:line="240" w:lineRule="auto"/>
              <w:jc w:val="center"/>
            </w:pPr>
            <w:r>
              <w:drawing>
                <wp:inline xmlns:a="http://schemas.openxmlformats.org/drawingml/2006/main" xmlns:pic="http://schemas.openxmlformats.org/drawingml/2006/picture">
                  <wp:extent cx="9360000" cy="9360000"/>
                  <wp:docPr id="119" name="Picture 119"/>
                  <wp:cNvGraphicFramePr>
                    <a:graphicFrameLocks noChangeAspect="1"/>
                  </wp:cNvGraphicFramePr>
                  <a:graphic>
                    <a:graphicData uri="http://schemas.openxmlformats.org/drawingml/2006/picture">
                      <pic:pic>
                        <pic:nvPicPr>
                          <pic:cNvPr id="0" name="05_inquiry.jpg"/>
                          <pic:cNvPicPr/>
                        </pic:nvPicPr>
                        <pic:blipFill>
                          <a:blip r:embed="rId79"/>
                          <a:stretch>
                            <a:fillRect/>
                          </a:stretch>
                        </pic:blipFill>
                        <pic:spPr>
                          <a:xfrm>
                            <a:off x="0" y="0"/>
                            <a:ext cx="9360000" cy="9360000"/>
                          </a:xfrm>
                          <a:prstGeom prst="rect"/>
                        </pic:spPr>
                      </pic:pic>
                    </a:graphicData>
                  </a:graphic>
                </wp:inline>
              </w:drawing>
            </w:r>
          </w:p>
          <w:p>
            <w:pPr>
              <w:keepNext w:val="0"/>
              <w:widowControl w:val="0"/>
              <w:spacing w:before="0" w:after="60" w:line="240" w:lineRule="auto"/>
              <w:jc w:val="center"/>
            </w:pPr>
            <w:r>
              <w:rPr>
                <w:rFonts w:ascii="DejaVu Sans" w:hAnsi="DejaVu Sans"/>
                <w:b w:val="0"/>
                <w:color w:val="627A83"/>
                <w:sz w:val="16"/>
              </w:rPr>
              <w:t>Художественная метафора, не научная схема и не экспериментальный результат.</w:t>
            </w:r>
          </w:p>
          <w:p>
            <w:pPr>
              <w:keepNext w:val="0"/>
              <w:widowControl w:val="0"/>
              <w:spacing w:before="0" w:after="0" w:line="240" w:lineRule="auto"/>
              <w:jc w:val="center"/>
            </w:pPr>
            <w:r>
              <w:rPr>
                <w:rFonts w:ascii="DejaVu Sans" w:hAnsi="DejaVu Sans"/>
                <w:b w:val="0"/>
                <w:color w:val="506B78"/>
                <w:sz w:val="18"/>
              </w:rPr>
              <w:t>ЗАУЧИТ · 55</w:t>
            </w:r>
          </w:p>
        </w:tc>
      </w:tr>
    </w:tbl>
    <w:p>
      <w:pPr>
        <w:spacing w:before="0" w:after="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6. Любопытство, партнёр и собственные ошибки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Новое не всегда полезно изучать</w:t>
              <w:br/>
            </w:r>
            <w:r>
              <w:rPr>
                <w:b w:val="0"/>
                <w:i w:val="0"/>
                <w:color w:val="183144"/>
                <w:sz w:val="25"/>
              </w:rPr>
              <w:t xml:space="preserve">Яркий случайный сигнал может каждый раз удивлять, но не давать устойчивого знания. Если система выбирает только максимальную ошибку предсказания, она рискует тратить ресурс на шум.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Если выбирает только знакомое, обучение останавливается по другой причине.</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2484618"/>
                  <wp:docPr id="51" name="Picture 51"/>
                  <wp:cNvGraphicFramePr>
                    <a:graphicFrameLocks noChangeAspect="1"/>
                  </wp:cNvGraphicFramePr>
                  <a:graphic>
                    <a:graphicData uri="http://schemas.openxmlformats.org/drawingml/2006/picture">
                      <pic:pic>
                        <pic:nvPicPr>
                          <pic:cNvPr id="0" name="learning.png"/>
                          <pic:cNvPicPr/>
                        </pic:nvPicPr>
                        <pic:blipFill>
                          <a:blip r:embed="rId60"/>
                          <a:stretch>
                            <a:fillRect/>
                          </a:stretch>
                        </pic:blipFill>
                        <pic:spPr>
                          <a:xfrm>
                            <a:off x="0" y="0"/>
                            <a:ext cx="5436000" cy="2484618"/>
                          </a:xfrm>
                          <a:prstGeom prst="rect"/>
                        </pic:spPr>
                      </pic:pic>
                    </a:graphicData>
                  </a:graphic>
                </wp:inline>
              </w:drawing>
            </w:r>
          </w:p>
          <w:p>
            <w:pPr>
              <w:pStyle w:val="SideQuote"/>
            </w:pPr>
            <w:r>
              <w:rPr>
                <w:b w:val="0"/>
                <w:i w:val="0"/>
                <w:color w:val="DDEBF6"/>
                <w:sz w:val="16"/>
              </w:rPr>
              <w:t>Рисунок 3. Исследование направлено на обучаемую неопределённость. Схема не показывает величины эффектов.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любопытство</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Высокая активность и частая смена тем не являются сами по себе любопытством в функциональном смысле.</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метапознание</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Уверенность полезна только тогда, когда связана с частотой ошибок и помогает выбирать действие.</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любопытство</w:t>
                  </w:r>
                  <w:r>
                    <w:rPr>
                      <w:b w:val="0"/>
                      <w:i w:val="0"/>
                      <w:color w:val="183144"/>
                      <w:sz w:val="18"/>
                    </w:rPr>
                    <w:br/>
                    <w:t>Высокая активность и частая смена тем не…</w:t>
                  </w:r>
                </w:p>
              </w:tc>
              <w:tc>
                <w:tcPr>
                  <w:tcW w:type="dxa" w:w="3628"/>
                  <w:tcMar>
                    <w:top w:w="113" w:type="dxa"/>
                    <w:start w:w="113" w:type="dxa"/>
                    <w:bottom w:w="113" w:type="dxa"/>
                    <w:end w:w="113" w:type="dxa"/>
                  </w:tcMar>
                  <w:vAlign w:val="top"/>
                  <w:shd w:fill="ECE2F7"/>
                </w:tcPr>
                <w:p>
                  <w:pPr>
                    <w:pStyle w:val="SideQuote"/>
                  </w:pPr>
                  <w:r>
                    <w:rPr>
                      <w:b/>
                      <w:i w:val="0"/>
                      <w:color w:val="183144"/>
                      <w:sz w:val="18"/>
                    </w:rPr>
                    <w:t>метапознание</w:t>
                  </w:r>
                  <w:r>
                    <w:rPr>
                      <w:b w:val="0"/>
                      <w:i w:val="0"/>
                      <w:color w:val="183144"/>
                      <w:sz w:val="18"/>
                    </w:rPr>
                    <w:br/>
                    <w:t>Уверенность полезна только тогда, когда связана…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партнёр</w:t>
                  </w:r>
                  <w:r>
                    <w:rPr>
                      <w:b w:val="0"/>
                      <w:i w:val="0"/>
                      <w:color w:val="183144"/>
                      <w:sz w:val="18"/>
                    </w:rPr>
                    <w:br/>
                    <w:t>Модель знаний партнёра не даёт права делать…</w:t>
                  </w:r>
                </w:p>
              </w:tc>
              <w:tc>
                <w:tcPr>
                  <w:tcW w:type="dxa" w:w="3628"/>
                  <w:tcMar>
                    <w:top w:w="113" w:type="dxa"/>
                    <w:start w:w="113" w:type="dxa"/>
                    <w:bottom w:w="113" w:type="dxa"/>
                    <w:end w:w="113" w:type="dxa"/>
                  </w:tcMar>
                  <w:vAlign w:val="top"/>
                  <w:shd w:fill="FCEBD9"/>
                </w:tcPr>
                <w:p>
                  <w:pPr>
                    <w:pStyle w:val="SideQuote"/>
                  </w:pPr>
                  <w:r>
                    <w:rPr>
                      <w:b/>
                      <w:i w:val="0"/>
                      <w:color w:val="183144"/>
                      <w:sz w:val="18"/>
                    </w:rPr>
                    <w:t>собственные ошибки</w:t>
                  </w:r>
                  <w:r>
                    <w:rPr>
                      <w:b w:val="0"/>
                      <w:i w:val="0"/>
                      <w:color w:val="183144"/>
                      <w:sz w:val="18"/>
                    </w:rPr>
                    <w:br/>
                    <w:t>Собственные ошибки нужно измерять независимо от…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Удейер, Каплан и Хафнер предложили механизм, ориентированный на прогресс обучения. В их вычислительных и робототехнических опытах система смещала исследование к ситуациям, где ошибка поддавалась уменьшению, избегая как полностью предсказуемого, так</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 и неосваиваемого. Это результат конкретной системы внутренней мотивации, а не доказательство единственного механизма человеческого любопытства. См. </w:t>
            </w:r>
            <w:hyperlink r:id="rId61">
              <w:r>
                <w:rPr>
                  <w:color w:val="0968AC"/>
                  <w:sz w:val="25"/>
                </w:rPr>
                <w:t xml:space="preserve">Oudeyer, Kaplan и Hafner, 2007</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Проверка должна различать активность, приобретённое знание и качество выбора следующего шага.   |   ЗАУЧИТ · 56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6. Любопытство, партнёр и собственные ошибки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Для Заучита отсюда следует гипотеза о выборе исследования: при одинаковом бюджете полезнее выбирать не просто новые случаи, а случаи с ожидаемым приобретением знания. Её нельзя проверить одним вопросом «что тебе интересно?».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Нужно разрешить выбор действий и затем измерить, чему система действительно научилась.</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2484618"/>
                  <wp:docPr id="52" name="Picture 52"/>
                  <wp:cNvGraphicFramePr>
                    <a:graphicFrameLocks noChangeAspect="1"/>
                  </wp:cNvGraphicFramePr>
                  <a:graphic>
                    <a:graphicData uri="http://schemas.openxmlformats.org/drawingml/2006/picture">
                      <pic:pic>
                        <pic:nvPicPr>
                          <pic:cNvPr id="0" name="learning.png"/>
                          <pic:cNvPicPr/>
                        </pic:nvPicPr>
                        <pic:blipFill>
                          <a:blip r:embed="rId60"/>
                          <a:stretch>
                            <a:fillRect/>
                          </a:stretch>
                        </pic:blipFill>
                        <pic:spPr>
                          <a:xfrm>
                            <a:off x="0" y="0"/>
                            <a:ext cx="5436000" cy="2484618"/>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любопытство</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Высокая активность и частая смена тем не являются сами по себе любопытством в функциональном смысле.</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метапознание</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Уверенность полезна только тогда, когда связана с частотой ошибок и помогает выбирать действие.</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любопытство</w:t>
                  </w:r>
                  <w:r>
                    <w:rPr>
                      <w:b w:val="0"/>
                      <w:i w:val="0"/>
                      <w:color w:val="183144"/>
                      <w:sz w:val="18"/>
                    </w:rPr>
                    <w:br/>
                    <w:t>Высокая активность и частая смена тем не…</w:t>
                  </w:r>
                </w:p>
              </w:tc>
              <w:tc>
                <w:tcPr>
                  <w:tcW w:type="dxa" w:w="3628"/>
                  <w:tcMar>
                    <w:top w:w="113" w:type="dxa"/>
                    <w:start w:w="113" w:type="dxa"/>
                    <w:bottom w:w="113" w:type="dxa"/>
                    <w:end w:w="113" w:type="dxa"/>
                  </w:tcMar>
                  <w:vAlign w:val="top"/>
                  <w:shd w:fill="ECE2F7"/>
                </w:tcPr>
                <w:p>
                  <w:pPr>
                    <w:pStyle w:val="SideQuote"/>
                  </w:pPr>
                  <w:r>
                    <w:rPr>
                      <w:b/>
                      <w:i w:val="0"/>
                      <w:color w:val="183144"/>
                      <w:sz w:val="18"/>
                    </w:rPr>
                    <w:t>метапознание</w:t>
                  </w:r>
                  <w:r>
                    <w:rPr>
                      <w:b w:val="0"/>
                      <w:i w:val="0"/>
                      <w:color w:val="183144"/>
                      <w:sz w:val="18"/>
                    </w:rPr>
                    <w:br/>
                    <w:t>Уверенность полезна только тогда, когда связана…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партнёр</w:t>
                  </w:r>
                  <w:r>
                    <w:rPr>
                      <w:b w:val="0"/>
                      <w:i w:val="0"/>
                      <w:color w:val="183144"/>
                      <w:sz w:val="18"/>
                    </w:rPr>
                    <w:br/>
                    <w:t>Модель знаний партнёра не даёт права делать…</w:t>
                  </w:r>
                </w:p>
              </w:tc>
              <w:tc>
                <w:tcPr>
                  <w:tcW w:type="dxa" w:w="3628"/>
                  <w:tcMar>
                    <w:top w:w="113" w:type="dxa"/>
                    <w:start w:w="113" w:type="dxa"/>
                    <w:bottom w:w="113" w:type="dxa"/>
                    <w:end w:w="113" w:type="dxa"/>
                  </w:tcMar>
                  <w:vAlign w:val="top"/>
                  <w:shd w:fill="FCEBD9"/>
                </w:tcPr>
                <w:p>
                  <w:pPr>
                    <w:pStyle w:val="SideQuote"/>
                  </w:pPr>
                  <w:r>
                    <w:rPr>
                      <w:b/>
                      <w:i w:val="0"/>
                      <w:color w:val="183144"/>
                      <w:sz w:val="18"/>
                    </w:rPr>
                    <w:t>собственные ошибки</w:t>
                  </w:r>
                  <w:r>
                    <w:rPr>
                      <w:b w:val="0"/>
                      <w:i w:val="0"/>
                      <w:color w:val="183144"/>
                      <w:sz w:val="18"/>
                    </w:rPr>
                    <w:br/>
                    <w:t>Собственные ошибки нужно измерять независимо от…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В тесте должны существовать разные области: уже освоенная, ещё обучаемая и заведомо случайная. Если механизм всё время возвращается к шуму, высокий уровень «удивления» не является успехом. Важно снижение ошибки на отдельном проверочном наборе.</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Уверенность полезна, когда предсказывает ошибку</w:t>
              <w:br/>
            </w:r>
            <w:r>
              <w:rPr>
                <w:b w:val="0"/>
                <w:i w:val="0"/>
                <w:color w:val="183144"/>
                <w:sz w:val="25"/>
              </w:rPr>
              <w:t xml:space="preserve">Одинаково уверенный стиль может сопровождать и правильные, и неправильные ответы. Поэтому словесное «вероятно» нельзя принимать за измеренную неопределённость.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Проверка должна различать активность, приобретённое знание и качество выбора следующего шага.   |   ЗАУЧИТ · 57</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6. Любопытство, партнёр и собственные ошибки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Нужно связывать заранее выданные оценки с последующими исходами.</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Флеминг и Лау различают общий уровень уверенности, способность отличать собственные верные ответы от неверных и эффективность этого различения при заданной успешности. Это позволяет не путать точность основной задачи с точностью самоконтроля. См.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2484618"/>
                  <wp:docPr id="53" name="Picture 53"/>
                  <wp:cNvGraphicFramePr>
                    <a:graphicFrameLocks noChangeAspect="1"/>
                  </wp:cNvGraphicFramePr>
                  <a:graphic>
                    <a:graphicData uri="http://schemas.openxmlformats.org/drawingml/2006/picture">
                      <pic:pic>
                        <pic:nvPicPr>
                          <pic:cNvPr id="0" name="learning.png"/>
                          <pic:cNvPicPr/>
                        </pic:nvPicPr>
                        <pic:blipFill>
                          <a:blip r:embed="rId60"/>
                          <a:stretch>
                            <a:fillRect/>
                          </a:stretch>
                        </pic:blipFill>
                        <pic:spPr>
                          <a:xfrm>
                            <a:off x="0" y="0"/>
                            <a:ext cx="5436000" cy="2484618"/>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любопытство</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Высокая активность и частая смена тем не являются сами по себе любопытством в функциональном смысле.</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метапознание</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Уверенность полезна только тогда, когда связана с частотой ошибок и помогает выбирать действие.</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любопытство</w:t>
                  </w:r>
                  <w:r>
                    <w:rPr>
                      <w:b w:val="0"/>
                      <w:i w:val="0"/>
                      <w:color w:val="183144"/>
                      <w:sz w:val="18"/>
                    </w:rPr>
                    <w:br/>
                    <w:t>Высокая активность и частая смена тем не…</w:t>
                  </w:r>
                </w:p>
              </w:tc>
              <w:tc>
                <w:tcPr>
                  <w:tcW w:type="dxa" w:w="3628"/>
                  <w:tcMar>
                    <w:top w:w="113" w:type="dxa"/>
                    <w:start w:w="113" w:type="dxa"/>
                    <w:bottom w:w="113" w:type="dxa"/>
                    <w:end w:w="113" w:type="dxa"/>
                  </w:tcMar>
                  <w:vAlign w:val="top"/>
                  <w:shd w:fill="ECE2F7"/>
                </w:tcPr>
                <w:p>
                  <w:pPr>
                    <w:pStyle w:val="SideQuote"/>
                  </w:pPr>
                  <w:r>
                    <w:rPr>
                      <w:b/>
                      <w:i w:val="0"/>
                      <w:color w:val="183144"/>
                      <w:sz w:val="18"/>
                    </w:rPr>
                    <w:t>метапознание</w:t>
                  </w:r>
                  <w:r>
                    <w:rPr>
                      <w:b w:val="0"/>
                      <w:i w:val="0"/>
                      <w:color w:val="183144"/>
                      <w:sz w:val="18"/>
                    </w:rPr>
                    <w:br/>
                    <w:t>Уверенность полезна только тогда, когда связана…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партнёр</w:t>
                  </w:r>
                  <w:r>
                    <w:rPr>
                      <w:b w:val="0"/>
                      <w:i w:val="0"/>
                      <w:color w:val="183144"/>
                      <w:sz w:val="18"/>
                    </w:rPr>
                    <w:br/>
                    <w:t>Модель знаний партнёра не даёт права делать…</w:t>
                  </w:r>
                </w:p>
              </w:tc>
              <w:tc>
                <w:tcPr>
                  <w:tcW w:type="dxa" w:w="3628"/>
                  <w:tcMar>
                    <w:top w:w="113" w:type="dxa"/>
                    <w:start w:w="113" w:type="dxa"/>
                    <w:bottom w:w="113" w:type="dxa"/>
                    <w:end w:w="113" w:type="dxa"/>
                  </w:tcMar>
                  <w:vAlign w:val="top"/>
                  <w:shd w:fill="FCEBD9"/>
                </w:tcPr>
                <w:p>
                  <w:pPr>
                    <w:pStyle w:val="SideQuote"/>
                  </w:pPr>
                  <w:r>
                    <w:rPr>
                      <w:b/>
                      <w:i w:val="0"/>
                      <w:color w:val="183144"/>
                      <w:sz w:val="18"/>
                    </w:rPr>
                    <w:t>собственные ошибки</w:t>
                  </w:r>
                  <w:r>
                    <w:rPr>
                      <w:b w:val="0"/>
                      <w:i w:val="0"/>
                      <w:color w:val="183144"/>
                      <w:sz w:val="18"/>
                    </w:rPr>
                    <w:br/>
                    <w:t>Собственные ошибки нужно измерять независимо от…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hyperlink r:id="rId62">
              <w:r>
                <w:rPr>
                  <w:color w:val="0968AC"/>
                  <w:sz w:val="25"/>
                </w:rPr>
                <w:t xml:space="preserve">Fleming и Lau, 2014</w:t>
              </w:r>
            </w:hyperlink>
            <w:r>
              <w:rPr>
                <w:b w:val="0"/>
                <w:i w:val="0"/>
                <w:color w:val="183144"/>
                <w:sz w:val="25"/>
              </w:rPr>
              <w:t>.</w:t>
            </w:r>
            <w:r>
              <w:rPr>
                <w:b w:val="0"/>
                <w:i w:val="0"/>
                <w:color w:val="183144"/>
                <w:sz w:val="25"/>
              </w:rPr>
              <w:br/>
              <w:br/>
            </w:r>
            <w:r>
              <w:rPr>
                <w:b w:val="0"/>
                <w:i w:val="0"/>
                <w:color w:val="183144"/>
                <w:sz w:val="25"/>
              </w:rPr>
              <w:t xml:space="preserve">Для инженерной оценки полезны два вопроса. Во-первых, соответствуют ли вероятности частотам ошибок? Во-вторых, помогает ли их использование выбирать проверки?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Даже хорошая калибровка не гарантирует оптимального выбора, если система игнорирует стоимость ошибки или недоступность проверки.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Проверка должна различать активность, приобретённое знание и качество выбора следующего шага.   |   ЗАУЧИТ · 58</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6. Любопытство, партнёр и собственные ошибки · часть 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Пример: два утверждения одинаково сомнительны, но ошибка в одном безвредна, а в другом нарушит ограничение задачи. При ограниченном бюджете важен ожидаемый выигрыш от проверки, а не только низкая уверенность.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Поэтому в гипотезе о метапознании отдельно измеряются качество вероятностей и остаточный риск после проверок.</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2484618"/>
                  <wp:docPr id="54" name="Picture 54"/>
                  <wp:cNvGraphicFramePr>
                    <a:graphicFrameLocks noChangeAspect="1"/>
                  </wp:cNvGraphicFramePr>
                  <a:graphic>
                    <a:graphicData uri="http://schemas.openxmlformats.org/drawingml/2006/picture">
                      <pic:pic>
                        <pic:nvPicPr>
                          <pic:cNvPr id="0" name="learning.png"/>
                          <pic:cNvPicPr/>
                        </pic:nvPicPr>
                        <pic:blipFill>
                          <a:blip r:embed="rId60"/>
                          <a:stretch>
                            <a:fillRect/>
                          </a:stretch>
                        </pic:blipFill>
                        <pic:spPr>
                          <a:xfrm>
                            <a:off x="0" y="0"/>
                            <a:ext cx="5436000" cy="2484618"/>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любопытство</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Высокая активность и частая смена тем не являются сами по себе любопытством в функциональном смысле.</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метапознание</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Уверенность полезна только тогда, когда связана с частотой ошибок и помогает выбирать действие.</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любопытство</w:t>
                  </w:r>
                  <w:r>
                    <w:rPr>
                      <w:b w:val="0"/>
                      <w:i w:val="0"/>
                      <w:color w:val="183144"/>
                      <w:sz w:val="18"/>
                    </w:rPr>
                    <w:br/>
                    <w:t>Высокая активность и частая смена тем не…</w:t>
                  </w:r>
                </w:p>
              </w:tc>
              <w:tc>
                <w:tcPr>
                  <w:tcW w:type="dxa" w:w="3628"/>
                  <w:tcMar>
                    <w:top w:w="113" w:type="dxa"/>
                    <w:start w:w="113" w:type="dxa"/>
                    <w:bottom w:w="113" w:type="dxa"/>
                    <w:end w:w="113" w:type="dxa"/>
                  </w:tcMar>
                  <w:vAlign w:val="top"/>
                  <w:shd w:fill="ECE2F7"/>
                </w:tcPr>
                <w:p>
                  <w:pPr>
                    <w:pStyle w:val="SideQuote"/>
                  </w:pPr>
                  <w:r>
                    <w:rPr>
                      <w:b/>
                      <w:i w:val="0"/>
                      <w:color w:val="183144"/>
                      <w:sz w:val="18"/>
                    </w:rPr>
                    <w:t>метапознание</w:t>
                  </w:r>
                  <w:r>
                    <w:rPr>
                      <w:b w:val="0"/>
                      <w:i w:val="0"/>
                      <w:color w:val="183144"/>
                      <w:sz w:val="18"/>
                    </w:rPr>
                    <w:br/>
                    <w:t>Уверенность полезна только тогда, когда связана…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партнёр</w:t>
                  </w:r>
                  <w:r>
                    <w:rPr>
                      <w:b w:val="0"/>
                      <w:i w:val="0"/>
                      <w:color w:val="183144"/>
                      <w:sz w:val="18"/>
                    </w:rPr>
                    <w:br/>
                    <w:t>Модель знаний партнёра не даёт права делать…</w:t>
                  </w:r>
                </w:p>
              </w:tc>
              <w:tc>
                <w:tcPr>
                  <w:tcW w:type="dxa" w:w="3628"/>
                  <w:tcMar>
                    <w:top w:w="113" w:type="dxa"/>
                    <w:start w:w="113" w:type="dxa"/>
                    <w:bottom w:w="113" w:type="dxa"/>
                    <w:end w:w="113" w:type="dxa"/>
                  </w:tcMar>
                  <w:vAlign w:val="top"/>
                  <w:shd w:fill="FCEBD9"/>
                </w:tcPr>
                <w:p>
                  <w:pPr>
                    <w:pStyle w:val="SideQuote"/>
                  </w:pPr>
                  <w:r>
                    <w:rPr>
                      <w:b/>
                      <w:i w:val="0"/>
                      <w:color w:val="183144"/>
                      <w:sz w:val="18"/>
                    </w:rPr>
                    <w:t>собственные ошибки</w:t>
                  </w:r>
                  <w:r>
                    <w:rPr>
                      <w:b w:val="0"/>
                      <w:i w:val="0"/>
                      <w:color w:val="183144"/>
                      <w:sz w:val="18"/>
                    </w:rPr>
                    <w:br/>
                    <w:t>Собственные ошибки нужно измерять независимо от…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Модель партнёра — не угадывание его личности</w:t>
              <w:br/>
            </w:r>
            <w:r>
              <w:rPr>
                <w:b w:val="0"/>
                <w:i w:val="0"/>
                <w:color w:val="183144"/>
                <w:sz w:val="25"/>
              </w:rPr>
              <w:t xml:space="preserve">В совместной задаче важно знать, какую информацию видел конкретный участник. Партнёр может пользоваться краткой инструкцией «возьми тот предмет», потому что считает нужный объект общим знанием.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Ошибка возникает, если система смешивает собственную осведомлённость с осведомлённостью партнёра.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Проверка должна различать активность, приобретённое знание и качество выбора следующего шага.   |   ЗАУЧИТ · 59</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6. Любопытство, партнёр и собственные ошибки · часть 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Для Заучита здесь предлагается функциональная проверка, а не утверждение о человеческой «теории разума». Два партнёра получают разные сведения. Система знает, кому что было показано. </w:t>
            </w:r>
            <w:r>
              <w:rPr>
                <w:b w:val="0"/>
                <w:i w:val="0"/>
                <w:color w:val="183144"/>
                <w:sz w:val="25"/>
              </w:rPr>
              <w:br/>
              <w:br/>
            </w:r>
            <w:r>
              <w:rPr>
                <w:b w:val="0"/>
                <w:i w:val="0"/>
                <w:color w:val="183144"/>
                <w:sz w:val="25"/>
              </w:rPr>
              <w:t>Затем проверяется, использует ли она это различие для выбора референта или уместного уточнения.</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Профиль предпочтений не заменяет такой тест. Можно хорошо знать, какой цвет человек любит, и всё равно неверно оценивать, видел ли он новую инструкцию. Поэтому гипотеза о знаниях партнёра в книге отделена от персонализации.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2484618"/>
                  <wp:docPr id="55" name="Picture 55"/>
                  <wp:cNvGraphicFramePr>
                    <a:graphicFrameLocks noChangeAspect="1"/>
                  </wp:cNvGraphicFramePr>
                  <a:graphic>
                    <a:graphicData uri="http://schemas.openxmlformats.org/drawingml/2006/picture">
                      <pic:pic>
                        <pic:nvPicPr>
                          <pic:cNvPr id="0" name="learning.png"/>
                          <pic:cNvPicPr/>
                        </pic:nvPicPr>
                        <pic:blipFill>
                          <a:blip r:embed="rId60"/>
                          <a:stretch>
                            <a:fillRect/>
                          </a:stretch>
                        </pic:blipFill>
                        <pic:spPr>
                          <a:xfrm>
                            <a:off x="0" y="0"/>
                            <a:ext cx="5436000" cy="2484618"/>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любопытство</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Высокая активность и частая смена тем не являются сами по себе любопытством в функциональном смысле.</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метапознание</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Уверенность полезна только тогда, когда связана с частотой ошибок и помогает выбирать действие.</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любопытство</w:t>
                  </w:r>
                  <w:r>
                    <w:rPr>
                      <w:b w:val="0"/>
                      <w:i w:val="0"/>
                      <w:color w:val="183144"/>
                      <w:sz w:val="18"/>
                    </w:rPr>
                    <w:br/>
                    <w:t>Высокая активность и частая смена тем не…</w:t>
                  </w:r>
                </w:p>
              </w:tc>
              <w:tc>
                <w:tcPr>
                  <w:tcW w:type="dxa" w:w="3628"/>
                  <w:tcMar>
                    <w:top w:w="113" w:type="dxa"/>
                    <w:start w:w="113" w:type="dxa"/>
                    <w:bottom w:w="113" w:type="dxa"/>
                    <w:end w:w="113" w:type="dxa"/>
                  </w:tcMar>
                  <w:vAlign w:val="top"/>
                  <w:shd w:fill="ECE2F7"/>
                </w:tcPr>
                <w:p>
                  <w:pPr>
                    <w:pStyle w:val="SideQuote"/>
                  </w:pPr>
                  <w:r>
                    <w:rPr>
                      <w:b/>
                      <w:i w:val="0"/>
                      <w:color w:val="183144"/>
                      <w:sz w:val="18"/>
                    </w:rPr>
                    <w:t>метапознание</w:t>
                  </w:r>
                  <w:r>
                    <w:rPr>
                      <w:b w:val="0"/>
                      <w:i w:val="0"/>
                      <w:color w:val="183144"/>
                      <w:sz w:val="18"/>
                    </w:rPr>
                    <w:br/>
                    <w:t>Уверенность полезна только тогда, когда связана…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партнёр</w:t>
                  </w:r>
                  <w:r>
                    <w:rPr>
                      <w:b w:val="0"/>
                      <w:i w:val="0"/>
                      <w:color w:val="183144"/>
                      <w:sz w:val="18"/>
                    </w:rPr>
                    <w:br/>
                    <w:t>Модель знаний партнёра не даёт права делать…</w:t>
                  </w:r>
                </w:p>
              </w:tc>
              <w:tc>
                <w:tcPr>
                  <w:tcW w:type="dxa" w:w="3628"/>
                  <w:tcMar>
                    <w:top w:w="113" w:type="dxa"/>
                    <w:start w:w="113" w:type="dxa"/>
                    <w:bottom w:w="113" w:type="dxa"/>
                    <w:end w:w="113" w:type="dxa"/>
                  </w:tcMar>
                  <w:vAlign w:val="top"/>
                  <w:shd w:fill="FCEBD9"/>
                </w:tcPr>
                <w:p>
                  <w:pPr>
                    <w:pStyle w:val="SideQuote"/>
                  </w:pPr>
                  <w:r>
                    <w:rPr>
                      <w:b/>
                      <w:i w:val="0"/>
                      <w:color w:val="183144"/>
                      <w:sz w:val="18"/>
                    </w:rPr>
                    <w:t>собственные ошибки</w:t>
                  </w:r>
                  <w:r>
                    <w:rPr>
                      <w:b w:val="0"/>
                      <w:i w:val="0"/>
                      <w:color w:val="183144"/>
                      <w:sz w:val="18"/>
                    </w:rPr>
                    <w:br/>
                    <w:t>Собственные ошибки нужно измерять независимо от…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Общее обязательство отличается от двух параллельных планов</w:t>
              <w:br/>
            </w:r>
            <w:r>
              <w:rPr>
                <w:b w:val="0"/>
                <w:i w:val="0"/>
                <w:color w:val="183144"/>
                <w:sz w:val="25"/>
              </w:rPr>
              <w:t xml:space="preserve">Два процесса могут успешно выполнять свои части и всё же неправильно завершить совместную работу. Один прекращает действие, другой продолжает ждать; оба считают передачу выполненной;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отменённая задача остаётся активной у одного участника.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Проверка должна различать активность, приобретённое знание и качество выбора следующего шага.   |   ЗАУЧИТ · 60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6. Любопытство, партнёр и собственные ошибки · часть 6</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Предлагаемая гипотеза состоит в том, что явный статус совместного обязательства улучшит согласованный выход: завершение, отмену или передачу. Проверяется не моральное качество системы, а соблюдение наблюдаемого протокола при изменении обстоятельств.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Реестр должен сообщать, кто отвечает за следующий шаг, что считается завершением и кто подтвердил изменение. Если он увеличивает задержки без уменьшения несогласованных действий, его польза не установлена.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2484618"/>
                  <wp:docPr id="56" name="Picture 56"/>
                  <wp:cNvGraphicFramePr>
                    <a:graphicFrameLocks noChangeAspect="1"/>
                  </wp:cNvGraphicFramePr>
                  <a:graphic>
                    <a:graphicData uri="http://schemas.openxmlformats.org/drawingml/2006/picture">
                      <pic:pic>
                        <pic:nvPicPr>
                          <pic:cNvPr id="0" name="learning.png"/>
                          <pic:cNvPicPr/>
                        </pic:nvPicPr>
                        <pic:blipFill>
                          <a:blip r:embed="rId60"/>
                          <a:stretch>
                            <a:fillRect/>
                          </a:stretch>
                        </pic:blipFill>
                        <pic:spPr>
                          <a:xfrm>
                            <a:off x="0" y="0"/>
                            <a:ext cx="5436000" cy="2484618"/>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любопытство</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Высокая активность и частая смена тем не являются сами по себе любопытством в функциональном смысле.</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метапознание</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Уверенность полезна только тогда, когда связана с частотой ошибок и помогает выбирать действие.</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любопытство</w:t>
                  </w:r>
                  <w:r>
                    <w:rPr>
                      <w:b w:val="0"/>
                      <w:i w:val="0"/>
                      <w:color w:val="183144"/>
                      <w:sz w:val="18"/>
                    </w:rPr>
                    <w:br/>
                    <w:t>Высокая активность и частая смена тем не…</w:t>
                  </w:r>
                </w:p>
              </w:tc>
              <w:tc>
                <w:tcPr>
                  <w:tcW w:type="dxa" w:w="3628"/>
                  <w:tcMar>
                    <w:top w:w="113" w:type="dxa"/>
                    <w:start w:w="113" w:type="dxa"/>
                    <w:bottom w:w="113" w:type="dxa"/>
                    <w:end w:w="113" w:type="dxa"/>
                  </w:tcMar>
                  <w:vAlign w:val="top"/>
                  <w:shd w:fill="ECE2F7"/>
                </w:tcPr>
                <w:p>
                  <w:pPr>
                    <w:pStyle w:val="SideQuote"/>
                  </w:pPr>
                  <w:r>
                    <w:rPr>
                      <w:b/>
                      <w:i w:val="0"/>
                      <w:color w:val="183144"/>
                      <w:sz w:val="18"/>
                    </w:rPr>
                    <w:t>метапознание</w:t>
                  </w:r>
                  <w:r>
                    <w:rPr>
                      <w:b w:val="0"/>
                      <w:i w:val="0"/>
                      <w:color w:val="183144"/>
                      <w:sz w:val="18"/>
                    </w:rPr>
                    <w:br/>
                    <w:t>Уверенность полезна только тогда, когда связана…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партнёр</w:t>
                  </w:r>
                  <w:r>
                    <w:rPr>
                      <w:b w:val="0"/>
                      <w:i w:val="0"/>
                      <w:color w:val="183144"/>
                      <w:sz w:val="18"/>
                    </w:rPr>
                    <w:br/>
                    <w:t>Модель знаний партнёра не даёт права делать…</w:t>
                  </w:r>
                </w:p>
              </w:tc>
              <w:tc>
                <w:tcPr>
                  <w:tcW w:type="dxa" w:w="3628"/>
                  <w:tcMar>
                    <w:top w:w="113" w:type="dxa"/>
                    <w:start w:w="113" w:type="dxa"/>
                    <w:bottom w:w="113" w:type="dxa"/>
                    <w:end w:w="113" w:type="dxa"/>
                  </w:tcMar>
                  <w:vAlign w:val="top"/>
                  <w:shd w:fill="FCEBD9"/>
                </w:tcPr>
                <w:p>
                  <w:pPr>
                    <w:pStyle w:val="SideQuote"/>
                  </w:pPr>
                  <w:r>
                    <w:rPr>
                      <w:b/>
                      <w:i w:val="0"/>
                      <w:color w:val="183144"/>
                      <w:sz w:val="18"/>
                    </w:rPr>
                    <w:t>собственные ошибки</w:t>
                  </w:r>
                  <w:r>
                    <w:rPr>
                      <w:b w:val="0"/>
                      <w:i w:val="0"/>
                      <w:color w:val="183144"/>
                      <w:sz w:val="18"/>
                    </w:rPr>
                    <w:br/>
                    <w:t>Собственные ошибки нужно измерять независимо от…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Если контроль без специального реестра достигает того же результата с меньшей стоимостью, это аргумент в пользу более простого решения.</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Авторство действия — проверка происхождения, а не переживания «я»</w:t>
              <w:br/>
            </w:r>
            <w:r>
              <w:rPr>
                <w:b w:val="0"/>
                <w:i w:val="0"/>
                <w:color w:val="183144"/>
                <w:sz w:val="25"/>
              </w:rPr>
              <w:t xml:space="preserve">Система должна различать собственную отправку сообщения, чужое сообщение и только предложенный черновик. Иначе история действий превращается в правдоподобный, но ненадёжный рассказ.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Проверка должна различать активность, приобретённое знание и качество выбора следующего шага.   |   ЗАУЧИТ · 61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6. Любопытство, партнёр и собственные ошибки · часть 7</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При этом поле «автор» в журнале не является свидетельством субъективного самосознания.</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Модели автобиографической памяти человека обсуждают связь событий с текущими целями и обобщёнными знаниями о себе. Но архив эпизодов, устойчивое самоописание и человеческое автобиографическое переживание не тождественны. См.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2484618"/>
                  <wp:docPr id="57" name="Picture 57"/>
                  <wp:cNvGraphicFramePr>
                    <a:graphicFrameLocks noChangeAspect="1"/>
                  </wp:cNvGraphicFramePr>
                  <a:graphic>
                    <a:graphicData uri="http://schemas.openxmlformats.org/drawingml/2006/picture">
                      <pic:pic>
                        <pic:nvPicPr>
                          <pic:cNvPr id="0" name="learning.png"/>
                          <pic:cNvPicPr/>
                        </pic:nvPicPr>
                        <pic:blipFill>
                          <a:blip r:embed="rId60"/>
                          <a:stretch>
                            <a:fillRect/>
                          </a:stretch>
                        </pic:blipFill>
                        <pic:spPr>
                          <a:xfrm>
                            <a:off x="0" y="0"/>
                            <a:ext cx="5436000" cy="2484618"/>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любопытство</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Высокая активность и частая смена тем не являются сами по себе любопытством в функциональном смысле.</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метапознание</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Уверенность полезна только тогда, когда связана с частотой ошибок и помогает выбирать действие.</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любопытство</w:t>
                  </w:r>
                  <w:r>
                    <w:rPr>
                      <w:b w:val="0"/>
                      <w:i w:val="0"/>
                      <w:color w:val="183144"/>
                      <w:sz w:val="18"/>
                    </w:rPr>
                    <w:br/>
                    <w:t>Высокая активность и частая смена тем не…</w:t>
                  </w:r>
                </w:p>
              </w:tc>
              <w:tc>
                <w:tcPr>
                  <w:tcW w:type="dxa" w:w="3628"/>
                  <w:tcMar>
                    <w:top w:w="113" w:type="dxa"/>
                    <w:start w:w="113" w:type="dxa"/>
                    <w:bottom w:w="113" w:type="dxa"/>
                    <w:end w:w="113" w:type="dxa"/>
                  </w:tcMar>
                  <w:vAlign w:val="top"/>
                  <w:shd w:fill="ECE2F7"/>
                </w:tcPr>
                <w:p>
                  <w:pPr>
                    <w:pStyle w:val="SideQuote"/>
                  </w:pPr>
                  <w:r>
                    <w:rPr>
                      <w:b/>
                      <w:i w:val="0"/>
                      <w:color w:val="183144"/>
                      <w:sz w:val="18"/>
                    </w:rPr>
                    <w:t>метапознание</w:t>
                  </w:r>
                  <w:r>
                    <w:rPr>
                      <w:b w:val="0"/>
                      <w:i w:val="0"/>
                      <w:color w:val="183144"/>
                      <w:sz w:val="18"/>
                    </w:rPr>
                    <w:br/>
                    <w:t>Уверенность полезна только тогда, когда связана…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партнёр</w:t>
                  </w:r>
                  <w:r>
                    <w:rPr>
                      <w:b w:val="0"/>
                      <w:i w:val="0"/>
                      <w:color w:val="183144"/>
                      <w:sz w:val="18"/>
                    </w:rPr>
                    <w:br/>
                    <w:t>Модель знаний партнёра не даёт права делать…</w:t>
                  </w:r>
                </w:p>
              </w:tc>
              <w:tc>
                <w:tcPr>
                  <w:tcW w:type="dxa" w:w="3628"/>
                  <w:tcMar>
                    <w:top w:w="113" w:type="dxa"/>
                    <w:start w:w="113" w:type="dxa"/>
                    <w:bottom w:w="113" w:type="dxa"/>
                    <w:end w:w="113" w:type="dxa"/>
                  </w:tcMar>
                  <w:vAlign w:val="top"/>
                  <w:shd w:fill="FCEBD9"/>
                </w:tcPr>
                <w:p>
                  <w:pPr>
                    <w:pStyle w:val="SideQuote"/>
                  </w:pPr>
                  <w:r>
                    <w:rPr>
                      <w:b/>
                      <w:i w:val="0"/>
                      <w:color w:val="183144"/>
                      <w:sz w:val="18"/>
                    </w:rPr>
                    <w:t>собственные ошибки</w:t>
                  </w:r>
                  <w:r>
                    <w:rPr>
                      <w:b w:val="0"/>
                      <w:i w:val="0"/>
                      <w:color w:val="183144"/>
                      <w:sz w:val="18"/>
                    </w:rPr>
                    <w:br/>
                    <w:t>Собственные ошибки нужно измерять независимо от…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hyperlink r:id="rId63">
              <w:r>
                <w:rPr>
                  <w:color w:val="0968AC"/>
                  <w:sz w:val="25"/>
                </w:rPr>
                <w:t xml:space="preserve">Conway и Pleydell-Pearce, 2000</w:t>
              </w:r>
            </w:hyperlink>
            <w:r>
              <w:rPr>
                <w:b w:val="0"/>
                <w:i w:val="0"/>
                <w:color w:val="183144"/>
                <w:sz w:val="25"/>
              </w:rPr>
              <w:t xml:space="preserve"> и </w:t>
            </w:r>
            <w:hyperlink r:id="rId64">
              <w:r>
                <w:rPr>
                  <w:color w:val="0968AC"/>
                  <w:sz w:val="25"/>
                </w:rPr>
                <w:t xml:space="preserve">Klein, 2013</w:t>
              </w:r>
            </w:hyperlink>
            <w:r>
              <w:rPr>
                <w:b w:val="0"/>
                <w:i w:val="0"/>
                <w:color w:val="183144"/>
                <w:sz w:val="25"/>
              </w:rPr>
              <w:t>.</w:t>
            </w:r>
            <w:r>
              <w:rPr>
                <w:b w:val="0"/>
                <w:i w:val="0"/>
                <w:color w:val="183144"/>
                <w:sz w:val="25"/>
              </w:rPr>
              <w:br/>
              <w:br/>
            </w:r>
            <w:r>
              <w:rPr>
                <w:b w:val="0"/>
                <w:i w:val="0"/>
                <w:color w:val="183144"/>
                <w:sz w:val="25"/>
              </w:rPr>
              <w:t xml:space="preserve">В книге гипотеза об авторстве ограничена инженерной функцией: уменьшатся ли ошибки атрибуции и повторные действия, если журнал явно различает инициаторов?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Утверждение «я это сделал» оценивается по независимому журналу исполнения, а не по убедительности ответа.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Проверка должна различать активность, приобретённое знание и качество выбора следующего шага.   |   ЗАУЧИТ · 62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7. Сознание, карты мозга и границы аналогий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Почему нужны отдельные вопросы</w:t>
              <w:br/>
            </w:r>
            <w:r>
              <w:rPr>
                <w:b w:val="0"/>
                <w:i w:val="0"/>
                <w:color w:val="183144"/>
                <w:sz w:val="25"/>
              </w:rPr>
              <w:t xml:space="preserve">Можно спрашивать, доступна ли информация разным частям системы. Можно спрашивать, правильно ли система оценивает собственные ошибки. Можно спрашивать, есть ли у неё субъективный опыт.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Первые два вопроса допускают конкретные инженерные испытания. Переход от их результатов к третьему не обоснован одним лишь сходством поведения или терминов.</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58" name="Picture 58"/>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субъективный опыт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Из наличия памяти, самоотчёта, общих модулей или регулирующих сигналов такой вывод не следует.</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карта мозга</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Функциональная карта мозга не равна карте личности.</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субъективный опыт</w:t>
                  </w:r>
                  <w:r>
                    <w:rPr>
                      <w:b w:val="0"/>
                      <w:i w:val="0"/>
                      <w:color w:val="183144"/>
                      <w:sz w:val="18"/>
                    </w:rPr>
                    <w:br/>
                    <w:t>Из наличия памяти, самоотчёта, общих модулей…</w:t>
                  </w:r>
                </w:p>
              </w:tc>
              <w:tc>
                <w:tcPr>
                  <w:tcW w:type="dxa" w:w="3628"/>
                  <w:tcMar>
                    <w:top w:w="113" w:type="dxa"/>
                    <w:start w:w="113" w:type="dxa"/>
                    <w:bottom w:w="113" w:type="dxa"/>
                    <w:end w:w="113" w:type="dxa"/>
                  </w:tcMar>
                  <w:vAlign w:val="top"/>
                  <w:shd w:fill="ECE2F7"/>
                </w:tcPr>
                <w:p>
                  <w:pPr>
                    <w:pStyle w:val="SideQuote"/>
                  </w:pPr>
                  <w:r>
                    <w:rPr>
                      <w:b/>
                      <w:i w:val="0"/>
                      <w:color w:val="183144"/>
                      <w:sz w:val="18"/>
                    </w:rPr>
                    <w:t>карта мозга</w:t>
                  </w:r>
                  <w:r>
                    <w:rPr>
                      <w:b w:val="0"/>
                      <w:i w:val="0"/>
                      <w:color w:val="183144"/>
                      <w:sz w:val="18"/>
                    </w:rPr>
                    <w:br/>
                    <w:t>Функциональная карта мозга не равна карте…</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органоиды</w:t>
                  </w:r>
                  <w:r>
                    <w:rPr>
                      <w:b w:val="0"/>
                      <w:i w:val="0"/>
                      <w:color w:val="183144"/>
                      <w:sz w:val="18"/>
                    </w:rPr>
                    <w:br/>
                    <w:t>Но изменение поведения такой системы не…</w:t>
                  </w:r>
                </w:p>
              </w:tc>
              <w:tc>
                <w:tcPr>
                  <w:tcW w:type="dxa" w:w="3628"/>
                  <w:tcMar>
                    <w:top w:w="113" w:type="dxa"/>
                    <w:start w:w="113" w:type="dxa"/>
                    <w:bottom w:w="113" w:type="dxa"/>
                    <w:end w:w="113" w:type="dxa"/>
                  </w:tcMar>
                  <w:vAlign w:val="top"/>
                  <w:shd w:fill="FCEBD9"/>
                </w:tcPr>
                <w:p>
                  <w:pPr>
                    <w:pStyle w:val="SideQuote"/>
                  </w:pPr>
                  <w:r>
                    <w:rPr>
                      <w:b/>
                      <w:i w:val="0"/>
                      <w:color w:val="183144"/>
                      <w:sz w:val="18"/>
                    </w:rPr>
                    <w:t>организация науки</w:t>
                  </w:r>
                  <w:r>
                    <w:rPr>
                      <w:b w:val="0"/>
                      <w:i w:val="0"/>
                      <w:color w:val="183144"/>
                      <w:sz w:val="18"/>
                    </w:rPr>
                    <w:br/>
                    <w:t>Но статус автора не заменяет описание метода 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Глобальное нейронное рабочее пространство и теория интегрированной информации предлагают разные объяснения сознания. В сравнительном исследовании Cogitate Consortium заранее согласованные предсказания сопоставлялись с нейрофизиологическими данными</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 человека. Результаты поддерживали одни ожидания и создавали существенные трудности для других положений обеих программ. Это не объявление окончательного победителя. См. </w:t>
            </w:r>
            <w:hyperlink r:id="rId65">
              <w:r>
                <w:rPr>
                  <w:color w:val="0968AC"/>
                  <w:sz w:val="25"/>
                </w:rPr>
                <w:t xml:space="preserve">Cogitate Consortium, 2025</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Эффект в одной демонстрации не равен устойчивой способности.   |   ЗАУЧИТ · 63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7. Сознание, карты мозга и границы аналогий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Вывод для Заучита скромнее и полезнее: архитектурное сходство нельзя использовать как сертификат субъективного опыта. Книга не устанавливает ни наличие, ни отсутствие такого опыта. </w:t>
            </w:r>
            <w:r>
              <w:rPr>
                <w:b w:val="0"/>
                <w:i w:val="0"/>
                <w:color w:val="183144"/>
                <w:sz w:val="25"/>
              </w:rPr>
              <w:br/>
              <w:br/>
            </w:r>
            <w:r>
              <w:rPr>
                <w:b w:val="0"/>
                <w:i w:val="0"/>
                <w:color w:val="183144"/>
                <w:sz w:val="25"/>
              </w:rPr>
              <w:t>Её программа касается памяти, управления, переноса, проверок и координации.</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Что дают измерения мозга</w:t>
              <w:br/>
            </w:r>
            <w:r>
              <w:rPr>
                <w:b w:val="0"/>
                <w:i w:val="0"/>
                <w:color w:val="183144"/>
                <w:sz w:val="25"/>
              </w:rPr>
              <w:t xml:space="preserve">Индекс возмущённой сложности PCI оценивает ответ мозга на стимуляцию и исследовался для различения определённых состояний у человека.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59" name="Picture 59"/>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субъективный опыт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Из наличия памяти, самоотчёта, общих модулей или регулирующих сигналов такой вывод не следует.</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карта мозга</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Функциональная карта мозга не равна карте личности.</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субъективный опыт</w:t>
                  </w:r>
                  <w:r>
                    <w:rPr>
                      <w:b w:val="0"/>
                      <w:i w:val="0"/>
                      <w:color w:val="183144"/>
                      <w:sz w:val="18"/>
                    </w:rPr>
                    <w:br/>
                    <w:t>Из наличия памяти, самоотчёта, общих модулей…</w:t>
                  </w:r>
                </w:p>
              </w:tc>
              <w:tc>
                <w:tcPr>
                  <w:tcW w:type="dxa" w:w="3628"/>
                  <w:tcMar>
                    <w:top w:w="113" w:type="dxa"/>
                    <w:start w:w="113" w:type="dxa"/>
                    <w:bottom w:w="113" w:type="dxa"/>
                    <w:end w:w="113" w:type="dxa"/>
                  </w:tcMar>
                  <w:vAlign w:val="top"/>
                  <w:shd w:fill="ECE2F7"/>
                </w:tcPr>
                <w:p>
                  <w:pPr>
                    <w:pStyle w:val="SideQuote"/>
                  </w:pPr>
                  <w:r>
                    <w:rPr>
                      <w:b/>
                      <w:i w:val="0"/>
                      <w:color w:val="183144"/>
                      <w:sz w:val="18"/>
                    </w:rPr>
                    <w:t>карта мозга</w:t>
                  </w:r>
                  <w:r>
                    <w:rPr>
                      <w:b w:val="0"/>
                      <w:i w:val="0"/>
                      <w:color w:val="183144"/>
                      <w:sz w:val="18"/>
                    </w:rPr>
                    <w:br/>
                    <w:t>Функциональная карта мозга не равна карте…</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органоиды</w:t>
                  </w:r>
                  <w:r>
                    <w:rPr>
                      <w:b w:val="0"/>
                      <w:i w:val="0"/>
                      <w:color w:val="183144"/>
                      <w:sz w:val="18"/>
                    </w:rPr>
                    <w:br/>
                    <w:t>Но изменение поведения такой системы не…</w:t>
                  </w:r>
                </w:p>
              </w:tc>
              <w:tc>
                <w:tcPr>
                  <w:tcW w:type="dxa" w:w="3628"/>
                  <w:tcMar>
                    <w:top w:w="113" w:type="dxa"/>
                    <w:start w:w="113" w:type="dxa"/>
                    <w:bottom w:w="113" w:type="dxa"/>
                    <w:end w:w="113" w:type="dxa"/>
                  </w:tcMar>
                  <w:vAlign w:val="top"/>
                  <w:shd w:fill="FCEBD9"/>
                </w:tcPr>
                <w:p>
                  <w:pPr>
                    <w:pStyle w:val="SideQuote"/>
                  </w:pPr>
                  <w:r>
                    <w:rPr>
                      <w:b/>
                      <w:i w:val="0"/>
                      <w:color w:val="183144"/>
                      <w:sz w:val="18"/>
                    </w:rPr>
                    <w:t>организация науки</w:t>
                  </w:r>
                  <w:r>
                    <w:rPr>
                      <w:b w:val="0"/>
                      <w:i w:val="0"/>
                      <w:color w:val="183144"/>
                      <w:sz w:val="18"/>
                    </w:rPr>
                    <w:br/>
                    <w:t>Но статус автора не заменяет описание метода 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Нельзя просто перенести его пороги на языковую модель или заменить стимуляцию коры запросом в чат. Это изменит и объект, и измеряемый сигнал. См. </w:t>
            </w:r>
            <w:hyperlink r:id="rId66">
              <w:r>
                <w:rPr>
                  <w:color w:val="0968AC"/>
                  <w:sz w:val="25"/>
                </w:rPr>
                <w:t xml:space="preserve">Casali и соавторы, 2013</w:t>
              </w:r>
            </w:hyperlink>
            <w:r>
              <w:rPr>
                <w:b w:val="0"/>
                <w:i w:val="0"/>
                <w:color w:val="183144"/>
                <w:sz w:val="25"/>
              </w:rPr>
              <w:t>.</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Функциональная связность может содержать достаточно индивидуальной информации, чтобы узнавать человека между сеансами сканирования. Но узнавание по паттерну не объясняет личность и не задаёт способ её переноса в программу. См. </w:t>
            </w:r>
            <w:hyperlink r:id="rId67">
              <w:r>
                <w:rPr>
                  <w:color w:val="0968AC"/>
                  <w:sz w:val="25"/>
                </w:rPr>
                <w:t xml:space="preserve">Finn и соавторы, 2015</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Эффект в одной демонстрации не равен устойчивой способности.   |   ЗАУЧИТ · 64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7. Сознание, карты мозга и границы аналогий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Большие карты связей, такие как MICrONS и FlyWire, дают важные ограничения для моделей нервных систем. При этом схема соединений не содержит автоматически всей динамики активности, пластичности и истории обучения. См. </w:t>
            </w:r>
            <w:r>
              <w:rPr>
                <w:b w:val="0"/>
                <w:i w:val="0"/>
                <w:color w:val="183144"/>
                <w:sz w:val="25"/>
              </w:rPr>
              <w:br/>
              <w:br/>
            </w:r>
            <w:hyperlink r:id="rId68">
              <w:r>
                <w:rPr>
                  <w:color w:val="0968AC"/>
                  <w:sz w:val="25"/>
                </w:rPr>
                <w:t xml:space="preserve">MICrONS, 2025</w:t>
              </w:r>
            </w:hyperlink>
            <w:r>
              <w:rPr>
                <w:b w:val="0"/>
                <w:i w:val="0"/>
                <w:color w:val="183144"/>
                <w:sz w:val="25"/>
              </w:rPr>
              <w:t xml:space="preserve">, </w:t>
            </w:r>
            <w:hyperlink r:id="rId69">
              <w:r>
                <w:rPr>
                  <w:color w:val="0968AC"/>
                  <w:sz w:val="25"/>
                </w:rPr>
                <w:t xml:space="preserve">Dorkenwald и соавторы, 2024</w:t>
              </w:r>
            </w:hyperlink>
            <w:r>
              <w:rPr>
                <w:b w:val="0"/>
                <w:i w:val="0"/>
                <w:color w:val="183144"/>
                <w:sz w:val="25"/>
              </w:rPr>
              <w:t>.</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Карты меньших нервных систем и отдельных областей также важны. Реконструкция части мозга дрозофилы — самостоятельное научное достижение, а не неудачная попытка сразу объяснить человека.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60" name="Picture 60"/>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субъективный опыт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Из наличия памяти, самоотчёта, общих модулей или регулирующих сигналов такой вывод не следует.</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карта мозга</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Функциональная карта мозга не равна карте личности.</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субъективный опыт</w:t>
                  </w:r>
                  <w:r>
                    <w:rPr>
                      <w:b w:val="0"/>
                      <w:i w:val="0"/>
                      <w:color w:val="183144"/>
                      <w:sz w:val="18"/>
                    </w:rPr>
                    <w:br/>
                    <w:t>Из наличия памяти, самоотчёта, общих модулей…</w:t>
                  </w:r>
                </w:p>
              </w:tc>
              <w:tc>
                <w:tcPr>
                  <w:tcW w:type="dxa" w:w="3628"/>
                  <w:tcMar>
                    <w:top w:w="113" w:type="dxa"/>
                    <w:start w:w="113" w:type="dxa"/>
                    <w:bottom w:w="113" w:type="dxa"/>
                    <w:end w:w="113" w:type="dxa"/>
                  </w:tcMar>
                  <w:vAlign w:val="top"/>
                  <w:shd w:fill="ECE2F7"/>
                </w:tcPr>
                <w:p>
                  <w:pPr>
                    <w:pStyle w:val="SideQuote"/>
                  </w:pPr>
                  <w:r>
                    <w:rPr>
                      <w:b/>
                      <w:i w:val="0"/>
                      <w:color w:val="183144"/>
                      <w:sz w:val="18"/>
                    </w:rPr>
                    <w:t>карта мозга</w:t>
                  </w:r>
                  <w:r>
                    <w:rPr>
                      <w:b w:val="0"/>
                      <w:i w:val="0"/>
                      <w:color w:val="183144"/>
                      <w:sz w:val="18"/>
                    </w:rPr>
                    <w:br/>
                    <w:t>Функциональная карта мозга не равна карте…</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органоиды</w:t>
                  </w:r>
                  <w:r>
                    <w:rPr>
                      <w:b w:val="0"/>
                      <w:i w:val="0"/>
                      <w:color w:val="183144"/>
                      <w:sz w:val="18"/>
                    </w:rPr>
                    <w:br/>
                    <w:t>Но изменение поведения такой системы не…</w:t>
                  </w:r>
                </w:p>
              </w:tc>
              <w:tc>
                <w:tcPr>
                  <w:tcW w:type="dxa" w:w="3628"/>
                  <w:tcMar>
                    <w:top w:w="113" w:type="dxa"/>
                    <w:start w:w="113" w:type="dxa"/>
                    <w:bottom w:w="113" w:type="dxa"/>
                    <w:end w:w="113" w:type="dxa"/>
                  </w:tcMar>
                  <w:vAlign w:val="top"/>
                  <w:shd w:fill="FCEBD9"/>
                </w:tcPr>
                <w:p>
                  <w:pPr>
                    <w:pStyle w:val="SideQuote"/>
                  </w:pPr>
                  <w:r>
                    <w:rPr>
                      <w:b/>
                      <w:i w:val="0"/>
                      <w:color w:val="183144"/>
                      <w:sz w:val="18"/>
                    </w:rPr>
                    <w:t>организация науки</w:t>
                  </w:r>
                  <w:r>
                    <w:rPr>
                      <w:b w:val="0"/>
                      <w:i w:val="0"/>
                      <w:color w:val="183144"/>
                      <w:sz w:val="18"/>
                    </w:rPr>
                    <w:br/>
                    <w:t>Но статус автора не заменяет описание метода 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Программа Brain/MINDS и записи сна у мышей расширяют способы связывать строение, активность и поведение. Но регистрация переходов сна не означает чтения содержания сновидений. См. </w:t>
            </w:r>
            <w:hyperlink r:id="rId70">
              <w:r>
                <w:rPr>
                  <w:color w:val="0968AC"/>
                  <w:sz w:val="25"/>
                </w:rPr>
                <w:t xml:space="preserve">Scheffer и соавторы, 2020</w:t>
              </w:r>
            </w:hyperlink>
            <w:r>
              <w:rPr>
                <w:b w:val="0"/>
                <w:i w:val="0"/>
                <w:color w:val="183144"/>
                <w:sz w:val="25"/>
              </w:rPr>
              <w:t xml:space="preserve">, </w:t>
            </w:r>
            <w:hyperlink r:id="rId71">
              <w:r>
                <w:rPr>
                  <w:color w:val="0968AC"/>
                  <w:sz w:val="25"/>
                </w:rPr>
                <w:t xml:space="preserve">RIKEN о Brain/MINDS</w:t>
              </w:r>
            </w:hyperlink>
            <w:r>
              <w:rPr>
                <w:b w:val="0"/>
                <w:i w:val="0"/>
                <w:color w:val="183144"/>
                <w:sz w:val="25"/>
              </w:rPr>
              <w:t xml:space="preserve">, </w:t>
            </w:r>
            <w:hyperlink r:id="rId72">
              <w:r>
                <w:rPr>
                  <w:color w:val="0968AC"/>
                  <w:sz w:val="25"/>
                </w:rPr>
                <w:t xml:space="preserve">Yu и соавторы, 2023</w:t>
              </w:r>
            </w:hyperlink>
            <w:r>
              <w:rPr>
                <w:b w:val="0"/>
                <w:i w:val="0"/>
                <w:color w:val="183144"/>
                <w:sz w:val="25"/>
              </w:rPr>
              <w:t>.</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Культура нейронов не равна полноценному мозгу</w:t>
              <w:br/>
            </w:r>
            <w:r>
              <w:rPr>
                <w:b w:val="0"/>
                <w:i w:val="0"/>
                <w:color w:val="183144"/>
                <w:sz w:val="25"/>
              </w:rPr>
              <w:t xml:space="preserve">Проекты, связывающие живые нейронные культуры с вычислительной средой, и платформы работы с органоидами показывают возможности замкнутого контура регистрации и стимуляции.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Эффект в одной демонстрации не равен устойчивой способности.   |   ЗАУЧИТ · 65</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7. Сознание, карты мозга и границы аналогий · часть 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Но изменение поведения такой системы не устанавливает субъективный опыт. Даже если слово sentience присутствует в названии статьи, его нельзя считать общепринятым итогом проверки. См. </w:t>
            </w:r>
            <w:hyperlink r:id="rId73">
              <w:r>
                <w:rPr>
                  <w:color w:val="0968AC"/>
                  <w:sz w:val="25"/>
                </w:rPr>
                <w:t xml:space="preserve">Kagan и соавторы, 2022</w:t>
              </w:r>
            </w:hyperlink>
            <w:r>
              <w:rPr>
                <w:b w:val="0"/>
                <w:i w:val="0"/>
                <w:color w:val="183144"/>
                <w:sz w:val="25"/>
              </w:rPr>
              <w:t xml:space="preserve"> и </w:t>
            </w:r>
            <w:hyperlink r:id="rId74">
              <w:r>
                <w:rPr>
                  <w:color w:val="0968AC"/>
                  <w:sz w:val="25"/>
                </w:rPr>
                <w:t xml:space="preserve">Jordan и соавторы, 2024</w:t>
              </w:r>
            </w:hyperlink>
            <w:r>
              <w:rPr>
                <w:b w:val="0"/>
                <w:i w:val="0"/>
                <w:color w:val="183144"/>
                <w:sz w:val="25"/>
              </w:rPr>
              <w:t>.</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Для оценки нужны удержание навыка, перенос, сопоставимые контроли и воспроизводимость. Эти же требования полезны цифровому проекту: эффект в одной демонстрации не равен устойчивой способности.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61" name="Picture 61"/>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субъективный опыт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Из наличия памяти, самоотчёта, общих модулей или регулирующих сигналов такой вывод не следует.</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карта мозга</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Функциональная карта мозга не равна карте личности.</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субъективный опыт</w:t>
                  </w:r>
                  <w:r>
                    <w:rPr>
                      <w:b w:val="0"/>
                      <w:i w:val="0"/>
                      <w:color w:val="183144"/>
                      <w:sz w:val="18"/>
                    </w:rPr>
                    <w:br/>
                    <w:t>Из наличия памяти, самоотчёта, общих модулей…</w:t>
                  </w:r>
                </w:p>
              </w:tc>
              <w:tc>
                <w:tcPr>
                  <w:tcW w:type="dxa" w:w="3628"/>
                  <w:tcMar>
                    <w:top w:w="113" w:type="dxa"/>
                    <w:start w:w="113" w:type="dxa"/>
                    <w:bottom w:w="113" w:type="dxa"/>
                    <w:end w:w="113" w:type="dxa"/>
                  </w:tcMar>
                  <w:vAlign w:val="top"/>
                  <w:shd w:fill="ECE2F7"/>
                </w:tcPr>
                <w:p>
                  <w:pPr>
                    <w:pStyle w:val="SideQuote"/>
                  </w:pPr>
                  <w:r>
                    <w:rPr>
                      <w:b/>
                      <w:i w:val="0"/>
                      <w:color w:val="183144"/>
                      <w:sz w:val="18"/>
                    </w:rPr>
                    <w:t>карта мозга</w:t>
                  </w:r>
                  <w:r>
                    <w:rPr>
                      <w:b w:val="0"/>
                      <w:i w:val="0"/>
                      <w:color w:val="183144"/>
                      <w:sz w:val="18"/>
                    </w:rPr>
                    <w:br/>
                    <w:t>Функциональная карта мозга не равна карте…</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органоиды</w:t>
                  </w:r>
                  <w:r>
                    <w:rPr>
                      <w:b w:val="0"/>
                      <w:i w:val="0"/>
                      <w:color w:val="183144"/>
                      <w:sz w:val="18"/>
                    </w:rPr>
                    <w:br/>
                    <w:t>Но изменение поведения такой системы не…</w:t>
                  </w:r>
                </w:p>
              </w:tc>
              <w:tc>
                <w:tcPr>
                  <w:tcW w:type="dxa" w:w="3628"/>
                  <w:tcMar>
                    <w:top w:w="113" w:type="dxa"/>
                    <w:start w:w="113" w:type="dxa"/>
                    <w:bottom w:w="113" w:type="dxa"/>
                    <w:end w:w="113" w:type="dxa"/>
                  </w:tcMar>
                  <w:vAlign w:val="top"/>
                  <w:shd w:fill="FCEBD9"/>
                </w:tcPr>
                <w:p>
                  <w:pPr>
                    <w:pStyle w:val="SideQuote"/>
                  </w:pPr>
                  <w:r>
                    <w:rPr>
                      <w:b/>
                      <w:i w:val="0"/>
                      <w:color w:val="183144"/>
                      <w:sz w:val="18"/>
                    </w:rPr>
                    <w:t>организация науки</w:t>
                  </w:r>
                  <w:r>
                    <w:rPr>
                      <w:b w:val="0"/>
                      <w:i w:val="0"/>
                      <w:color w:val="183144"/>
                      <w:sz w:val="18"/>
                    </w:rPr>
                    <w:br/>
                    <w:t>Но статус автора не заменяет описание метода 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Организация науки не определяет истинность</w:t>
              <w:br/>
            </w:r>
            <w:r>
              <w:rPr>
                <w:b w:val="0"/>
                <w:i w:val="0"/>
                <w:color w:val="183144"/>
                <w:sz w:val="25"/>
              </w:rPr>
              <w:t xml:space="preserve">Университет, частная лаборатория, некоммерческая организация и самостоятельный исследователь могут вносить реальный вклад. Но статус автора не заменяет описание метода и проверку результата.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Numenta, DeepMind и E11 Bio представляют разные организационные формы, а не единую категорию «независимых одиночек». E11 Bio, например, описывает исследовательскую программу и инструменты картирования;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Эффект в одной демонстрации не равен устойчивой способности.   |   ЗАУЧИТ · 66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7. Сознание, карты мозга и границы аналогий · часть 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цель такой программы не должна подаваться как уже завершённое открытие. См. </w:t>
            </w:r>
            <w:hyperlink r:id="rId75">
              <w:r>
                <w:rPr>
                  <w:color w:val="0968AC"/>
                  <w:sz w:val="25"/>
                </w:rPr>
                <w:t xml:space="preserve">E11 Bio</w:t>
              </w:r>
            </w:hyperlink>
            <w:r>
              <w:rPr>
                <w:b w:val="0"/>
                <w:i w:val="0"/>
                <w:color w:val="183144"/>
                <w:sz w:val="25"/>
              </w:rPr>
              <w:t>.</w:t>
            </w:r>
            <w:r>
              <w:rPr>
                <w:b w:val="0"/>
                <w:i w:val="0"/>
                <w:color w:val="183144"/>
                <w:sz w:val="25"/>
              </w:rPr>
              <w:br/>
              <w:br/>
            </w:r>
            <w:r>
              <w:rPr>
                <w:b w:val="0"/>
                <w:i w:val="0"/>
                <w:color w:val="183144"/>
                <w:sz w:val="25"/>
              </w:rPr>
              <w:t xml:space="preserve">Теория управления восприятием Уильяма Пауэрса — пример самостоятельной теоретической линии, где поведение рассматривается через регулирование воспринимаемых переменных.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Это повод формулировать сравнимые модели, а не считать всю программу подтверждённой заранее. См. </w:t>
            </w:r>
            <w:hyperlink r:id="rId76">
              <w:r>
                <w:rPr>
                  <w:color w:val="0968AC"/>
                  <w:sz w:val="25"/>
                </w:rPr>
                <w:t xml:space="preserve">Powers, Behavior: The Control of Perception</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62" name="Picture 62"/>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субъективный опыт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Из наличия памяти, самоотчёта, общих модулей или регулирующих сигналов такой вывод не следует.</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карта мозга</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Функциональная карта мозга не равна карте личности.</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субъективный опыт</w:t>
                  </w:r>
                  <w:r>
                    <w:rPr>
                      <w:b w:val="0"/>
                      <w:i w:val="0"/>
                      <w:color w:val="183144"/>
                      <w:sz w:val="18"/>
                    </w:rPr>
                    <w:br/>
                    <w:t>Из наличия памяти, самоотчёта, общих модулей…</w:t>
                  </w:r>
                </w:p>
              </w:tc>
              <w:tc>
                <w:tcPr>
                  <w:tcW w:type="dxa" w:w="3628"/>
                  <w:tcMar>
                    <w:top w:w="113" w:type="dxa"/>
                    <w:start w:w="113" w:type="dxa"/>
                    <w:bottom w:w="113" w:type="dxa"/>
                    <w:end w:w="113" w:type="dxa"/>
                  </w:tcMar>
                  <w:vAlign w:val="top"/>
                  <w:shd w:fill="ECE2F7"/>
                </w:tcPr>
                <w:p>
                  <w:pPr>
                    <w:pStyle w:val="SideQuote"/>
                  </w:pPr>
                  <w:r>
                    <w:rPr>
                      <w:b/>
                      <w:i w:val="0"/>
                      <w:color w:val="183144"/>
                      <w:sz w:val="18"/>
                    </w:rPr>
                    <w:t>карта мозга</w:t>
                  </w:r>
                  <w:r>
                    <w:rPr>
                      <w:b w:val="0"/>
                      <w:i w:val="0"/>
                      <w:color w:val="183144"/>
                      <w:sz w:val="18"/>
                    </w:rPr>
                    <w:br/>
                    <w:t>Функциональная карта мозга не равна карте…</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органоиды</w:t>
                  </w:r>
                  <w:r>
                    <w:rPr>
                      <w:b w:val="0"/>
                      <w:i w:val="0"/>
                      <w:color w:val="183144"/>
                      <w:sz w:val="18"/>
                    </w:rPr>
                    <w:br/>
                    <w:t>Но изменение поведения такой системы не…</w:t>
                  </w:r>
                </w:p>
              </w:tc>
              <w:tc>
                <w:tcPr>
                  <w:tcW w:type="dxa" w:w="3628"/>
                  <w:tcMar>
                    <w:top w:w="113" w:type="dxa"/>
                    <w:start w:w="113" w:type="dxa"/>
                    <w:bottom w:w="113" w:type="dxa"/>
                    <w:end w:w="113" w:type="dxa"/>
                  </w:tcMar>
                  <w:vAlign w:val="top"/>
                  <w:shd w:fill="FCEBD9"/>
                </w:tcPr>
                <w:p>
                  <w:pPr>
                    <w:pStyle w:val="SideQuote"/>
                  </w:pPr>
                  <w:r>
                    <w:rPr>
                      <w:b/>
                      <w:i w:val="0"/>
                      <w:color w:val="183144"/>
                      <w:sz w:val="18"/>
                    </w:rPr>
                    <w:t>организация науки</w:t>
                  </w:r>
                  <w:r>
                    <w:rPr>
                      <w:b w:val="0"/>
                      <w:i w:val="0"/>
                      <w:color w:val="183144"/>
                      <w:sz w:val="18"/>
                    </w:rPr>
                    <w:br/>
                    <w:t>Но статус автора не заменяет описание метода 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История советской науки тоже напоминает о риске доктринализации. Условное научение не становится ложным из-за политического давления вокруг павловской школы; но политическое признание не делает его полным объяснением мышления.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Исторические исследования помогают удерживать это различие. См. </w:t>
            </w:r>
            <w:hyperlink r:id="rId17">
              <w:r>
                <w:rPr>
                  <w:color w:val="0968AC"/>
                  <w:sz w:val="25"/>
                </w:rPr>
                <w:t xml:space="preserve">Gerovitch, 2002</w:t>
              </w:r>
            </w:hyperlink>
            <w:r>
              <w:rPr>
                <w:b w:val="0"/>
                <w:i w:val="0"/>
                <w:color w:val="183144"/>
                <w:sz w:val="25"/>
              </w:rPr>
              <w:t xml:space="preserve"> и </w:t>
            </w:r>
            <w:hyperlink r:id="rId16">
              <w:r>
                <w:rPr>
                  <w:color w:val="0968AC"/>
                  <w:sz w:val="25"/>
                </w:rPr>
                <w:t xml:space="preserve">Popova, 2025</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Эффект в одной демонстрации не равен устойчивой способности.   |   ЗАУЧИТ · 67</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7. Сознание, карты мозга и границы аналогий · часть 6</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На этом научная часть переходит в экспериментальную. Теперь важны не большие обещания, а точные сравнительные предсказания: что должно измениться, относительно чего и какой результат заставит отказаться от предложенного преимущества.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Опорный фрагмент</w:t>
            </w:r>
          </w:p>
          <w:p>
            <w:pPr>
              <w:pStyle w:val="BookText"/>
            </w:pPr>
            <w:r>
              <w:rPr>
                <w:b/>
                <w:i w:val="0"/>
                <w:color w:val="183144"/>
                <w:sz w:val="25"/>
              </w:rPr>
              <w:t>карта мозга</w:t>
              <w:br/>
            </w:r>
            <w:r>
              <w:rPr>
                <w:b w:val="0"/>
                <w:i w:val="0"/>
                <w:color w:val="183144"/>
                <w:sz w:val="25"/>
              </w:rPr>
              <w:t>Функциональная карта мозга не равна карте личности.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63" name="Picture 63"/>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субъективный опыт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Из наличия памяти, самоотчёта, общих модулей или регулирующих сигналов такой вывод не следует.</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карта мозга</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Функциональная карта мозга не равна карте личности.</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субъективный опыт</w:t>
                  </w:r>
                  <w:r>
                    <w:rPr>
                      <w:b w:val="0"/>
                      <w:i w:val="0"/>
                      <w:color w:val="183144"/>
                      <w:sz w:val="18"/>
                    </w:rPr>
                    <w:br/>
                    <w:t>Из наличия памяти, самоотчёта, общих модулей…</w:t>
                  </w:r>
                </w:p>
              </w:tc>
              <w:tc>
                <w:tcPr>
                  <w:tcW w:type="dxa" w:w="3628"/>
                  <w:tcMar>
                    <w:top w:w="113" w:type="dxa"/>
                    <w:start w:w="113" w:type="dxa"/>
                    <w:bottom w:w="113" w:type="dxa"/>
                    <w:end w:w="113" w:type="dxa"/>
                  </w:tcMar>
                  <w:vAlign w:val="top"/>
                  <w:shd w:fill="ECE2F7"/>
                </w:tcPr>
                <w:p>
                  <w:pPr>
                    <w:pStyle w:val="SideQuote"/>
                  </w:pPr>
                  <w:r>
                    <w:rPr>
                      <w:b/>
                      <w:i w:val="0"/>
                      <w:color w:val="183144"/>
                      <w:sz w:val="18"/>
                    </w:rPr>
                    <w:t>карта мозга</w:t>
                  </w:r>
                  <w:r>
                    <w:rPr>
                      <w:b w:val="0"/>
                      <w:i w:val="0"/>
                      <w:color w:val="183144"/>
                      <w:sz w:val="18"/>
                    </w:rPr>
                    <w:br/>
                    <w:t>Функциональная карта мозга не равна карте…</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органоиды</w:t>
                  </w:r>
                  <w:r>
                    <w:rPr>
                      <w:b w:val="0"/>
                      <w:i w:val="0"/>
                      <w:color w:val="183144"/>
                      <w:sz w:val="18"/>
                    </w:rPr>
                    <w:br/>
                    <w:t>Но изменение поведения такой системы не…</w:t>
                  </w:r>
                </w:p>
              </w:tc>
              <w:tc>
                <w:tcPr>
                  <w:tcW w:type="dxa" w:w="3628"/>
                  <w:tcMar>
                    <w:top w:w="113" w:type="dxa"/>
                    <w:start w:w="113" w:type="dxa"/>
                    <w:bottom w:w="113" w:type="dxa"/>
                    <w:end w:w="113" w:type="dxa"/>
                  </w:tcMar>
                  <w:vAlign w:val="top"/>
                  <w:shd w:fill="FCEBD9"/>
                </w:tcPr>
                <w:p>
                  <w:pPr>
                    <w:pStyle w:val="SideQuote"/>
                  </w:pPr>
                  <w:r>
                    <w:rPr>
                      <w:b/>
                      <w:i w:val="0"/>
                      <w:color w:val="183144"/>
                      <w:sz w:val="18"/>
                    </w:rPr>
                    <w:t>организация науки</w:t>
                  </w:r>
                  <w:r>
                    <w:rPr>
                      <w:b w:val="0"/>
                      <w:i w:val="0"/>
                      <w:color w:val="183144"/>
                      <w:sz w:val="18"/>
                    </w:rPr>
                    <w:br/>
                    <w:t>Но статус автора не заменяет описание метода 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Опорный фрагмент</w:t>
            </w:r>
          </w:p>
          <w:p>
            <w:pPr>
              <w:pStyle w:val="BookText"/>
            </w:pPr>
            <w:r>
              <w:rPr>
                <w:b/>
                <w:i w:val="0"/>
                <w:color w:val="183144"/>
                <w:sz w:val="25"/>
              </w:rPr>
              <w:t>органоиды</w:t>
              <w:br/>
            </w:r>
            <w:r>
              <w:rPr>
                <w:b w:val="0"/>
                <w:i w:val="0"/>
                <w:color w:val="183144"/>
                <w:sz w:val="25"/>
              </w:rPr>
              <w:t>Но изменение поведения такой системы не устанавливает субъективный опыт.</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организация науки</w:t>
              <w:br/>
            </w:r>
            <w:r>
              <w:rPr>
                <w:b w:val="0"/>
                <w:i w:val="0"/>
                <w:color w:val="183144"/>
                <w:sz w:val="25"/>
              </w:rPr>
              <w:t>Но статус автора не заменяет описание метода и проверку результата.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Эффект в одной демонстрации не равен устойчивой способности.   |   ЗАУЧИТ · 68</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16668"/>
      </w:tblGrid>
      <w:tr>
        <w:trPr>
          <w:trHeight w:val="16498" w:hRule="exact"/>
        </w:trPr>
        <w:tc>
          <w:tcPr>
            <w:tcW w:type="dxa" w:w="16668"/>
            <w:shd w:fill="FFFFFF"/>
            <w:tcMar>
              <w:top w:w="0" w:type="dxa"/>
              <w:start w:w="0" w:type="dxa"/>
              <w:bottom w:w="0" w:type="dxa"/>
              <w:end w:w="0" w:type="dxa"/>
            </w:tcMar>
          </w:tcPr>
          <w:p>
            <w:pPr>
              <w:keepNext w:val="0"/>
              <w:widowControl w:val="0"/>
              <w:spacing w:before="0" w:after="60" w:line="240" w:lineRule="auto"/>
              <w:jc w:val="center"/>
            </w:pPr>
            <w:r>
              <w:rPr>
                <w:rFonts w:ascii="DejaVu Sans" w:hAnsi="DejaVu Sans"/>
                <w:b/>
                <w:color w:val="19364F"/>
                <w:sz w:val="42"/>
              </w:rPr>
              <w:t>Гипотезы перед проверкой</w:t>
            </w:r>
          </w:p>
          <w:p>
            <w:pPr>
              <w:keepNext w:val="0"/>
              <w:widowControl w:val="0"/>
              <w:spacing w:before="0" w:after="120" w:line="240" w:lineRule="auto"/>
              <w:jc w:val="center"/>
            </w:pPr>
            <w:r>
              <w:rPr>
                <w:rFonts w:ascii="DejaVu Sans" w:hAnsi="DejaVu Sans"/>
                <w:b w:val="0"/>
                <w:color w:val="506B78"/>
                <w:sz w:val="21"/>
              </w:rPr>
              <w:t>8. Четырнадцать проверяемых гипотез</w:t>
            </w:r>
          </w:p>
          <w:p>
            <w:pPr>
              <w:keepNext w:val="0"/>
              <w:widowControl w:val="0"/>
              <w:spacing w:before="0" w:after="80" w:line="240" w:lineRule="auto"/>
              <w:jc w:val="center"/>
            </w:pPr>
            <w:r>
              <w:drawing>
                <wp:inline xmlns:a="http://schemas.openxmlformats.org/drawingml/2006/main" xmlns:pic="http://schemas.openxmlformats.org/drawingml/2006/picture">
                  <wp:extent cx="9360000" cy="9360000"/>
                  <wp:docPr id="118" name="Picture 118"/>
                  <wp:cNvGraphicFramePr>
                    <a:graphicFrameLocks noChangeAspect="1"/>
                  </wp:cNvGraphicFramePr>
                  <a:graphic>
                    <a:graphicData uri="http://schemas.openxmlformats.org/drawingml/2006/picture">
                      <pic:pic>
                        <pic:nvPicPr>
                          <pic:cNvPr id="0" name="06_hypotheses.jpg"/>
                          <pic:cNvPicPr/>
                        </pic:nvPicPr>
                        <pic:blipFill>
                          <a:blip r:embed="rId78"/>
                          <a:stretch>
                            <a:fillRect/>
                          </a:stretch>
                        </pic:blipFill>
                        <pic:spPr>
                          <a:xfrm>
                            <a:off x="0" y="0"/>
                            <a:ext cx="9360000" cy="9360000"/>
                          </a:xfrm>
                          <a:prstGeom prst="rect"/>
                        </pic:spPr>
                      </pic:pic>
                    </a:graphicData>
                  </a:graphic>
                </wp:inline>
              </w:drawing>
            </w:r>
          </w:p>
          <w:p>
            <w:pPr>
              <w:keepNext w:val="0"/>
              <w:widowControl w:val="0"/>
              <w:spacing w:before="0" w:after="60" w:line="240" w:lineRule="auto"/>
              <w:jc w:val="center"/>
            </w:pPr>
            <w:r>
              <w:rPr>
                <w:rFonts w:ascii="DejaVu Sans" w:hAnsi="DejaVu Sans"/>
                <w:b w:val="0"/>
                <w:color w:val="627A83"/>
                <w:sz w:val="16"/>
              </w:rPr>
              <w:t>Художественная метафора, не научная схема и не экспериментальный результат.</w:t>
            </w:r>
          </w:p>
          <w:p>
            <w:pPr>
              <w:keepNext w:val="0"/>
              <w:widowControl w:val="0"/>
              <w:spacing w:before="0" w:after="0" w:line="240" w:lineRule="auto"/>
              <w:jc w:val="center"/>
            </w:pPr>
            <w:r>
              <w:rPr>
                <w:rFonts w:ascii="DejaVu Sans" w:hAnsi="DejaVu Sans"/>
                <w:b w:val="0"/>
                <w:color w:val="506B78"/>
                <w:sz w:val="18"/>
              </w:rPr>
              <w:t>ЗАУЧИТ · 69</w:t>
            </w:r>
          </w:p>
        </w:tc>
      </w:tr>
    </w:tbl>
    <w:p>
      <w:pPr>
        <w:spacing w:before="0" w:after="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Все сравнения ниже — предлагаемые эксперименты, а не уже полученные результаты. Направление разности задаётся так, чтобы положительное значение означало улучшение.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Практически значимый выигрыш отклоняется, если верхняя граница заранее выбранного доверительного интервала ниже минимально полезного эффекта. Неопределённый широкий интервал не является опровержением.</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225395" cy="2519999"/>
                  <wp:docPr id="64" name="Picture 64"/>
                  <wp:cNvGraphicFramePr>
                    <a:graphicFrameLocks noChangeAspect="1"/>
                  </wp:cNvGraphicFramePr>
                  <a:graphic>
                    <a:graphicData uri="http://schemas.openxmlformats.org/drawingml/2006/picture">
                      <pic:pic>
                        <pic:nvPicPr>
                          <pic:cNvPr id="0" name="causal.png"/>
                          <pic:cNvPicPr/>
                        </pic:nvPicPr>
                        <pic:blipFill>
                          <a:blip r:embed="rId42"/>
                          <a:stretch>
                            <a:fillRect/>
                          </a:stretch>
                        </pic:blipFill>
                        <pic:spPr>
                          <a:xfrm>
                            <a:off x="0" y="0"/>
                            <a:ext cx="2225395" cy="2519999"/>
                          </a:xfrm>
                          <a:prstGeom prst="rect"/>
                        </pic:spPr>
                      </pic:pic>
                    </a:graphicData>
                  </a:graphic>
                </wp:inline>
              </w:drawing>
            </w:r>
          </w:p>
          <w:p>
            <w:pPr>
              <w:pStyle w:val="SideQuote"/>
            </w:pPr>
            <w:r>
              <w:rPr>
                <w:b w:val="0"/>
                <w:i w:val="0"/>
                <w:color w:val="DDEBF6"/>
                <w:sz w:val="16"/>
              </w:rPr>
              <w:t>Рисунок 4. Наблюдение и вмешательство. Общая причина может объяснять совпадение; эффект вмешательства проверяется отдельно.</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Ниже «Заучит» обозначает тестируемую систему, а не носителя заранее предполагаемых способностей, намерений или субъективного опыта. Каждая гипотеза сформулирована так, чтобы сравнивать наблюдаемое поведение при сопоставимых ресурсах: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одинаковых данных, времени, числе обращений к инструментам, длине контекста и бюджете вычислений, если иное не указано. </w:t>
            </w:r>
            <w:r>
              <w:rPr>
                <w:b/>
                <w:i w:val="0"/>
                <w:color w:val="183144"/>
                <w:sz w:val="25"/>
              </w:rPr>
              <w:t>Недостаточная мощность</w:t>
            </w:r>
            <w:r>
              <w:rPr>
                <w:b w:val="0"/>
                <w:i w:val="0"/>
                <w:color w:val="183144"/>
                <w:sz w:val="25"/>
              </w:rPr>
              <w:t xml:space="preserve"> означает, что эксперимент не дал достаточно наблюдений для надёжного обнаружения заранее заданного</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70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 эффекта. </w:t>
            </w:r>
            <w:r>
              <w:rPr>
                <w:b/>
                <w:i w:val="0"/>
                <w:color w:val="183144"/>
                <w:sz w:val="25"/>
              </w:rPr>
              <w:t>Свидетельство эквивалентности</w:t>
            </w:r>
            <w:r>
              <w:rPr>
                <w:b w:val="0"/>
                <w:i w:val="0"/>
                <w:color w:val="183144"/>
                <w:sz w:val="25"/>
              </w:rPr>
              <w:t xml:space="preserve"> означает, что данных достаточно, чтобы исключить практически значимое преимущество, например доверительный интервал целевой разности целиком лежит внутри заранее заданного допуска.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Гипотеза 1. Структурированное состояние задачи против тематического резюме после прерывания</w:t>
              <w:br/>
            </w:r>
            <w:r>
              <w:rPr>
                <w:b/>
                <w:i w:val="0"/>
                <w:color w:val="183144"/>
                <w:sz w:val="25"/>
              </w:rPr>
              <w:t>Гипотеза.</w:t>
            </w:r>
            <w:r>
              <w:rPr>
                <w:b w:val="0"/>
                <w:i w:val="0"/>
                <w:color w:val="183144"/>
                <w:sz w:val="25"/>
              </w:rPr>
              <w:t xml:space="preserve"> После прерывания и возобновления структурированное состояние (цели, ограничения, открытые подзадачи, зависимости, следующие действия и источники)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694881"/>
                  <wp:docPr id="65" name="Picture 65"/>
                  <wp:cNvGraphicFramePr>
                    <a:graphicFrameLocks noChangeAspect="1"/>
                  </wp:cNvGraphicFramePr>
                  <a:graphic>
                    <a:graphicData uri="http://schemas.openxmlformats.org/drawingml/2006/picture">
                      <pic:pic>
                        <pic:nvPicPr>
                          <pic:cNvPr id="0" name="route.png"/>
                          <pic:cNvPicPr/>
                        </pic:nvPicPr>
                        <pic:blipFill>
                          <a:blip r:embed="rId77"/>
                          <a:stretch>
                            <a:fillRect/>
                          </a:stretch>
                        </pic:blipFill>
                        <pic:spPr>
                          <a:xfrm>
                            <a:off x="0" y="0"/>
                            <a:ext cx="5436000" cy="694881"/>
                          </a:xfrm>
                          <a:prstGeom prst="rect"/>
                        </pic:spPr>
                      </pic:pic>
                    </a:graphicData>
                  </a:graphic>
                </wp:inline>
              </w:drawing>
            </w:r>
          </w:p>
          <w:p>
            <w:pPr>
              <w:pStyle w:val="SideQuote"/>
            </w:pPr>
            <w:r>
              <w:rPr>
                <w:b w:val="0"/>
                <w:i w:val="0"/>
                <w:color w:val="DDEBF6"/>
                <w:sz w:val="16"/>
              </w:rPr>
              <w:t>Рисунок 5. Отдельные переходы известны. Новым является их сочетание в маршруте A—D, а не предположение о неизвестном ребре.</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 восстанавливает выполнение точнее и с меньшим числом лишних шагов, чем резюме, организованное лишь по темам.</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Эксперимент и равный контроль.</w:t>
            </w:r>
            <w:r>
              <w:rPr>
                <w:b w:val="0"/>
                <w:i w:val="0"/>
                <w:color w:val="183144"/>
                <w:sz w:val="25"/>
              </w:rPr>
              <w:t xml:space="preserve"> Разделить задачи на пары: перед искусственным прерыванием система работает до одинаковой точки. В эксперименте ей выдать структурированный снимок состояния;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71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в контроле — резюме того же объёма токенов, содержащее те же факты, но без полей состояния и связей. Рандомизировать порядок и содержание задач, затем разрешить одинаковый бюджет продолжения.</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Основная метрика.</w:t>
            </w:r>
            <w:r>
              <w:rPr>
                <w:b w:val="0"/>
                <w:i w:val="0"/>
                <w:color w:val="183144"/>
                <w:sz w:val="25"/>
              </w:rPr>
              <w:t xml:space="preserve"> Доля корректно завершённых задач без повторного выполнения уже сделанных шагов; вторичные — время до первого полезного действия и число нарушенных ограничений.</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66" name="Picture 66"/>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Условие опровержения.</w:t>
            </w:r>
            <w:r>
              <w:rPr>
                <w:b w:val="0"/>
                <w:i w:val="0"/>
                <w:color w:val="183144"/>
                <w:sz w:val="25"/>
              </w:rPr>
              <w:t xml:space="preserve"> Гипотеза поддерживается, если нижняя граница доверительного интервала преимущества превышает практически значимый порог. Если интервал широк и пересекает ноль, это недостаточная мощность.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Если он узок и целиком находится в зоне эквивалентности, это свидетельство эквивалентности; устойчивое преимущество тематического контроля опровергает гипотезу.</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72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Гипотеза 2. Модель последствий: адаптация к изменению правила до новой обратной связи</w:t>
              <w:br/>
            </w:r>
            <w:r>
              <w:rPr>
                <w:b/>
                <w:i w:val="0"/>
                <w:color w:val="183144"/>
                <w:sz w:val="25"/>
              </w:rPr>
              <w:t>Гипотеза.</w:t>
            </w:r>
            <w:r>
              <w:rPr>
                <w:b w:val="0"/>
                <w:i w:val="0"/>
                <w:color w:val="183144"/>
                <w:sz w:val="25"/>
              </w:rPr>
              <w:t xml:space="preserve"> При явно сообщённом изменении правила Заучит с моделью последствий точнее выбирает первое действие до новой обратной связи, чем сопоставимая версия без</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 доступного механизма прогноза последствий.</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67" name="Picture 67"/>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Эксперимент и равный контроль.</w:t>
            </w:r>
            <w:r>
              <w:rPr>
                <w:b w:val="0"/>
                <w:i w:val="0"/>
                <w:color w:val="183144"/>
                <w:sz w:val="25"/>
              </w:rPr>
              <w:t xml:space="preserve"> Дать обеим группам серию однотипных задач с правилом A, затем одновременно сообщить новое правило B и сразу предъявить новые случаи, не сообщая правильность первых действий.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Обе группы получают одинаковые инструкции, момент сообщения правила B, число взаимодействий и бюджет; различается только модель последствий: в эксперименте она сохранена, а в контроле отключена или перемешана.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73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В обеих группах правило B должно быть одинаково явно сформулировано.</w:t>
            </w:r>
            <w:r>
              <w:rPr>
                <w:b w:val="0"/>
                <w:i w:val="0"/>
                <w:color w:val="183144"/>
                <w:sz w:val="25"/>
              </w:rPr>
              <w:br/>
              <w:br/>
            </w:r>
            <w:r>
              <w:rPr>
                <w:b/>
                <w:i w:val="0"/>
                <w:color w:val="183144"/>
                <w:sz w:val="25"/>
              </w:rPr>
              <w:t>Основная метрика.</w:t>
            </w:r>
            <w:r>
              <w:rPr>
                <w:b w:val="0"/>
                <w:i w:val="0"/>
                <w:color w:val="183144"/>
                <w:sz w:val="25"/>
              </w:rPr>
              <w:t xml:space="preserve"> Точность первого действия после переключения, скорректированная на базовую точность до переключения; отдельно считать число действий, совместимых только с A.</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Условие опровержения.</w:t>
            </w:r>
            <w:r>
              <w:rPr>
                <w:b w:val="0"/>
                <w:i w:val="0"/>
                <w:color w:val="183144"/>
                <w:sz w:val="25"/>
              </w:rPr>
              <w:t xml:space="preserve"> Узкий интервал разности, целиком исключающий заранее заданный минимум эффекта (либо лежащий в зоне эквивалентности), не подтверждает заявленное преимущество; широкий интервал означает недостаточную мощность.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68" name="Picture 68"/>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Устойчивое преимущество контроля или надёжный вред от экспериментального режима опровергают гипотезу.</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Гипотеза 3. Калибровка уверенности: выбор проверок в бюджете</w:t>
              <w:br/>
            </w:r>
            <w:r>
              <w:rPr>
                <w:b/>
                <w:i w:val="0"/>
                <w:color w:val="183144"/>
                <w:sz w:val="25"/>
              </w:rPr>
              <w:t>Гипотеза.</w:t>
            </w:r>
            <w:r>
              <w:rPr>
                <w:b w:val="0"/>
                <w:i w:val="0"/>
                <w:color w:val="183144"/>
                <w:sz w:val="25"/>
              </w:rPr>
              <w:t xml:space="preserve"> При фиксированном бюджете проверок использование калиброванной уверенности помогает Заучиту выбирать проверки, которые сильнее уменьшают остаточную взвешенную ошибку, чем</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74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6</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 случайный выбор или выбор без калибровки.</w:t>
            </w:r>
            <w:r>
              <w:rPr>
                <w:b w:val="0"/>
                <w:i w:val="0"/>
                <w:color w:val="183144"/>
                <w:sz w:val="25"/>
              </w:rPr>
              <w:br/>
              <w:br/>
            </w:r>
            <w:r>
              <w:rPr>
                <w:b/>
                <w:i w:val="0"/>
                <w:color w:val="183144"/>
                <w:sz w:val="25"/>
              </w:rPr>
              <w:t>Эксперимент и равный контроль.</w:t>
            </w:r>
            <w:r>
              <w:rPr>
                <w:b w:val="0"/>
                <w:i w:val="0"/>
                <w:color w:val="183144"/>
                <w:sz w:val="25"/>
              </w:rPr>
              <w:t xml:space="preserve"> Создать набор утверждений с независимыми уровнями истинности и неопределённости. Попросить расставить вероятности и выбрать, какие ровно </w:t>
            </w:r>
            <w:r>
              <w:rPr>
                <w:b w:val="0"/>
                <w:i/>
                <w:color w:val="183144"/>
                <w:sz w:val="25"/>
              </w:rPr>
              <w:t>k</w:t>
            </w:r>
            <w:r>
              <w:rPr>
                <w:b w:val="0"/>
                <w:i w:val="0"/>
                <w:color w:val="183144"/>
                <w:sz w:val="25"/>
              </w:rPr>
              <w:t xml:space="preserve"> утверждений проверять.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Калибратор настраивается только на отдельной разработочной выборке. Эксперимент выбирает проверки по калиброванной вероятности ошибки, её цене и стоимости проверки;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69" name="Picture 69"/>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контроли используют сырую уверенность, случайный выбор и тематическую привлекательность при том же </w:t>
            </w:r>
            <w:r>
              <w:rPr>
                <w:b w:val="0"/>
                <w:i/>
                <w:color w:val="183144"/>
                <w:sz w:val="25"/>
              </w:rPr>
              <w:t>k</w:t>
            </w:r>
            <w:r>
              <w:rPr>
                <w:b w:val="0"/>
                <w:i w:val="0"/>
                <w:color w:val="183144"/>
                <w:sz w:val="25"/>
              </w:rPr>
              <w:t>, времени и доступе к проверяющему источнику.</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Основная метрика.</w:t>
            </w:r>
            <w:r>
              <w:rPr>
                <w:b w:val="0"/>
                <w:i w:val="0"/>
                <w:color w:val="183144"/>
                <w:sz w:val="25"/>
              </w:rPr>
              <w:t xml:space="preserve"> Снижение фактической взвешенной ошибки после </w:t>
            </w:r>
            <w:r>
              <w:rPr>
                <w:b w:val="0"/>
                <w:i/>
                <w:color w:val="183144"/>
                <w:sz w:val="25"/>
              </w:rPr>
              <w:t>k</w:t>
            </w:r>
            <w:r>
              <w:rPr>
                <w:b w:val="0"/>
                <w:i w:val="0"/>
                <w:color w:val="183144"/>
                <w:sz w:val="25"/>
              </w:rPr>
              <w:t xml:space="preserve"> проверок относительно исходной на независимом наборе; калибровку оценивать Brier score и надёжностными кривыми.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75</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7</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Условие опровержения.</w:t>
            </w:r>
            <w:r>
              <w:rPr>
                <w:b w:val="0"/>
                <w:i w:val="0"/>
                <w:color w:val="183144"/>
                <w:sz w:val="25"/>
              </w:rPr>
              <w:t xml:space="preserve"> Если весь интервал разности лежит внутри заранее заданной зоны эквивалентности, это свидетельство эквивалентности; если его верхняя граница ниже минимально полезного эффекта, заявленный практически значимый выигрыш отвергается.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Широкий интервал означает недостаточную мощность. Систематически худший выбор проверок или плохая калибровка опровергают гипотезу.</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70" name="Picture 70"/>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Гипотеза 4. Авторство собственных действий против обезличенного журнала</w:t>
              <w:br/>
            </w:r>
            <w:r>
              <w:rPr>
                <w:b/>
                <w:i w:val="0"/>
                <w:color w:val="183144"/>
                <w:sz w:val="25"/>
              </w:rPr>
              <w:t>Гипотеза.</w:t>
            </w:r>
            <w:r>
              <w:rPr>
                <w:b w:val="0"/>
                <w:i w:val="0"/>
                <w:color w:val="183144"/>
                <w:sz w:val="25"/>
              </w:rPr>
              <w:t xml:space="preserve"> Явная атрибуция действия его инициатору помогает корректнее отвечать на вопросы о собственных прошлых действиях, чем обезличенный журнал тех же событий;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остальные причины, цели, результаты и обязательства не меняются.</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76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8</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Эксперимент и равный контроль.</w:t>
            </w:r>
            <w:r>
              <w:rPr>
                <w:b w:val="0"/>
                <w:i w:val="0"/>
                <w:color w:val="183144"/>
                <w:sz w:val="25"/>
              </w:rPr>
              <w:t xml:space="preserve"> После выполнения многошаговой задачи предъявить обеим группам один и тот же журнал: те же действия, причины, цели, результаты и обязательства.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Единственное различие — эксперименту явно указать инициатора каждого действия, а в контроле эту атрибуцию обезличить. Затем задать одинаковые вопросы о том, кто что сделал; объём контекста и время одинаковы.</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71" name="Picture 71"/>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Основная метрика.</w:t>
            </w:r>
            <w:r>
              <w:rPr>
                <w:b w:val="0"/>
                <w:i w:val="0"/>
                <w:color w:val="183144"/>
                <w:sz w:val="25"/>
              </w:rPr>
              <w:t xml:space="preserve"> Точность атрибуции действий, причин и незавершённых обязательств; не засчитывать правдоподобные, но не подтверждённые объяснения.</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Условие опровержения.</w:t>
            </w:r>
            <w:r>
              <w:rPr>
                <w:b w:val="0"/>
                <w:i w:val="0"/>
                <w:color w:val="183144"/>
                <w:sz w:val="25"/>
              </w:rPr>
              <w:t xml:space="preserve"> Узкий интервал разности около нуля в заранее заданных пределах — свидетельство эквивалентности; широкий — отсутствие мощности.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77</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9</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Преимущество обезличенного контроля либо рост выдуманных мотивов при маркировке «авторства» опровергают гипотезу.</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Гипотеза 5. Подцели: перенос на новые сочетания навыков</w:t>
              <w:br/>
            </w:r>
            <w:r>
              <w:rPr>
                <w:b/>
                <w:i w:val="0"/>
                <w:color w:val="183144"/>
                <w:sz w:val="25"/>
              </w:rPr>
              <w:t>Гипотеза.</w:t>
            </w:r>
            <w:r>
              <w:rPr>
                <w:b w:val="0"/>
                <w:i w:val="0"/>
                <w:color w:val="183144"/>
                <w:sz w:val="25"/>
              </w:rPr>
              <w:t xml:space="preserve"> Явное представление подцелей переносится на новые сочетания ранее отработанных навыков лучше, чем запоминание целых примеров или процедурных цепочек.</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72" name="Picture 72"/>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Эксперимент и равный контроль.</w:t>
            </w:r>
            <w:r>
              <w:rPr>
                <w:b w:val="0"/>
                <w:i w:val="0"/>
                <w:color w:val="183144"/>
                <w:sz w:val="25"/>
              </w:rPr>
              <w:t xml:space="preserve"> Обучить обе группы одинаковому набору атомарных навыков и нескольким составным задачам. Эксперименту разрешить сохранять цели и условия применимости подцелей;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контролю — равный объём примеров, но без разметки подцелями. Тестировать невидимые ранее комбинации навыков, уравняв длину инструкций и число тренировочных эпизодов.</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78</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10</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Основная метрика.</w:t>
            </w:r>
            <w:r>
              <w:rPr>
                <w:b w:val="0"/>
                <w:i w:val="0"/>
                <w:color w:val="183144"/>
                <w:sz w:val="25"/>
              </w:rPr>
              <w:t xml:space="preserve"> Доля успешных новых комбинаций, нормированная на успешность знакомых комбинаций; дополнительно — число корректных переходов между подцелями.</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Условие опровержения.</w:t>
            </w:r>
            <w:r>
              <w:rPr>
                <w:b w:val="0"/>
                <w:i w:val="0"/>
                <w:color w:val="183144"/>
                <w:sz w:val="25"/>
              </w:rPr>
              <w:t xml:space="preserve"> Доверительный интервал, целиком лежащий в заранее заданной зоне эквивалентности для новых комбинаций, означает практическую эквивалентность; широкий интервал — отсутствие мощности.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73" name="Picture 73"/>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Превосходство цельно-процедурного контроля или отсутствие переноса при сохранённом обучении опровергают гипотезу.</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Гипотеза 6. Локальное управление при задержках центрального</w:t>
              <w:br/>
            </w:r>
            <w:r>
              <w:rPr>
                <w:b/>
                <w:i w:val="0"/>
                <w:color w:val="183144"/>
                <w:sz w:val="25"/>
              </w:rPr>
              <w:t>Гипотеза.</w:t>
            </w:r>
            <w:r>
              <w:rPr>
                <w:b w:val="0"/>
                <w:i w:val="0"/>
                <w:color w:val="183144"/>
                <w:sz w:val="25"/>
              </w:rPr>
              <w:t xml:space="preserve"> При искусственной задержке центрального планировщика локальные контроллеры сохраняют безопасность и прогресс на участках, для которых им заранее заданы границы допустимых действий.</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79</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11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Эксперимент и равный контроль.</w:t>
            </w:r>
            <w:r>
              <w:rPr>
                <w:b w:val="0"/>
                <w:i w:val="0"/>
                <w:color w:val="183144"/>
                <w:sz w:val="25"/>
              </w:rPr>
              <w:t xml:space="preserve"> В многоагентной или многоинструментальной задаче ввести случайные задержки центрального решения. Эксперименту дать локальные правила остановки, проверки инвариантов и продолжения;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контролю — те же ресурсы и задержку, но каждое решение ждать от центра. Сравнивать только эпизоды с одинаковой сложностью и числом доступных сигналов.</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74" name="Picture 74"/>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Основная метрика.</w:t>
            </w:r>
            <w:r>
              <w:rPr>
                <w:b w:val="0"/>
                <w:i w:val="0"/>
                <w:color w:val="183144"/>
                <w:sz w:val="25"/>
              </w:rPr>
              <w:t xml:space="preserve"> Доля безопасного прогресса за единицу времени при задержке; безопасность должна иметь приоритет над скоростью.</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Условие опровержения.</w:t>
            </w:r>
            <w:r>
              <w:rPr>
                <w:b w:val="0"/>
                <w:i w:val="0"/>
                <w:color w:val="183144"/>
                <w:sz w:val="25"/>
              </w:rPr>
              <w:t xml:space="preserve"> Если весь интервал различий находится в заранее заданных пределах эквивалентности по безопасности и прогрессу, системы практически эквивалентны. Широкий интервал — отсутствие мощности.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80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12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Больше нарушений инвариантов у локального режима опровергает гипотезу независимо от скорости.</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Гипотеза 7. Обучаемая неопределённость против новизны</w:t>
              <w:br/>
            </w:r>
            <w:r>
              <w:rPr>
                <w:b/>
                <w:i w:val="0"/>
                <w:color w:val="183144"/>
                <w:sz w:val="25"/>
              </w:rPr>
              <w:t>Гипотеза.</w:t>
            </w:r>
            <w:r>
              <w:rPr>
                <w:b w:val="0"/>
                <w:i w:val="0"/>
                <w:color w:val="183144"/>
                <w:sz w:val="25"/>
              </w:rPr>
              <w:t xml:space="preserve"> Выбор исследовательских действий по ожидаемому прогрессу в обучаемой неопределённости даёт Заучиту больше нового проверяемого знания, чем выбор по одной новизне или величине текущей</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75" name="Picture 75"/>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 ошибки предсказания.</w:t>
            </w:r>
            <w:r>
              <w:rPr>
                <w:b w:val="0"/>
                <w:i w:val="0"/>
                <w:color w:val="183144"/>
                <w:sz w:val="25"/>
              </w:rPr>
              <w:br/>
              <w:br/>
            </w:r>
            <w:r>
              <w:rPr>
                <w:b/>
                <w:i w:val="0"/>
                <w:color w:val="183144"/>
                <w:sz w:val="25"/>
              </w:rPr>
              <w:t>Эксперимент и равный контроль.</w:t>
            </w:r>
            <w:r>
              <w:rPr>
                <w:b w:val="0"/>
                <w:i w:val="0"/>
                <w:color w:val="183144"/>
                <w:sz w:val="25"/>
              </w:rPr>
              <w:t xml:space="preserve"> Создать три доступные зоны: освоенную закономерность, ещё выучиваемую закономерность и случайный невыучиваемый шум.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Версии имеют одинаковый доступ, исходные знания и общий бюджет взаимодействий, но сами выбирают, куда направить этот бюджет. Эксперимент выбирает по оценённому прогрессу обучения; контроли — по новизне, текущей ошибке и случайно.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81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13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Число посещений каждой зоны не уравнивается: именно распределение посещений является предметом проверки. Качество приобретённых знаний проверяется на отдельном наборе, а не на выбранных тренировочных примерах.</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Основная метрика.</w:t>
            </w:r>
            <w:r>
              <w:rPr>
                <w:b w:val="0"/>
                <w:i w:val="0"/>
                <w:color w:val="183144"/>
                <w:sz w:val="25"/>
              </w:rPr>
              <w:t xml:space="preserve"> Снижение ошибки на независимом тесте при равных взаимодействиях, отдельно для трёх зон; вторично — различение выучиваемой зоны от освоенной и случайного невыучиваемого шума.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76" name="Picture 76"/>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Условие опровержения.</w:t>
            </w:r>
            <w:r>
              <w:rPr>
                <w:b w:val="0"/>
                <w:i w:val="0"/>
                <w:color w:val="183144"/>
                <w:sz w:val="25"/>
              </w:rPr>
              <w:t xml:space="preserve"> Узкий интервал, исключающий заранее заданный минимум дополнительного снижения ошибки (либо лежащий в зоне эквивалентности), не поддерживает заявленное преимущество; широкий интервал означает недостаточную мощность.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Надёжный вред экспериментального режима также опровергает гипотезу.</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82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14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Гипотеза 8. Модель знаний конкретного партнёра при неоднозначных инструкциях</w:t>
              <w:br/>
            </w:r>
            <w:r>
              <w:rPr>
                <w:b/>
                <w:i w:val="0"/>
                <w:color w:val="183144"/>
                <w:sz w:val="25"/>
              </w:rPr>
              <w:t>Гипотеза.</w:t>
            </w:r>
            <w:r>
              <w:rPr>
                <w:b w:val="0"/>
                <w:i w:val="0"/>
                <w:color w:val="183144"/>
                <w:sz w:val="25"/>
              </w:rPr>
              <w:t xml:space="preserve"> При неоднозначной инструкции модель того, что знает конкретный партнёр, уменьшает число неверных референций и лишних уточнений по сравнению с безличным</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 связыванием информации.</w:t>
            </w:r>
            <w:r>
              <w:rPr>
                <w:b w:val="0"/>
                <w:i w:val="0"/>
                <w:color w:val="183144"/>
                <w:sz w:val="25"/>
              </w:rPr>
              <w:br/>
              <w:br/>
            </w:r>
            <w:r>
              <w:rPr>
                <w:b/>
                <w:i w:val="0"/>
                <w:color w:val="183144"/>
                <w:sz w:val="25"/>
              </w:rPr>
              <w:t>Эксперимент и равный контроль.</w:t>
            </w:r>
            <w:r>
              <w:rPr>
                <w:b w:val="0"/>
                <w:i w:val="0"/>
                <w:color w:val="183144"/>
                <w:sz w:val="25"/>
              </w:rPr>
              <w:t xml:space="preserve"> У двух партнёров создать разные скрытые наборы сведений; система видит, кто что видел, но сведения не содержат ответа на тестовую задачу.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77" name="Picture 77"/>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Предъявлять неоднозначные указания, для которых правильный референт зависит от того, что видел партнёр. Контроль получает ту же историю и тот же объём сведений, но без связывания с личностью: индексы перемешиваются или стираются. </w:t>
            </w:r>
            <w:r>
              <w:rPr>
                <w:b w:val="0"/>
                <w:i w:val="0"/>
                <w:color w:val="183144"/>
                <w:sz w:val="25"/>
              </w:rPr>
              <w:br/>
              <w:br/>
            </w:r>
            <w:r>
              <w:rPr>
                <w:b w:val="0"/>
                <w:i w:val="0"/>
                <w:color w:val="183144"/>
                <w:sz w:val="25"/>
              </w:rPr>
              <w:t>Число уточняющих вопросов, время и бюджет одинаковы.</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Основная метрика.</w:t>
            </w:r>
            <w:r>
              <w:rPr>
                <w:b w:val="0"/>
                <w:i w:val="0"/>
                <w:color w:val="183144"/>
                <w:sz w:val="25"/>
              </w:rPr>
              <w:t xml:space="preserve"> Доля правильно выбранных референтов; вторично — ошибки и число необходимых/лишних уточнений.</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83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15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Условие опровержения.</w:t>
            </w:r>
            <w:r>
              <w:rPr>
                <w:b w:val="0"/>
                <w:i w:val="0"/>
                <w:color w:val="183144"/>
                <w:sz w:val="25"/>
              </w:rPr>
              <w:t xml:space="preserve"> Узкий интервал, исключающий заранее заданное преимущество (либо лежащий в зоне эквивалентности), не подтверждает гипотезу; широкий интервал означает недостаточную мощность. </w:t>
            </w:r>
            <w:r>
              <w:rPr>
                <w:b w:val="0"/>
                <w:i w:val="0"/>
                <w:color w:val="183144"/>
                <w:sz w:val="25"/>
              </w:rPr>
              <w:br/>
              <w:br/>
            </w:r>
            <w:r>
              <w:rPr>
                <w:b w:val="0"/>
                <w:i w:val="0"/>
                <w:color w:val="183144"/>
                <w:sz w:val="25"/>
              </w:rPr>
              <w:t>Надёжный вред режима, связывающего знания с партнёром, также опровергает её.</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Гипотеза 9. Совместное обязательство: согласованный выход из общей задачи</w:t>
              <w:br/>
            </w:r>
            <w:r>
              <w:rPr>
                <w:b/>
                <w:i w:val="0"/>
                <w:color w:val="183144"/>
                <w:sz w:val="25"/>
              </w:rPr>
              <w:t>Гипотеза.</w:t>
            </w:r>
            <w:r>
              <w:rPr>
                <w:b w:val="0"/>
                <w:i w:val="0"/>
                <w:color w:val="183144"/>
                <w:sz w:val="25"/>
              </w:rPr>
              <w:t xml:space="preserve"> Явное общее обязательство с владельцами, критериями готовности и условиями передачи повышает согласованность выхода, отмены или передачи из общей задачи при смене</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78" name="Picture 78"/>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 цели по сравнению с независимыми локальными планами.</w:t>
            </w:r>
            <w:r>
              <w:rPr>
                <w:b w:val="0"/>
                <w:i w:val="0"/>
                <w:color w:val="183144"/>
                <w:sz w:val="25"/>
              </w:rPr>
              <w:br/>
              <w:br/>
            </w:r>
            <w:r>
              <w:rPr>
                <w:b/>
                <w:i w:val="0"/>
                <w:color w:val="183144"/>
                <w:sz w:val="25"/>
              </w:rPr>
              <w:t>Эксперимент и равный контроль.</w:t>
            </w:r>
            <w:r>
              <w:rPr>
                <w:b w:val="0"/>
                <w:i w:val="0"/>
                <w:color w:val="183144"/>
                <w:sz w:val="25"/>
              </w:rPr>
              <w:t xml:space="preserve"> Разделить задачу между двумя равноправными процессами. Эксперименту дать общий реестр обязательств и протокол передачи; контролю — те же сообщения и объём памяти, но каждый ведёт собственный план.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Во время работы сменить цель и потребовать согласованный выход, отмену или передачу незавершённой работы при одинаковом числе ходов.</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84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16</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Основная метрика.</w:t>
            </w:r>
            <w:r>
              <w:rPr>
                <w:b w:val="0"/>
                <w:i w:val="0"/>
                <w:color w:val="183144"/>
                <w:sz w:val="25"/>
              </w:rPr>
              <w:t xml:space="preserve"> Доля согласованных выходов, корректных отмен и передач: без продолжения отменённой работы, потери владельца или невыполненного обязательства.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Условие опровержения.</w:t>
            </w:r>
            <w:r>
              <w:rPr>
                <w:b w:val="0"/>
                <w:i w:val="0"/>
                <w:color w:val="183144"/>
                <w:sz w:val="25"/>
              </w:rPr>
              <w:t xml:space="preserve"> Узкий интервал, исключающий заранее заданное преимущество (либо лежащий в зоне эквивалентности), не подтверждает гипотезу; широкий интервал означает недостаточную мощность.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79" name="Picture 79"/>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Надёжно большее число конфликтов, несогласованных отмен или потерь при общем реестре опровергает гипотезу.</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Гипотеза 10. Заземление языка на доступных действиях</w:t>
              <w:br/>
            </w:r>
            <w:r>
              <w:rPr>
                <w:b/>
                <w:i w:val="0"/>
                <w:color w:val="183144"/>
                <w:sz w:val="25"/>
              </w:rPr>
              <w:t>Гипотеза.</w:t>
            </w:r>
            <w:r>
              <w:rPr>
                <w:b w:val="0"/>
                <w:i w:val="0"/>
                <w:color w:val="183144"/>
                <w:sz w:val="25"/>
              </w:rPr>
              <w:t xml:space="preserve"> Интерпретация инструкции, проверенная через множество реально доступных действий и их предварительные условия, снижает число невыполнимых обещаний по сравнению с чисто текстовым</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85</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17</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 толкованием.</w:t>
            </w:r>
            <w:r>
              <w:rPr>
                <w:b w:val="0"/>
                <w:i w:val="0"/>
                <w:color w:val="183144"/>
                <w:sz w:val="25"/>
              </w:rPr>
              <w:br/>
              <w:br/>
            </w:r>
            <w:r>
              <w:rPr>
                <w:b/>
                <w:i w:val="0"/>
                <w:color w:val="183144"/>
                <w:sz w:val="25"/>
              </w:rPr>
              <w:t>Эксперимент и равный контроль.</w:t>
            </w:r>
            <w:r>
              <w:rPr>
                <w:b w:val="0"/>
                <w:i w:val="0"/>
                <w:color w:val="183144"/>
                <w:sz w:val="25"/>
              </w:rPr>
              <w:t xml:space="preserve"> Предъявить обеим группам один и тот же каталог доступных инструментов, разрешений и наблюдаемых эффектов, а также инструкции с выполнимыми и недоступными действиями.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Эксперименту разрешить явно проверять предварительные условия и эффекты каждого действия; контроль получает тот же бюджет и сведения, но без такой явной проверки. Попросить обе группы составить план и отметить ограничения до исполнения.</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80" name="Picture 80"/>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Основная метрика.</w:t>
            </w:r>
            <w:r>
              <w:rPr>
                <w:b w:val="0"/>
                <w:i w:val="0"/>
                <w:color w:val="183144"/>
                <w:sz w:val="25"/>
              </w:rPr>
              <w:t xml:space="preserve"> Доля планов, полностью исполнимых в данном окружении, с отдельным штрафом за обещание недоступного результата.</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Условие опровержения.</w:t>
            </w:r>
            <w:r>
              <w:rPr>
                <w:b w:val="0"/>
                <w:i w:val="0"/>
                <w:color w:val="183144"/>
                <w:sz w:val="25"/>
              </w:rPr>
              <w:t xml:space="preserve"> Доверительный интервал, целиком лежащий в заранее заданной зоне вокруг нуля, — свидетельство эквивалентности; широкий интервал — отсутствие мощности.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86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18</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Если заземлённый режим чаще обещает невозможное или ошибается в предварительных условиях, гипотеза опровергнута.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Гипотеза 11. Наблюдение против вмешательства: причинное обучение</w:t>
              <w:br/>
            </w:r>
            <w:r>
              <w:rPr>
                <w:b/>
                <w:i w:val="0"/>
                <w:color w:val="183144"/>
                <w:sz w:val="25"/>
              </w:rPr>
              <w:t>Гипотеза.</w:t>
            </w:r>
            <w:r>
              <w:rPr>
                <w:b w:val="0"/>
                <w:i w:val="0"/>
                <w:color w:val="183144"/>
                <w:sz w:val="25"/>
              </w:rPr>
              <w:t xml:space="preserve"> Явное различение наблюдений и вмешательств улучшает у Заучита предсказание причинных эффектов на новых условиях по сравнению с обработкой тех же данных без надёжной метки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81" name="Picture 81"/>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 режима их получения.</w:t>
            </w:r>
            <w:r>
              <w:rPr>
                <w:b w:val="0"/>
                <w:i w:val="0"/>
                <w:color w:val="183144"/>
                <w:sz w:val="25"/>
              </w:rPr>
              <w:br/>
              <w:br/>
            </w:r>
            <w:r>
              <w:rPr>
                <w:b/>
                <w:i w:val="0"/>
                <w:color w:val="183144"/>
                <w:sz w:val="25"/>
              </w:rPr>
              <w:t>Эксперимент и равный контроль.</w:t>
            </w:r>
            <w:r>
              <w:rPr>
                <w:b w:val="0"/>
                <w:i w:val="0"/>
                <w:color w:val="183144"/>
                <w:sz w:val="25"/>
              </w:rPr>
              <w:t xml:space="preserve"> Обеим группам дать те же данные от наблюдений и вмешательств, с одинаковым объёмом, стоимостью шага и доступом к среде. Эксперимент сохраняет метку режима;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контроль стирает или перемешивает метку наблюдения/вмешательства. Дополнительный пассивный контроль допустим, но не заменяет этот равный контроль.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87</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19</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В причинной интерпретации do обрывает входящие причины у вмешанной переменной, а остальные переменные следуют среде; не нужно фиксировать все остальные. Тестировать новые комбинации и вопросы об эффектах новых вмешательств;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контрфактические вопросы добавлять только при известной структурной модели среды.</w:t>
            </w:r>
            <w:r>
              <w:rPr>
                <w:b w:val="0"/>
                <w:i w:val="0"/>
                <w:color w:val="183144"/>
                <w:sz w:val="25"/>
              </w:rPr>
              <w:br/>
              <w:br/>
            </w:r>
            <w:r>
              <w:rPr>
                <w:b/>
                <w:i w:val="0"/>
                <w:color w:val="183144"/>
                <w:sz w:val="25"/>
              </w:rPr>
              <w:t>Основная метрика.</w:t>
            </w:r>
            <w:r>
              <w:rPr>
                <w:b w:val="0"/>
                <w:i w:val="0"/>
                <w:color w:val="183144"/>
                <w:sz w:val="25"/>
              </w:rPr>
              <w:t xml:space="preserve"> Точность предсказания эффекта интервенции на невидимых состояниях, а не точность описания корреляций.</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82" name="Picture 82"/>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Условие опровержения.</w:t>
            </w:r>
            <w:r>
              <w:rPr>
                <w:b w:val="0"/>
                <w:i w:val="0"/>
                <w:color w:val="183144"/>
                <w:sz w:val="25"/>
              </w:rPr>
              <w:t xml:space="preserve"> Узкий интервал, исключающий заранее заданное преимущество (либо лежащий в зоне эквивалентности), не подтверждает гипотезу; широкий интервал означает недостаточную мощность. </w:t>
            </w:r>
            <w:r>
              <w:rPr>
                <w:b w:val="0"/>
                <w:i w:val="0"/>
                <w:color w:val="183144"/>
                <w:sz w:val="25"/>
              </w:rPr>
              <w:br/>
              <w:br/>
            </w:r>
            <w:r>
              <w:rPr>
                <w:b w:val="0"/>
                <w:i w:val="0"/>
                <w:color w:val="183144"/>
                <w:sz w:val="25"/>
              </w:rPr>
              <w:t>Надёжно худшая точность режима с различением вмешательств опровергает гипотезу.</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Гипотеза 12. Событие запускает отложенное намерение без активного удержания</w:t>
              <w:br/>
            </w:r>
            <w:r>
              <w:rPr>
                <w:b/>
                <w:i w:val="0"/>
                <w:color w:val="183144"/>
                <w:sz w:val="25"/>
              </w:rPr>
              <w:t>Гипотеза.</w:t>
            </w:r>
            <w:r>
              <w:rPr>
                <w:b w:val="0"/>
                <w:i w:val="0"/>
                <w:color w:val="183144"/>
                <w:sz w:val="25"/>
              </w:rPr>
              <w:t xml:space="preserve"> Сохранённое условие запуска и ожидаемое действие позволяют корректно выполнить отложенное намерение после релевантного события, даже когда намерение не находится в</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88</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20</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 активном контексте.</w:t>
            </w:r>
            <w:r>
              <w:rPr>
                <w:b w:val="0"/>
                <w:i w:val="0"/>
                <w:color w:val="183144"/>
                <w:sz w:val="25"/>
              </w:rPr>
              <w:br/>
              <w:br/>
            </w:r>
            <w:r>
              <w:rPr>
                <w:b/>
                <w:i w:val="0"/>
                <w:color w:val="183144"/>
                <w:sz w:val="25"/>
              </w:rPr>
              <w:t>Эксперимент и равный контроль.</w:t>
            </w:r>
            <w:r>
              <w:rPr>
                <w:b w:val="0"/>
                <w:i w:val="0"/>
                <w:color w:val="183144"/>
                <w:sz w:val="25"/>
              </w:rPr>
              <w:t xml:space="preserve"> Зарегистрировать намерения с будущим событием, затем заполнить активный контекст отвлекающими задачами и удалить намерение из него. В эксперименте доступен отдельный журнал триггеров;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контроль получает журнал событий, но не механизм сопоставления «событие—действие». Проверить случайные, близкие и ложные события при одинаковом числе обращений к памяти.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83" name="Picture 83"/>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Основная метрика.</w:t>
            </w:r>
            <w:r>
              <w:rPr>
                <w:b w:val="0"/>
                <w:i w:val="0"/>
                <w:color w:val="183144"/>
                <w:sz w:val="25"/>
              </w:rPr>
              <w:t xml:space="preserve"> Полнота правильных срабатываний при заранее ограниченной доле ложных срабатываний; отдельно — задержка, повторные действия и стоимость наблюдения.</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Условие опровержения.</w:t>
            </w:r>
            <w:r>
              <w:rPr>
                <w:b w:val="0"/>
                <w:i w:val="0"/>
                <w:color w:val="183144"/>
                <w:sz w:val="25"/>
              </w:rPr>
              <w:t xml:space="preserve"> Узкий интервал разности в пределах эквивалентности — свидетельство эквивалентности; широкий — отсутствие мощности.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89</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21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Точное исключение минимально полезного выигрыша либо надёжный рост ложных и повторных срабатываний против контроля опровергают заявленное преимущество в этих условиях.</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Гипотеза 13. Отдельная консолидация сверх равного объёма повторения</w:t>
              <w:br/>
            </w:r>
            <w:r>
              <w:rPr>
                <w:b/>
                <w:i w:val="0"/>
                <w:color w:val="183144"/>
                <w:sz w:val="25"/>
              </w:rPr>
              <w:t>Гипотеза.</w:t>
            </w:r>
            <w:r>
              <w:rPr>
                <w:b w:val="0"/>
                <w:i w:val="0"/>
                <w:color w:val="183144"/>
                <w:sz w:val="25"/>
              </w:rPr>
              <w:t xml:space="preserve"> Процесс консолидации, который перестраивает и связывает знания между эпизодами, даёт дополнительный перенос и устойчивость сверх простого повторения того же объёма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84" name="Picture 84"/>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 материала.</w:t>
            </w:r>
            <w:r>
              <w:rPr>
                <w:b w:val="0"/>
                <w:i w:val="0"/>
                <w:color w:val="183144"/>
                <w:sz w:val="25"/>
              </w:rPr>
              <w:br/>
              <w:br/>
            </w:r>
            <w:r>
              <w:rPr>
                <w:b/>
                <w:i w:val="0"/>
                <w:color w:val="183144"/>
                <w:sz w:val="25"/>
              </w:rPr>
              <w:t>Эксперимент и равный контроль.</w:t>
            </w:r>
            <w:r>
              <w:rPr>
                <w:b w:val="0"/>
                <w:i w:val="0"/>
                <w:color w:val="183144"/>
                <w:sz w:val="25"/>
              </w:rPr>
              <w:t xml:space="preserve"> Обучить обе группы равному числу примеров и дать одинаковый интервал. Эксперименту добавить отдельный этап консолидации (сжатие правил, выявление связей, проверка исключений), контролю — повторное предъявление</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 материала того же времени и токенов без переструктурирования. Тестировать через задержку на новые случаи.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90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22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Основная метрика.</w:t>
            </w:r>
            <w:r>
              <w:rPr>
                <w:b w:val="0"/>
                <w:i w:val="0"/>
                <w:color w:val="183144"/>
                <w:sz w:val="25"/>
              </w:rPr>
              <w:t xml:space="preserve"> Отложенная точность на новых примерах с поправкой на исходную точность (например, через ANCOVA или регрессионную разность при одинаковой базовой точности); отдельно измерять устойчивость к переформулировкам.</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Условие опровержения.</w:t>
            </w:r>
            <w:r>
              <w:rPr>
                <w:b w:val="0"/>
                <w:i w:val="0"/>
                <w:color w:val="183144"/>
                <w:sz w:val="25"/>
              </w:rPr>
              <w:t xml:space="preserve"> Узкий интервал, исключающий заранее заданное преимущество после поправки на исходную точность (либо лежащий в зоне эквивалентности), не подтверждает гипотезу; широкий интервал означает недостаточную мощность.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85" name="Picture 85"/>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Надёжное преимущество повторения или вред консолидации опровергают гипотезу.</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Гипотеза 14. Карта связности: новые маршруты без предварительного прохождения всего маршрута</w:t>
              <w:br/>
            </w:r>
            <w:r>
              <w:rPr>
                <w:b/>
                <w:i w:val="0"/>
                <w:color w:val="183144"/>
                <w:sz w:val="25"/>
              </w:rPr>
              <w:t>Гипотеза.</w:t>
            </w:r>
            <w:r>
              <w:rPr>
                <w:b w:val="0"/>
                <w:i w:val="0"/>
                <w:color w:val="183144"/>
                <w:sz w:val="25"/>
              </w:rPr>
              <w:t xml:space="preserve"> Явная карта связности позволяет Заучиту точнее находить новые маршруты из известных отдельных переходов, чем последовательный журнал того же</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91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23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 опыта, хотя весь маршрут ранее не проходился.</w:t>
            </w:r>
            <w:r>
              <w:rPr>
                <w:b w:val="0"/>
                <w:i w:val="0"/>
                <w:color w:val="183144"/>
                <w:sz w:val="25"/>
              </w:rPr>
              <w:br/>
              <w:br/>
            </w:r>
            <w:r>
              <w:rPr>
                <w:b/>
                <w:i w:val="0"/>
                <w:color w:val="183144"/>
                <w:sz w:val="25"/>
              </w:rPr>
              <w:t>Эксперимент и равный контроль.</w:t>
            </w:r>
            <w:r>
              <w:rPr>
                <w:b w:val="0"/>
                <w:i w:val="0"/>
                <w:color w:val="183144"/>
                <w:sz w:val="25"/>
              </w:rPr>
              <w:t xml:space="preserve"> Обучить отдельным переходам в графе, затем запросить маршруты между новыми парами узлов. Эксперимент получает карту узлов, рёбер и условий их применимости;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контроль — тот же набор отдельных эпизодов в последовательном журнале без явной карты. Запретить рёбра, которых не было в обучении, и уравнять длину маршрута.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86" name="Picture 86"/>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Основная метрика.</w:t>
            </w:r>
            <w:r>
              <w:rPr>
                <w:b w:val="0"/>
                <w:i w:val="0"/>
                <w:color w:val="183144"/>
                <w:sz w:val="25"/>
              </w:rPr>
              <w:t xml:space="preserve"> Доля новых пар узлов, для которых найден корректный маршрут из изученных рёбер, с учётом стоимости и числа лишних переходов.</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Условие опровержения.</w:t>
            </w:r>
            <w:r>
              <w:rPr>
                <w:b w:val="0"/>
                <w:i w:val="0"/>
                <w:color w:val="183144"/>
                <w:sz w:val="25"/>
              </w:rPr>
              <w:t xml:space="preserve"> Узкий интервал, исключающий заранее заданное преимущество (либо лежащий в зоне эквивалентности), не подтверждает гипотезу; широкий интервал означает недостаточную мощность.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92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24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Надёжный провал на новых сочетаниях при успешном воспроизведении отдельных известных рёбер опровергает гипотезу. Незнание отдельных рёбер не является объяснением: они должны быть явно проверены до теста.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Опорный фрагмент</w:t>
            </w:r>
          </w:p>
          <w:p>
            <w:pPr>
              <w:pStyle w:val="BookText"/>
            </w:pPr>
            <w:r>
              <w:rPr>
                <w:b/>
                <w:i w:val="0"/>
                <w:color w:val="183144"/>
                <w:sz w:val="25"/>
              </w:rPr>
              <w:t>калиброванная уверенность</w:t>
              <w:br/>
            </w:r>
            <w:r>
              <w:rPr>
                <w:b w:val="0"/>
                <w:i w:val="0"/>
                <w:color w:val="183144"/>
                <w:sz w:val="25"/>
              </w:rPr>
              <w:t>При фиксированном бюджете проверок использование калиброванной уверенности помогает Заучиту выбирать проверки, которые сильнее уменьшают остаточную взвешенную ошибку.</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87" name="Picture 87"/>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Опорный фрагмент</w:t>
            </w:r>
          </w:p>
          <w:p>
            <w:pPr>
              <w:pStyle w:val="BookText"/>
            </w:pPr>
            <w:r>
              <w:rPr>
                <w:b/>
                <w:i w:val="0"/>
                <w:color w:val="183144"/>
                <w:sz w:val="25"/>
              </w:rPr>
              <w:t>заземление языка</w:t>
              <w:br/>
            </w:r>
            <w:r>
              <w:rPr>
                <w:b w:val="0"/>
                <w:i w:val="0"/>
                <w:color w:val="183144"/>
                <w:sz w:val="25"/>
              </w:rPr>
              <w:t>Интерпретация инструкции, проверенная через множество реально доступных действий и их предварительные условия, снижает число невыполнимых обещаний.</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карта связности</w:t>
              <w:br/>
            </w:r>
            <w:r>
              <w:rPr>
                <w:b w:val="0"/>
                <w:i w:val="0"/>
                <w:color w:val="183144"/>
                <w:sz w:val="25"/>
              </w:rPr>
              <w:t>Явная карта связности позволяет Заучиту точнее находить новые маршруты из известных отдельных переходов.</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93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9. Приоритетный план экспериментов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Начать с того, что можно однозначно проверить</w:t>
              <w:br/>
            </w:r>
            <w:r>
              <w:rPr>
                <w:b w:val="0"/>
                <w:i w:val="0"/>
                <w:color w:val="183144"/>
                <w:sz w:val="25"/>
              </w:rPr>
              <w:t xml:space="preserve">Не стоит сначала собирать самую сложную архитектуру, а потом искать задачу, где она выглядит убедительно.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Надёжнее выбрать несколько функций, построить простые сравнения и усложнять систему только там, где появляется измеримый выигрыш.</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88" name="Picture 88"/>
                  <wp:cNvGraphicFramePr>
                    <a:graphicFrameLocks noChangeAspect="1"/>
                  </wp:cNvGraphicFramePr>
                  <a:graphic>
                    <a:graphicData uri="http://schemas.openxmlformats.org/drawingml/2006/picture">
                      <pic:pic>
                        <pic:nvPicPr>
                          <pic:cNvPr id="0"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первый приоритет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Первый приоритет — гипотезы 1, 10 и 3: восстановление состояния после прерывания, исполнимость…</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этап 0</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Перед сравнением фиксируются версия системы, доступные инструменты, формат памяти и правила доступа.</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первый приоритет</w:t>
                  </w:r>
                  <w:r>
                    <w:rPr>
                      <w:b w:val="0"/>
                      <w:i w:val="0"/>
                      <w:color w:val="183144"/>
                      <w:sz w:val="18"/>
                    </w:rPr>
                    <w:br/>
                    <w:t>Первый приоритет — гипотезы 1, 10 и 3:…</w:t>
                  </w:r>
                </w:p>
              </w:tc>
              <w:tc>
                <w:tcPr>
                  <w:tcW w:type="dxa" w:w="3628"/>
                  <w:tcMar>
                    <w:top w:w="113" w:type="dxa"/>
                    <w:start w:w="113" w:type="dxa"/>
                    <w:bottom w:w="113" w:type="dxa"/>
                    <w:end w:w="113" w:type="dxa"/>
                  </w:tcMar>
                  <w:vAlign w:val="top"/>
                  <w:shd w:fill="ECE2F7"/>
                </w:tcPr>
                <w:p>
                  <w:pPr>
                    <w:pStyle w:val="SideQuote"/>
                  </w:pPr>
                  <w:r>
                    <w:rPr>
                      <w:b/>
                      <w:i w:val="0"/>
                      <w:color w:val="183144"/>
                      <w:sz w:val="18"/>
                    </w:rPr>
                    <w:t>этап 0</w:t>
                  </w:r>
                  <w:r>
                    <w:rPr>
                      <w:b w:val="0"/>
                      <w:i w:val="0"/>
                      <w:color w:val="183144"/>
                      <w:sz w:val="18"/>
                    </w:rPr>
                    <w:br/>
                    <w:t>Перед сравнением фиксируются версия системы,…</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внешний журнал</w:t>
                  </w:r>
                  <w:r>
                    <w:rPr>
                      <w:b w:val="0"/>
                      <w:i w:val="0"/>
                      <w:color w:val="183144"/>
                      <w:sz w:val="18"/>
                    </w:rPr>
                    <w:br/>
                    <w:t>Для каждого эпизода нужен внешний журнал: вход,…</w:t>
                  </w:r>
                </w:p>
              </w:tc>
              <w:tc>
                <w:tcPr>
                  <w:tcW w:type="dxa" w:w="3628"/>
                  <w:tcMar>
                    <w:top w:w="113" w:type="dxa"/>
                    <w:start w:w="113" w:type="dxa"/>
                    <w:bottom w:w="113" w:type="dxa"/>
                    <w:end w:w="113" w:type="dxa"/>
                  </w:tcMar>
                  <w:vAlign w:val="top"/>
                  <w:shd w:fill="FCEBD9"/>
                </w:tcPr>
                <w:p>
                  <w:pPr>
                    <w:pStyle w:val="SideQuote"/>
                  </w:pPr>
                  <w:r>
                    <w:rPr>
                      <w:b/>
                      <w:i w:val="0"/>
                      <w:color w:val="183144"/>
                      <w:sz w:val="18"/>
                    </w:rPr>
                    <w:t>условие перехода</w:t>
                  </w:r>
                  <w:r>
                    <w:rPr>
                      <w:b w:val="0"/>
                      <w:i w:val="0"/>
                      <w:color w:val="183144"/>
                      <w:sz w:val="18"/>
                    </w:rPr>
                    <w:br/>
                    <w:t>Продвигать компонент дальше, если преимущество…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Первый приоритет — </w:t>
            </w:r>
            <w:r>
              <w:rPr>
                <w:b/>
                <w:i w:val="0"/>
                <w:color w:val="183144"/>
                <w:sz w:val="25"/>
              </w:rPr>
              <w:t>гипотезы 1, 10 и 3</w:t>
            </w:r>
            <w:r>
              <w:rPr>
                <w:b w:val="0"/>
                <w:i w:val="0"/>
                <w:color w:val="183144"/>
                <w:sz w:val="25"/>
              </w:rPr>
              <w:t xml:space="preserve">: восстановление состояния после прерывания, исполнимость плана и полезность выбора проверок. Они прямо связаны с надёжностью повседневной работы. Для них достаточно контролируемой цифровой среды;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физический робот и большие многосторонние сценарии пока не нужны.</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Надёжнее выбрать несколько функций, построить простые сравнения и усложнять систему только там, где появляется измеримый выигрыш.   |   ЗАУЧИТ · 94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9. Приоритетный план экспериментов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Второй приоритет — </w:t>
            </w:r>
            <w:r>
              <w:rPr>
                <w:b/>
                <w:i w:val="0"/>
                <w:color w:val="183144"/>
                <w:sz w:val="25"/>
              </w:rPr>
              <w:t>гипотезы 2, 11, 5 и 14</w:t>
            </w:r>
            <w:r>
              <w:rPr>
                <w:b w:val="0"/>
                <w:i w:val="0"/>
                <w:color w:val="183144"/>
                <w:sz w:val="25"/>
              </w:rPr>
              <w:t>: изменение правила, причинное обучение, перенос подцелей и новые маршруты. Эти тесты помогают отличить применение структуры задачи от воспроизведения знакомой последовательности.</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Третий приоритет — </w:t>
            </w:r>
            <w:r>
              <w:rPr>
                <w:b/>
                <w:i w:val="0"/>
                <w:color w:val="183144"/>
                <w:sz w:val="25"/>
              </w:rPr>
              <w:t>гипотезы 4, 12 и 13</w:t>
            </w:r>
            <w:r>
              <w:rPr>
                <w:b w:val="0"/>
                <w:i w:val="0"/>
                <w:color w:val="183144"/>
                <w:sz w:val="25"/>
              </w:rPr>
              <w:t>: авторство действий, отложенные намерения и консолидация. Здесь особенно важны независимый журнал, отделённая память и отсутствие скрытых подсказок в активном контексте.</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89" name="Picture 89"/>
                  <wp:cNvGraphicFramePr>
                    <a:graphicFrameLocks noChangeAspect="1"/>
                  </wp:cNvGraphicFramePr>
                  <a:graphic>
                    <a:graphicData uri="http://schemas.openxmlformats.org/drawingml/2006/picture">
                      <pic:pic>
                        <pic:nvPicPr>
                          <pic:cNvPr id="0"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первый приоритет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Первый приоритет — гипотезы 1, 10 и 3: восстановление состояния после прерывания, исполнимость…</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этап 0</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Перед сравнением фиксируются версия системы, доступные инструменты, формат памяти и правила доступа.</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первый приоритет</w:t>
                  </w:r>
                  <w:r>
                    <w:rPr>
                      <w:b w:val="0"/>
                      <w:i w:val="0"/>
                      <w:color w:val="183144"/>
                      <w:sz w:val="18"/>
                    </w:rPr>
                    <w:br/>
                    <w:t>Первый приоритет — гипотезы 1, 10 и 3:…</w:t>
                  </w:r>
                </w:p>
              </w:tc>
              <w:tc>
                <w:tcPr>
                  <w:tcW w:type="dxa" w:w="3628"/>
                  <w:tcMar>
                    <w:top w:w="113" w:type="dxa"/>
                    <w:start w:w="113" w:type="dxa"/>
                    <w:bottom w:w="113" w:type="dxa"/>
                    <w:end w:w="113" w:type="dxa"/>
                  </w:tcMar>
                  <w:vAlign w:val="top"/>
                  <w:shd w:fill="ECE2F7"/>
                </w:tcPr>
                <w:p>
                  <w:pPr>
                    <w:pStyle w:val="SideQuote"/>
                  </w:pPr>
                  <w:r>
                    <w:rPr>
                      <w:b/>
                      <w:i w:val="0"/>
                      <w:color w:val="183144"/>
                      <w:sz w:val="18"/>
                    </w:rPr>
                    <w:t>этап 0</w:t>
                  </w:r>
                  <w:r>
                    <w:rPr>
                      <w:b w:val="0"/>
                      <w:i w:val="0"/>
                      <w:color w:val="183144"/>
                      <w:sz w:val="18"/>
                    </w:rPr>
                    <w:br/>
                    <w:t>Перед сравнением фиксируются версия системы,…</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внешний журнал</w:t>
                  </w:r>
                  <w:r>
                    <w:rPr>
                      <w:b w:val="0"/>
                      <w:i w:val="0"/>
                      <w:color w:val="183144"/>
                      <w:sz w:val="18"/>
                    </w:rPr>
                    <w:br/>
                    <w:t>Для каждого эпизода нужен внешний журнал: вход,…</w:t>
                  </w:r>
                </w:p>
              </w:tc>
              <w:tc>
                <w:tcPr>
                  <w:tcW w:type="dxa" w:w="3628"/>
                  <w:tcMar>
                    <w:top w:w="113" w:type="dxa"/>
                    <w:start w:w="113" w:type="dxa"/>
                    <w:bottom w:w="113" w:type="dxa"/>
                    <w:end w:w="113" w:type="dxa"/>
                  </w:tcMar>
                  <w:vAlign w:val="top"/>
                  <w:shd w:fill="FCEBD9"/>
                </w:tcPr>
                <w:p>
                  <w:pPr>
                    <w:pStyle w:val="SideQuote"/>
                  </w:pPr>
                  <w:r>
                    <w:rPr>
                      <w:b/>
                      <w:i w:val="0"/>
                      <w:color w:val="183144"/>
                      <w:sz w:val="18"/>
                    </w:rPr>
                    <w:t>условие перехода</w:t>
                  </w:r>
                  <w:r>
                    <w:rPr>
                      <w:b w:val="0"/>
                      <w:i w:val="0"/>
                      <w:color w:val="183144"/>
                      <w:sz w:val="18"/>
                    </w:rPr>
                    <w:br/>
                    <w:t>Продвигать компонент дальше, если преимущество…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Четвёртый приоритет — </w:t>
            </w:r>
            <w:r>
              <w:rPr>
                <w:b/>
                <w:i w:val="0"/>
                <w:color w:val="183144"/>
                <w:sz w:val="25"/>
              </w:rPr>
              <w:t>гипотезы 7, 8, 9 и 6</w:t>
            </w:r>
            <w:r>
              <w:rPr>
                <w:b w:val="0"/>
                <w:i w:val="0"/>
                <w:color w:val="183144"/>
                <w:sz w:val="25"/>
              </w:rPr>
              <w:t xml:space="preserve">: выбор исследования, знания партнёра, совместный выход и локальные контуры. Их лучше проводить после настройки простых тестов, потому что неудача может иметь несколько причин.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Проверки задержек сначала следует выполнять в симуляции с безопасными действиями, а не на физическом оборудовании.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Надёжнее выбрать несколько функций, построить простые сравнения и усложнять систему только там, где появляется измеримый выигрыш.   |   ЗАУЧИТ · 95</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9. Приоритетный план экспериментов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Такой порядок — редакционная рекомендация, а не установленный научный результат. Если Заучит уже является физическим роботом, проверка безопасности локального управления должна перейти в самый ранний этап.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При неизвестной спецификации системы приоритет определяется диагностической ценностью, стоимостью и риском.</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90" name="Picture 90"/>
                  <wp:cNvGraphicFramePr>
                    <a:graphicFrameLocks noChangeAspect="1"/>
                  </wp:cNvGraphicFramePr>
                  <a:graphic>
                    <a:graphicData uri="http://schemas.openxmlformats.org/drawingml/2006/picture">
                      <pic:pic>
                        <pic:nvPicPr>
                          <pic:cNvPr id="0"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первый приоритет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Первый приоритет — гипотезы 1, 10 и 3: восстановление состояния после прерывания, исполнимость…</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этап 0</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Перед сравнением фиксируются версия системы, доступные инструменты, формат памяти и правила доступа.</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первый приоритет</w:t>
                  </w:r>
                  <w:r>
                    <w:rPr>
                      <w:b w:val="0"/>
                      <w:i w:val="0"/>
                      <w:color w:val="183144"/>
                      <w:sz w:val="18"/>
                    </w:rPr>
                    <w:br/>
                    <w:t>Первый приоритет — гипотезы 1, 10 и 3:…</w:t>
                  </w:r>
                </w:p>
              </w:tc>
              <w:tc>
                <w:tcPr>
                  <w:tcW w:type="dxa" w:w="3628"/>
                  <w:tcMar>
                    <w:top w:w="113" w:type="dxa"/>
                    <w:start w:w="113" w:type="dxa"/>
                    <w:bottom w:w="113" w:type="dxa"/>
                    <w:end w:w="113" w:type="dxa"/>
                  </w:tcMar>
                  <w:vAlign w:val="top"/>
                  <w:shd w:fill="ECE2F7"/>
                </w:tcPr>
                <w:p>
                  <w:pPr>
                    <w:pStyle w:val="SideQuote"/>
                  </w:pPr>
                  <w:r>
                    <w:rPr>
                      <w:b/>
                      <w:i w:val="0"/>
                      <w:color w:val="183144"/>
                      <w:sz w:val="18"/>
                    </w:rPr>
                    <w:t>этап 0</w:t>
                  </w:r>
                  <w:r>
                    <w:rPr>
                      <w:b w:val="0"/>
                      <w:i w:val="0"/>
                      <w:color w:val="183144"/>
                      <w:sz w:val="18"/>
                    </w:rPr>
                    <w:br/>
                    <w:t>Перед сравнением фиксируются версия системы,…</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внешний журнал</w:t>
                  </w:r>
                  <w:r>
                    <w:rPr>
                      <w:b w:val="0"/>
                      <w:i w:val="0"/>
                      <w:color w:val="183144"/>
                      <w:sz w:val="18"/>
                    </w:rPr>
                    <w:br/>
                    <w:t>Для каждого эпизода нужен внешний журнал: вход,…</w:t>
                  </w:r>
                </w:p>
              </w:tc>
              <w:tc>
                <w:tcPr>
                  <w:tcW w:type="dxa" w:w="3628"/>
                  <w:tcMar>
                    <w:top w:w="113" w:type="dxa"/>
                    <w:start w:w="113" w:type="dxa"/>
                    <w:bottom w:w="113" w:type="dxa"/>
                    <w:end w:w="113" w:type="dxa"/>
                  </w:tcMar>
                  <w:vAlign w:val="top"/>
                  <w:shd w:fill="FCEBD9"/>
                </w:tcPr>
                <w:p>
                  <w:pPr>
                    <w:pStyle w:val="SideQuote"/>
                  </w:pPr>
                  <w:r>
                    <w:rPr>
                      <w:b/>
                      <w:i w:val="0"/>
                      <w:color w:val="183144"/>
                      <w:sz w:val="18"/>
                    </w:rPr>
                    <w:t>условие перехода</w:t>
                  </w:r>
                  <w:r>
                    <w:rPr>
                      <w:b w:val="0"/>
                      <w:i w:val="0"/>
                      <w:color w:val="183144"/>
                      <w:sz w:val="18"/>
                    </w:rPr>
                    <w:br/>
                    <w:t>Продвигать компонент дальше, если преимущество…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Этап 0. Сделать результаты проверяемыми</w:t>
              <w:br/>
            </w:r>
            <w:r>
              <w:rPr>
                <w:b w:val="0"/>
                <w:i w:val="0"/>
                <w:color w:val="183144"/>
                <w:sz w:val="25"/>
              </w:rPr>
              <w:t xml:space="preserve">Перед сравнением фиксируются версия системы, доступные инструменты, формат памяти и правила доступа. Для каждого эпизода нужен внешний журнал: вход, выбранное действие, время, результат и стоимость.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Рассказ самой системы о произошедшем не заменяет журнал.</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Надёжнее выбрать несколько функций, построить простые сравнения и усложнять систему только там, где появляется измеримый выигрыш.   |   ЗАУЧИТ · 96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9. Приоритетный план экспериментов · часть 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Оценщик должен по возможности не знать, какой режим породил ответ. Задачи делятся на разработку и закрытую проверку. Нельзя выбирать удачные примеры после просмотра всех результатов и затем называть их независимым тестом.</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Практический результат этапа — небольшой воспроизводимый набор задач и работающая процедура подсчёта ошибок. Это инфраструктура проверки, а не доказательство пользы архитектуры.</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91" name="Picture 91"/>
                  <wp:cNvGraphicFramePr>
                    <a:graphicFrameLocks noChangeAspect="1"/>
                  </wp:cNvGraphicFramePr>
                  <a:graphic>
                    <a:graphicData uri="http://schemas.openxmlformats.org/drawingml/2006/picture">
                      <pic:pic>
                        <pic:nvPicPr>
                          <pic:cNvPr id="0"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первый приоритет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Первый приоритет — гипотезы 1, 10 и 3: восстановление состояния после прерывания, исполнимость…</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этап 0</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Перед сравнением фиксируются версия системы, доступные инструменты, формат памяти и правила доступа.</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первый приоритет</w:t>
                  </w:r>
                  <w:r>
                    <w:rPr>
                      <w:b w:val="0"/>
                      <w:i w:val="0"/>
                      <w:color w:val="183144"/>
                      <w:sz w:val="18"/>
                    </w:rPr>
                    <w:br/>
                    <w:t>Первый приоритет — гипотезы 1, 10 и 3:…</w:t>
                  </w:r>
                </w:p>
              </w:tc>
              <w:tc>
                <w:tcPr>
                  <w:tcW w:type="dxa" w:w="3628"/>
                  <w:tcMar>
                    <w:top w:w="113" w:type="dxa"/>
                    <w:start w:w="113" w:type="dxa"/>
                    <w:bottom w:w="113" w:type="dxa"/>
                    <w:end w:w="113" w:type="dxa"/>
                  </w:tcMar>
                  <w:vAlign w:val="top"/>
                  <w:shd w:fill="ECE2F7"/>
                </w:tcPr>
                <w:p>
                  <w:pPr>
                    <w:pStyle w:val="SideQuote"/>
                  </w:pPr>
                  <w:r>
                    <w:rPr>
                      <w:b/>
                      <w:i w:val="0"/>
                      <w:color w:val="183144"/>
                      <w:sz w:val="18"/>
                    </w:rPr>
                    <w:t>этап 0</w:t>
                  </w:r>
                  <w:r>
                    <w:rPr>
                      <w:b w:val="0"/>
                      <w:i w:val="0"/>
                      <w:color w:val="183144"/>
                      <w:sz w:val="18"/>
                    </w:rPr>
                    <w:br/>
                    <w:t>Перед сравнением фиксируются версия системы,…</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внешний журнал</w:t>
                  </w:r>
                  <w:r>
                    <w:rPr>
                      <w:b w:val="0"/>
                      <w:i w:val="0"/>
                      <w:color w:val="183144"/>
                      <w:sz w:val="18"/>
                    </w:rPr>
                    <w:br/>
                    <w:t>Для каждого эпизода нужен внешний журнал: вход,…</w:t>
                  </w:r>
                </w:p>
              </w:tc>
              <w:tc>
                <w:tcPr>
                  <w:tcW w:type="dxa" w:w="3628"/>
                  <w:tcMar>
                    <w:top w:w="113" w:type="dxa"/>
                    <w:start w:w="113" w:type="dxa"/>
                    <w:bottom w:w="113" w:type="dxa"/>
                    <w:end w:w="113" w:type="dxa"/>
                  </w:tcMar>
                  <w:vAlign w:val="top"/>
                  <w:shd w:fill="FCEBD9"/>
                </w:tcPr>
                <w:p>
                  <w:pPr>
                    <w:pStyle w:val="SideQuote"/>
                  </w:pPr>
                  <w:r>
                    <w:rPr>
                      <w:b/>
                      <w:i w:val="0"/>
                      <w:color w:val="183144"/>
                      <w:sz w:val="18"/>
                    </w:rPr>
                    <w:t>условие перехода</w:t>
                  </w:r>
                  <w:r>
                    <w:rPr>
                      <w:b w:val="0"/>
                      <w:i w:val="0"/>
                      <w:color w:val="183144"/>
                      <w:sz w:val="18"/>
                    </w:rPr>
                    <w:br/>
                    <w:t>Продвигать компонент дальше, если преимущество…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Этап 1. Прерывание, действие и проверка</w:t>
              <w:br/>
            </w:r>
            <w:r>
              <w:rPr>
                <w:b w:val="0"/>
                <w:i w:val="0"/>
                <w:color w:val="183144"/>
                <w:sz w:val="25"/>
              </w:rPr>
              <w:t xml:space="preserve">Для гипотезы 1 можно использовать многошаговые задачи с ограничениями: подготовить набор файлов, внести согласованные изменения, составить план с зависимостями.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Прерывание происходит в заранее выбранных точках. После возврата учитываются не только завершённость, но и повторные действия, забытые ограничения и время до полезного шага.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Надёжнее выбрать несколько функций, построить простые сравнения и усложнять систему только там, где появляется измеримый выигрыш.   |   ЗАУЧИТ · 97</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9. Приоритетный план экспериментов · часть 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Для гипотезы 10 каталог возможностей меняется между эпизодами. В одной среде доступна запись, в другой только чтение; в одной есть нужный инструмент, в другой отсутствует.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Хороший результат — выполнимый план или обоснованный отказ от невыполнимой части, а не отказ от всего подряд. Поэтому отдельно проверяется сохранение полезности на действительно выполнимых задачах.</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92" name="Picture 92"/>
                  <wp:cNvGraphicFramePr>
                    <a:graphicFrameLocks noChangeAspect="1"/>
                  </wp:cNvGraphicFramePr>
                  <a:graphic>
                    <a:graphicData uri="http://schemas.openxmlformats.org/drawingml/2006/picture">
                      <pic:pic>
                        <pic:nvPicPr>
                          <pic:cNvPr id="0"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первый приоритет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Первый приоритет — гипотезы 1, 10 и 3: восстановление состояния после прерывания, исполнимость…</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этап 0</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Перед сравнением фиксируются версия системы, доступные инструменты, формат памяти и правила доступа.</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первый приоритет</w:t>
                  </w:r>
                  <w:r>
                    <w:rPr>
                      <w:b w:val="0"/>
                      <w:i w:val="0"/>
                      <w:color w:val="183144"/>
                      <w:sz w:val="18"/>
                    </w:rPr>
                    <w:br/>
                    <w:t>Первый приоритет — гипотезы 1, 10 и 3:…</w:t>
                  </w:r>
                </w:p>
              </w:tc>
              <w:tc>
                <w:tcPr>
                  <w:tcW w:type="dxa" w:w="3628"/>
                  <w:tcMar>
                    <w:top w:w="113" w:type="dxa"/>
                    <w:start w:w="113" w:type="dxa"/>
                    <w:bottom w:w="113" w:type="dxa"/>
                    <w:end w:w="113" w:type="dxa"/>
                  </w:tcMar>
                  <w:vAlign w:val="top"/>
                  <w:shd w:fill="ECE2F7"/>
                </w:tcPr>
                <w:p>
                  <w:pPr>
                    <w:pStyle w:val="SideQuote"/>
                  </w:pPr>
                  <w:r>
                    <w:rPr>
                      <w:b/>
                      <w:i w:val="0"/>
                      <w:color w:val="183144"/>
                      <w:sz w:val="18"/>
                    </w:rPr>
                    <w:t>этап 0</w:t>
                  </w:r>
                  <w:r>
                    <w:rPr>
                      <w:b w:val="0"/>
                      <w:i w:val="0"/>
                      <w:color w:val="183144"/>
                      <w:sz w:val="18"/>
                    </w:rPr>
                    <w:br/>
                    <w:t>Перед сравнением фиксируются версия системы,…</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внешний журнал</w:t>
                  </w:r>
                  <w:r>
                    <w:rPr>
                      <w:b w:val="0"/>
                      <w:i w:val="0"/>
                      <w:color w:val="183144"/>
                      <w:sz w:val="18"/>
                    </w:rPr>
                    <w:br/>
                    <w:t>Для каждого эпизода нужен внешний журнал: вход,…</w:t>
                  </w:r>
                </w:p>
              </w:tc>
              <w:tc>
                <w:tcPr>
                  <w:tcW w:type="dxa" w:w="3628"/>
                  <w:tcMar>
                    <w:top w:w="113" w:type="dxa"/>
                    <w:start w:w="113" w:type="dxa"/>
                    <w:bottom w:w="113" w:type="dxa"/>
                    <w:end w:w="113" w:type="dxa"/>
                  </w:tcMar>
                  <w:vAlign w:val="top"/>
                  <w:shd w:fill="FCEBD9"/>
                </w:tcPr>
                <w:p>
                  <w:pPr>
                    <w:pStyle w:val="SideQuote"/>
                  </w:pPr>
                  <w:r>
                    <w:rPr>
                      <w:b/>
                      <w:i w:val="0"/>
                      <w:color w:val="183144"/>
                      <w:sz w:val="18"/>
                    </w:rPr>
                    <w:t>условие перехода</w:t>
                  </w:r>
                  <w:r>
                    <w:rPr>
                      <w:b w:val="0"/>
                      <w:i w:val="0"/>
                      <w:color w:val="183144"/>
                      <w:sz w:val="18"/>
                    </w:rPr>
                    <w:br/>
                    <w:t>Продвигать компонент дальше, если преимущество…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Для гипотезы 3 даётся ограниченное число проверок, а исходы оценивает независимый источник. Нужны как обычные, так и дорогие ошибки. Основной вопрос: уменьшился ли остаточный риск после использования бюджета? </w:t>
            </w:r>
            <w:r>
              <w:rPr>
                <w:b w:val="0"/>
                <w:i w:val="0"/>
                <w:color w:val="183144"/>
                <w:sz w:val="25"/>
              </w:rPr>
              <w:br/>
              <w:br/>
            </w:r>
            <w:r>
              <w:rPr>
                <w:b w:val="0"/>
                <w:i w:val="0"/>
                <w:color w:val="183144"/>
                <w:sz w:val="25"/>
              </w:rPr>
              <w:t>Одной красивой диаграммы уверенности недостаточно.</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Условие перехода.</w:t>
            </w:r>
            <w:r>
              <w:rPr>
                <w:b w:val="0"/>
                <w:i w:val="0"/>
                <w:color w:val="183144"/>
                <w:sz w:val="25"/>
              </w:rPr>
              <w:t xml:space="preserve"> Продвигать компонент дальше, если преимущество практически значимо, воспроизводится на закрытых задачах и не достигается ценой неприемлемых ошибок или резко большей стоимости. Если данных мало, расширять испытание;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Надёжнее выбрать несколько функций, построить простые сравнения и усложнять систему только там, где появляется измеримый выигрыш.   |   ЗАУЧИТ · 98</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9. Приоритетный план экспериментов · часть 6</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если обнаружена эквивалентность, сохранять более простой вариант.</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Этап 2. Проверить структуру, а не знакомство</w:t>
              <w:br/>
            </w:r>
            <w:r>
              <w:rPr>
                <w:b w:val="0"/>
                <w:i w:val="0"/>
                <w:color w:val="183144"/>
                <w:sz w:val="25"/>
              </w:rPr>
              <w:t xml:space="preserve">В гипотезе 2 новое правило явно сообщается обеим версиям до первого проверяемого действия. Скрытое изменение среды без доступного сигнала — другая задача.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93" name="Picture 93"/>
                  <wp:cNvGraphicFramePr>
                    <a:graphicFrameLocks noChangeAspect="1"/>
                  </wp:cNvGraphicFramePr>
                  <a:graphic>
                    <a:graphicData uri="http://schemas.openxmlformats.org/drawingml/2006/picture">
                      <pic:pic>
                        <pic:nvPicPr>
                          <pic:cNvPr id="0"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первый приоритет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Первый приоритет — гипотезы 1, 10 и 3: восстановление состояния после прерывания, исполнимость…</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этап 0</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Перед сравнением фиксируются версия системы, доступные инструменты, формат памяти и правила доступа.</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первый приоритет</w:t>
                  </w:r>
                  <w:r>
                    <w:rPr>
                      <w:b w:val="0"/>
                      <w:i w:val="0"/>
                      <w:color w:val="183144"/>
                      <w:sz w:val="18"/>
                    </w:rPr>
                    <w:br/>
                    <w:t>Первый приоритет — гипотезы 1, 10 и 3:…</w:t>
                  </w:r>
                </w:p>
              </w:tc>
              <w:tc>
                <w:tcPr>
                  <w:tcW w:type="dxa" w:w="3628"/>
                  <w:tcMar>
                    <w:top w:w="113" w:type="dxa"/>
                    <w:start w:w="113" w:type="dxa"/>
                    <w:bottom w:w="113" w:type="dxa"/>
                    <w:end w:w="113" w:type="dxa"/>
                  </w:tcMar>
                  <w:vAlign w:val="top"/>
                  <w:shd w:fill="ECE2F7"/>
                </w:tcPr>
                <w:p>
                  <w:pPr>
                    <w:pStyle w:val="SideQuote"/>
                  </w:pPr>
                  <w:r>
                    <w:rPr>
                      <w:b/>
                      <w:i w:val="0"/>
                      <w:color w:val="183144"/>
                      <w:sz w:val="18"/>
                    </w:rPr>
                    <w:t>этап 0</w:t>
                  </w:r>
                  <w:r>
                    <w:rPr>
                      <w:b w:val="0"/>
                      <w:i w:val="0"/>
                      <w:color w:val="183144"/>
                      <w:sz w:val="18"/>
                    </w:rPr>
                    <w:br/>
                    <w:t>Перед сравнением фиксируются версия системы,…</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внешний журнал</w:t>
                  </w:r>
                  <w:r>
                    <w:rPr>
                      <w:b w:val="0"/>
                      <w:i w:val="0"/>
                      <w:color w:val="183144"/>
                      <w:sz w:val="18"/>
                    </w:rPr>
                    <w:br/>
                    <w:t>Для каждого эпизода нужен внешний журнал: вход,…</w:t>
                  </w:r>
                </w:p>
              </w:tc>
              <w:tc>
                <w:tcPr>
                  <w:tcW w:type="dxa" w:w="3628"/>
                  <w:tcMar>
                    <w:top w:w="113" w:type="dxa"/>
                    <w:start w:w="113" w:type="dxa"/>
                    <w:bottom w:w="113" w:type="dxa"/>
                    <w:end w:w="113" w:type="dxa"/>
                  </w:tcMar>
                  <w:vAlign w:val="top"/>
                  <w:shd w:fill="FCEBD9"/>
                </w:tcPr>
                <w:p>
                  <w:pPr>
                    <w:pStyle w:val="SideQuote"/>
                  </w:pPr>
                  <w:r>
                    <w:rPr>
                      <w:b/>
                      <w:i w:val="0"/>
                      <w:color w:val="183144"/>
                      <w:sz w:val="18"/>
                    </w:rPr>
                    <w:t>условие перехода</w:t>
                  </w:r>
                  <w:r>
                    <w:rPr>
                      <w:b w:val="0"/>
                      <w:i w:val="0"/>
                      <w:color w:val="183144"/>
                      <w:sz w:val="18"/>
                    </w:rPr>
                    <w:br/>
                    <w:t>Продвигать компонент дальше, если преимущество…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Нельзя требовать от системы предсказать неизвестное правило, а потом трактовать неудачу как отсутствие модели последствий.</w:t>
            </w:r>
            <w:r>
              <w:rPr>
                <w:b w:val="0"/>
                <w:i w:val="0"/>
                <w:color w:val="183144"/>
                <w:sz w:val="25"/>
              </w:rPr>
              <w:br/>
              <w:br/>
            </w:r>
            <w:r>
              <w:rPr>
                <w:b w:val="0"/>
                <w:i w:val="0"/>
                <w:color w:val="183144"/>
                <w:sz w:val="25"/>
              </w:rPr>
              <w:t xml:space="preserve">В гипотезе 11 среда должна иметь известный исследователю причинный механизм. Одинаковая корреляция может возникать из общей причины или прямого влияния.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Нужны испытания, где именно режим получения данных помогает выбрать верное предсказание вмешательства. Контрфактические вопросы допустимы только там, где они определены конструкцией среды.</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Надёжнее выбрать несколько функций, построить простые сравнения и усложнять систему только там, где появляется измеримый выигрыш.   |   ЗАУЧИТ · 99</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9. Приоритетный план экспериментов · часть 7</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Для гипотезы 5 навыки проверяются отдельно до составных задач. Иначе провал новой комбинации может объясняться тем, что один компонент вообще не освоен. Для гипотезы 14 отдельно известны переходы между узлами, но не вся тестовая последовательность.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Неизученные связи нельзя подменять выражением «новый маршрут».</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94" name="Picture 94"/>
                  <wp:cNvGraphicFramePr>
                    <a:graphicFrameLocks noChangeAspect="1"/>
                  </wp:cNvGraphicFramePr>
                  <a:graphic>
                    <a:graphicData uri="http://schemas.openxmlformats.org/drawingml/2006/picture">
                      <pic:pic>
                        <pic:nvPicPr>
                          <pic:cNvPr id="0"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первый приоритет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Первый приоритет — гипотезы 1, 10 и 3: восстановление состояния после прерывания, исполнимость…</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этап 0</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Перед сравнением фиксируются версия системы, доступные инструменты, формат памяти и правила доступа.</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первый приоритет</w:t>
                  </w:r>
                  <w:r>
                    <w:rPr>
                      <w:b w:val="0"/>
                      <w:i w:val="0"/>
                      <w:color w:val="183144"/>
                      <w:sz w:val="18"/>
                    </w:rPr>
                    <w:br/>
                    <w:t>Первый приоритет — гипотезы 1, 10 и 3:…</w:t>
                  </w:r>
                </w:p>
              </w:tc>
              <w:tc>
                <w:tcPr>
                  <w:tcW w:type="dxa" w:w="3628"/>
                  <w:tcMar>
                    <w:top w:w="113" w:type="dxa"/>
                    <w:start w:w="113" w:type="dxa"/>
                    <w:bottom w:w="113" w:type="dxa"/>
                    <w:end w:w="113" w:type="dxa"/>
                  </w:tcMar>
                  <w:vAlign w:val="top"/>
                  <w:shd w:fill="ECE2F7"/>
                </w:tcPr>
                <w:p>
                  <w:pPr>
                    <w:pStyle w:val="SideQuote"/>
                  </w:pPr>
                  <w:r>
                    <w:rPr>
                      <w:b/>
                      <w:i w:val="0"/>
                      <w:color w:val="183144"/>
                      <w:sz w:val="18"/>
                    </w:rPr>
                    <w:t>этап 0</w:t>
                  </w:r>
                  <w:r>
                    <w:rPr>
                      <w:b w:val="0"/>
                      <w:i w:val="0"/>
                      <w:color w:val="183144"/>
                      <w:sz w:val="18"/>
                    </w:rPr>
                    <w:br/>
                    <w:t>Перед сравнением фиксируются версия системы,…</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внешний журнал</w:t>
                  </w:r>
                  <w:r>
                    <w:rPr>
                      <w:b w:val="0"/>
                      <w:i w:val="0"/>
                      <w:color w:val="183144"/>
                      <w:sz w:val="18"/>
                    </w:rPr>
                    <w:br/>
                    <w:t>Для каждого эпизода нужен внешний журнал: вход,…</w:t>
                  </w:r>
                </w:p>
              </w:tc>
              <w:tc>
                <w:tcPr>
                  <w:tcW w:type="dxa" w:w="3628"/>
                  <w:tcMar>
                    <w:top w:w="113" w:type="dxa"/>
                    <w:start w:w="113" w:type="dxa"/>
                    <w:bottom w:w="113" w:type="dxa"/>
                    <w:end w:w="113" w:type="dxa"/>
                  </w:tcMar>
                  <w:vAlign w:val="top"/>
                  <w:shd w:fill="FCEBD9"/>
                </w:tcPr>
                <w:p>
                  <w:pPr>
                    <w:pStyle w:val="SideQuote"/>
                  </w:pPr>
                  <w:r>
                    <w:rPr>
                      <w:b/>
                      <w:i w:val="0"/>
                      <w:color w:val="183144"/>
                      <w:sz w:val="18"/>
                    </w:rPr>
                    <w:t>условие перехода</w:t>
                  </w:r>
                  <w:r>
                    <w:rPr>
                      <w:b w:val="0"/>
                      <w:i w:val="0"/>
                      <w:color w:val="183144"/>
                      <w:sz w:val="18"/>
                    </w:rPr>
                    <w:br/>
                    <w:t>Продвигать компонент дальше, если преимущество…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Условие перехода.</w:t>
            </w:r>
            <w:r>
              <w:rPr>
                <w:b w:val="0"/>
                <w:i w:val="0"/>
                <w:color w:val="183144"/>
                <w:sz w:val="25"/>
              </w:rPr>
              <w:t xml:space="preserve"> Выигрыш должен сохраняться на новых сочетаниях, новых обозначениях и нескольких вариантах среды. Успех только на знакомых названиях допускает запоминание шаблонов и не подтверждает заявленный перенос.</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Этап 3. Проверить память во времени</w:t>
              <w:br/>
            </w:r>
            <w:r>
              <w:rPr>
                <w:b w:val="0"/>
                <w:i w:val="0"/>
                <w:color w:val="183144"/>
                <w:sz w:val="25"/>
              </w:rPr>
              <w:t xml:space="preserve">Авторство действий проверяется на перемешанных историях нескольких участников. В них должны различаться предложенное действие, начатое действие и реально выполненное. Полезен контроль с неверными метками: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Надёжнее выбрать несколько функций, построить простые сравнения и усложнять систему только там, где появляется измеримый выигрыш.   |   ЗАУЧИТ · 100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9. Приоритетный план экспериментов · часть 8</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он показывает, полагается ли система на подпись слепо или сопоставляет её с другими свидетельствами.</w:t>
            </w:r>
            <w:r>
              <w:rPr>
                <w:b w:val="0"/>
                <w:i w:val="0"/>
                <w:color w:val="183144"/>
                <w:sz w:val="25"/>
              </w:rPr>
              <w:br/>
              <w:br/>
            </w:r>
            <w:r>
              <w:rPr>
                <w:b w:val="0"/>
                <w:i w:val="0"/>
                <w:color w:val="183144"/>
                <w:sz w:val="25"/>
              </w:rPr>
              <w:t xml:space="preserve">Отложенное намерение проверяется после удаления его текста из активного контекста. Отдельная запись остаётся в долговременном хранилище.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Тест включает настоящее событие, похожее ложное событие, отсутствие события и повтор события после уже выполненного намерения. Измеряются пропуски, ложные и повторные срабатывания, а также затраты на наблюдение.</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95" name="Picture 95"/>
                  <wp:cNvGraphicFramePr>
                    <a:graphicFrameLocks noChangeAspect="1"/>
                  </wp:cNvGraphicFramePr>
                  <a:graphic>
                    <a:graphicData uri="http://schemas.openxmlformats.org/drawingml/2006/picture">
                      <pic:pic>
                        <pic:nvPicPr>
                          <pic:cNvPr id="0"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первый приоритет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Первый приоритет — гипотезы 1, 10 и 3: восстановление состояния после прерывания, исполнимость…</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этап 0</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Перед сравнением фиксируются версия системы, доступные инструменты, формат памяти и правила доступа.</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первый приоритет</w:t>
                  </w:r>
                  <w:r>
                    <w:rPr>
                      <w:b w:val="0"/>
                      <w:i w:val="0"/>
                      <w:color w:val="183144"/>
                      <w:sz w:val="18"/>
                    </w:rPr>
                    <w:br/>
                    <w:t>Первый приоритет — гипотезы 1, 10 и 3:…</w:t>
                  </w:r>
                </w:p>
              </w:tc>
              <w:tc>
                <w:tcPr>
                  <w:tcW w:type="dxa" w:w="3628"/>
                  <w:tcMar>
                    <w:top w:w="113" w:type="dxa"/>
                    <w:start w:w="113" w:type="dxa"/>
                    <w:bottom w:w="113" w:type="dxa"/>
                    <w:end w:w="113" w:type="dxa"/>
                  </w:tcMar>
                  <w:vAlign w:val="top"/>
                  <w:shd w:fill="ECE2F7"/>
                </w:tcPr>
                <w:p>
                  <w:pPr>
                    <w:pStyle w:val="SideQuote"/>
                  </w:pPr>
                  <w:r>
                    <w:rPr>
                      <w:b/>
                      <w:i w:val="0"/>
                      <w:color w:val="183144"/>
                      <w:sz w:val="18"/>
                    </w:rPr>
                    <w:t>этап 0</w:t>
                  </w:r>
                  <w:r>
                    <w:rPr>
                      <w:b w:val="0"/>
                      <w:i w:val="0"/>
                      <w:color w:val="183144"/>
                      <w:sz w:val="18"/>
                    </w:rPr>
                    <w:br/>
                    <w:t>Перед сравнением фиксируются версия системы,…</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внешний журнал</w:t>
                  </w:r>
                  <w:r>
                    <w:rPr>
                      <w:b w:val="0"/>
                      <w:i w:val="0"/>
                      <w:color w:val="183144"/>
                      <w:sz w:val="18"/>
                    </w:rPr>
                    <w:br/>
                    <w:t>Для каждого эпизода нужен внешний журнал: вход,…</w:t>
                  </w:r>
                </w:p>
              </w:tc>
              <w:tc>
                <w:tcPr>
                  <w:tcW w:type="dxa" w:w="3628"/>
                  <w:tcMar>
                    <w:top w:w="113" w:type="dxa"/>
                    <w:start w:w="113" w:type="dxa"/>
                    <w:bottom w:w="113" w:type="dxa"/>
                    <w:end w:w="113" w:type="dxa"/>
                  </w:tcMar>
                  <w:vAlign w:val="top"/>
                  <w:shd w:fill="FCEBD9"/>
                </w:tcPr>
                <w:p>
                  <w:pPr>
                    <w:pStyle w:val="SideQuote"/>
                  </w:pPr>
                  <w:r>
                    <w:rPr>
                      <w:b/>
                      <w:i w:val="0"/>
                      <w:color w:val="183144"/>
                      <w:sz w:val="18"/>
                    </w:rPr>
                    <w:t>условие перехода</w:t>
                  </w:r>
                  <w:r>
                    <w:rPr>
                      <w:b w:val="0"/>
                      <w:i w:val="0"/>
                      <w:color w:val="183144"/>
                      <w:sz w:val="18"/>
                    </w:rPr>
                    <w:br/>
                    <w:t>Продвигать компонент дальше, если преимущество…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Консолидация должна быть заранее описанной операцией: какие записи объединяются, что сохраняется дословно, как учитываются исключения и как восстанавливается источник. </w:t>
            </w:r>
            <w:r>
              <w:rPr>
                <w:b w:val="0"/>
                <w:i w:val="0"/>
                <w:color w:val="183144"/>
                <w:sz w:val="25"/>
              </w:rPr>
              <w:br/>
              <w:br/>
            </w:r>
            <w:r>
              <w:rPr>
                <w:b w:val="0"/>
                <w:i w:val="0"/>
                <w:color w:val="183144"/>
                <w:sz w:val="25"/>
              </w:rPr>
              <w:t>Если одна версия просто получает больше повторений, сравнение не показывает отдельной пользы консолидации.</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Для цифровой системы «отсрочка» не должна обозначать только ожидание часов. Если состояние системы не меняется, само течение времени может ничего не делать.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Надёжнее выбрать несколько функций, построить простые сравнения и усложнять систему только там, где появляется измеримый выигрыш.   |   ЗАУЧИТ · 101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9. Приоритетный план экспериментов · часть 9</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Нужны промежуточные задачи, ограничение контекста, обновления памяти или другая явно заданная нагрузка. Биологический сон не воспроизводится автоматически командой «подумай ещё».</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Этап 4. Проверить исследование и взаимодействие</w:t>
              <w:br/>
            </w:r>
            <w:r>
              <w:rPr>
                <w:b w:val="0"/>
                <w:i w:val="0"/>
                <w:color w:val="183144"/>
                <w:sz w:val="25"/>
              </w:rPr>
              <w:t>Выбор исследования оценивается по приобретённому знанию на независимом тесте. Высокая активность и частая смена тем не являются сами по себе любопытством в функциональном смысле.</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96" name="Picture 96"/>
                  <wp:cNvGraphicFramePr>
                    <a:graphicFrameLocks noChangeAspect="1"/>
                  </wp:cNvGraphicFramePr>
                  <a:graphic>
                    <a:graphicData uri="http://schemas.openxmlformats.org/drawingml/2006/picture">
                      <pic:pic>
                        <pic:nvPicPr>
                          <pic:cNvPr id="0"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первый приоритет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Первый приоритет — гипотезы 1, 10 и 3: восстановление состояния после прерывания, исполнимость…</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этап 0</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Перед сравнением фиксируются версия системы, доступные инструменты, формат памяти и правила доступа.</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первый приоритет</w:t>
                  </w:r>
                  <w:r>
                    <w:rPr>
                      <w:b w:val="0"/>
                      <w:i w:val="0"/>
                      <w:color w:val="183144"/>
                      <w:sz w:val="18"/>
                    </w:rPr>
                    <w:br/>
                    <w:t>Первый приоритет — гипотезы 1, 10 и 3:…</w:t>
                  </w:r>
                </w:p>
              </w:tc>
              <w:tc>
                <w:tcPr>
                  <w:tcW w:type="dxa" w:w="3628"/>
                  <w:tcMar>
                    <w:top w:w="113" w:type="dxa"/>
                    <w:start w:w="113" w:type="dxa"/>
                    <w:bottom w:w="113" w:type="dxa"/>
                    <w:end w:w="113" w:type="dxa"/>
                  </w:tcMar>
                  <w:vAlign w:val="top"/>
                  <w:shd w:fill="ECE2F7"/>
                </w:tcPr>
                <w:p>
                  <w:pPr>
                    <w:pStyle w:val="SideQuote"/>
                  </w:pPr>
                  <w:r>
                    <w:rPr>
                      <w:b/>
                      <w:i w:val="0"/>
                      <w:color w:val="183144"/>
                      <w:sz w:val="18"/>
                    </w:rPr>
                    <w:t>этап 0</w:t>
                  </w:r>
                  <w:r>
                    <w:rPr>
                      <w:b w:val="0"/>
                      <w:i w:val="0"/>
                      <w:color w:val="183144"/>
                      <w:sz w:val="18"/>
                    </w:rPr>
                    <w:br/>
                    <w:t>Перед сравнением фиксируются версия системы,…</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внешний журнал</w:t>
                  </w:r>
                  <w:r>
                    <w:rPr>
                      <w:b w:val="0"/>
                      <w:i w:val="0"/>
                      <w:color w:val="183144"/>
                      <w:sz w:val="18"/>
                    </w:rPr>
                    <w:br/>
                    <w:t>Для каждого эпизода нужен внешний журнал: вход,…</w:t>
                  </w:r>
                </w:p>
              </w:tc>
              <w:tc>
                <w:tcPr>
                  <w:tcW w:type="dxa" w:w="3628"/>
                  <w:tcMar>
                    <w:top w:w="113" w:type="dxa"/>
                    <w:start w:w="113" w:type="dxa"/>
                    <w:bottom w:w="113" w:type="dxa"/>
                    <w:end w:w="113" w:type="dxa"/>
                  </w:tcMar>
                  <w:vAlign w:val="top"/>
                  <w:shd w:fill="FCEBD9"/>
                </w:tcPr>
                <w:p>
                  <w:pPr>
                    <w:pStyle w:val="SideQuote"/>
                  </w:pPr>
                  <w:r>
                    <w:rPr>
                      <w:b/>
                      <w:i w:val="0"/>
                      <w:color w:val="183144"/>
                      <w:sz w:val="18"/>
                    </w:rPr>
                    <w:t>условие перехода</w:t>
                  </w:r>
                  <w:r>
                    <w:rPr>
                      <w:b w:val="0"/>
                      <w:i w:val="0"/>
                      <w:color w:val="183144"/>
                      <w:sz w:val="18"/>
                    </w:rPr>
                    <w:br/>
                    <w:t>Продвигать компонент дальше, если преимущество…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В задачах с партнёрами история знаний должна оставаться контролируемой. Партнёрам не следует случайно сообщать ответ на проверочную задачу, а оценщику — менять правильный вариант после разговора.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Можно использовать программных партнёров и детерминированные сценарии. Это не требует первоначального эксперимента с личными данными реальных людей.</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Надёжнее выбрать несколько функций, построить простые сравнения и усложнять систему только там, где появляется измеримый выигрыш.   |   ЗАУЧИТ · 102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9. Приоритетный план экспериментов · часть 10</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Для общего обязательства вводятся смена цели, отмена и передача ответственности. Согласованный выход должен завершаться наблюдаемым состоянием: все участники либо знают о прекращении, либо получили корректную передачу. </w:t>
            </w:r>
            <w:r>
              <w:rPr>
                <w:b w:val="0"/>
                <w:i w:val="0"/>
                <w:color w:val="183144"/>
                <w:sz w:val="25"/>
              </w:rPr>
              <w:br/>
              <w:br/>
            </w:r>
            <w:r>
              <w:rPr>
                <w:b w:val="0"/>
                <w:i w:val="0"/>
                <w:color w:val="183144"/>
                <w:sz w:val="25"/>
              </w:rPr>
              <w:t>Одного сообщения «готово» недостаточно.</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Для локальных контуров варьируются задержки, кратковременная потеря связи и качество датчика. Безопасность задаётся отдельным ограничением. Ускорение, сопровождаемое большим числом нарушений, не считается поддержкой гипотезы.</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97" name="Picture 97"/>
                  <wp:cNvGraphicFramePr>
                    <a:graphicFrameLocks noChangeAspect="1"/>
                  </wp:cNvGraphicFramePr>
                  <a:graphic>
                    <a:graphicData uri="http://schemas.openxmlformats.org/drawingml/2006/picture">
                      <pic:pic>
                        <pic:nvPicPr>
                          <pic:cNvPr id="0"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первый приоритет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Первый приоритет — гипотезы 1, 10 и 3: восстановление состояния после прерывания, исполнимость…</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этап 0</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Перед сравнением фиксируются версия системы, доступные инструменты, формат памяти и правила доступа.</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первый приоритет</w:t>
                  </w:r>
                  <w:r>
                    <w:rPr>
                      <w:b w:val="0"/>
                      <w:i w:val="0"/>
                      <w:color w:val="183144"/>
                      <w:sz w:val="18"/>
                    </w:rPr>
                    <w:br/>
                    <w:t>Первый приоритет — гипотезы 1, 10 и 3:…</w:t>
                  </w:r>
                </w:p>
              </w:tc>
              <w:tc>
                <w:tcPr>
                  <w:tcW w:type="dxa" w:w="3628"/>
                  <w:tcMar>
                    <w:top w:w="113" w:type="dxa"/>
                    <w:start w:w="113" w:type="dxa"/>
                    <w:bottom w:w="113" w:type="dxa"/>
                    <w:end w:w="113" w:type="dxa"/>
                  </w:tcMar>
                  <w:vAlign w:val="top"/>
                  <w:shd w:fill="ECE2F7"/>
                </w:tcPr>
                <w:p>
                  <w:pPr>
                    <w:pStyle w:val="SideQuote"/>
                  </w:pPr>
                  <w:r>
                    <w:rPr>
                      <w:b/>
                      <w:i w:val="0"/>
                      <w:color w:val="183144"/>
                      <w:sz w:val="18"/>
                    </w:rPr>
                    <w:t>этап 0</w:t>
                  </w:r>
                  <w:r>
                    <w:rPr>
                      <w:b w:val="0"/>
                      <w:i w:val="0"/>
                      <w:color w:val="183144"/>
                      <w:sz w:val="18"/>
                    </w:rPr>
                    <w:br/>
                    <w:t>Перед сравнением фиксируются версия системы,…</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внешний журнал</w:t>
                  </w:r>
                  <w:r>
                    <w:rPr>
                      <w:b w:val="0"/>
                      <w:i w:val="0"/>
                      <w:color w:val="183144"/>
                      <w:sz w:val="18"/>
                    </w:rPr>
                    <w:br/>
                    <w:t>Для каждого эпизода нужен внешний журнал: вход,…</w:t>
                  </w:r>
                </w:p>
              </w:tc>
              <w:tc>
                <w:tcPr>
                  <w:tcW w:type="dxa" w:w="3628"/>
                  <w:tcMar>
                    <w:top w:w="113" w:type="dxa"/>
                    <w:start w:w="113" w:type="dxa"/>
                    <w:bottom w:w="113" w:type="dxa"/>
                    <w:end w:w="113" w:type="dxa"/>
                  </w:tcMar>
                  <w:vAlign w:val="top"/>
                  <w:shd w:fill="FCEBD9"/>
                </w:tcPr>
                <w:p>
                  <w:pPr>
                    <w:pStyle w:val="SideQuote"/>
                  </w:pPr>
                  <w:r>
                    <w:rPr>
                      <w:b/>
                      <w:i w:val="0"/>
                      <w:color w:val="183144"/>
                      <w:sz w:val="18"/>
                    </w:rPr>
                    <w:t>условие перехода</w:t>
                  </w:r>
                  <w:r>
                    <w:rPr>
                      <w:b w:val="0"/>
                      <w:i w:val="0"/>
                      <w:color w:val="183144"/>
                      <w:sz w:val="18"/>
                    </w:rPr>
                    <w:br/>
                    <w:t>Продвигать компонент дальше, если преимущество…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Как читать числа, не обманывая себя</w:t>
              <w:br/>
            </w:r>
            <w:r>
              <w:rPr>
                <w:b w:val="0"/>
                <w:i w:val="0"/>
                <w:color w:val="183144"/>
                <w:sz w:val="25"/>
              </w:rPr>
              <w:t xml:space="preserve">Для каждой гипотезы заранее задаётся минимально полезный эффект δ. Например, проект может решить, что улучшение должно быть достаточно большим, чтобы оправдать сложность модуля.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Значение δ выбирается до просмотра основных результатов и связано с ценой ошибок, а не с желанием получить статистическую значимость.</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Надёжнее выбрать несколько функций, построить простые сравнения и усложнять систему только там, где появляется измеримый выигрыш.   |   ЗАУЧИТ · 103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9. Приоритетный план экспериментов · часть 11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Для направленной гипотезы о выигрыше удобно определить разность Δ так, чтобы положительное значение означало улучшение. Если нижняя граница доверительного интервала выше δ, есть поддержка практически значимого выигрыша.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Если верхняя граница ниже δ, заявленный выигрыш не выдержал теста в этих условиях. Если весь интервал лежит внутри заранее заданной зоны около нуля, данные поддерживают практическую эквивалентность. Если интервал широк, вывод остаётся неопределённым.</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98" name="Picture 98"/>
                  <wp:cNvGraphicFramePr>
                    <a:graphicFrameLocks noChangeAspect="1"/>
                  </wp:cNvGraphicFramePr>
                  <a:graphic>
                    <a:graphicData uri="http://schemas.openxmlformats.org/drawingml/2006/picture">
                      <pic:pic>
                        <pic:nvPicPr>
                          <pic:cNvPr id="0"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первый приоритет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Первый приоритет — гипотезы 1, 10 и 3: восстановление состояния после прерывания, исполнимость…</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этап 0</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Перед сравнением фиксируются версия системы, доступные инструменты, формат памяти и правила доступа.</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первый приоритет</w:t>
                  </w:r>
                  <w:r>
                    <w:rPr>
                      <w:b w:val="0"/>
                      <w:i w:val="0"/>
                      <w:color w:val="183144"/>
                      <w:sz w:val="18"/>
                    </w:rPr>
                    <w:br/>
                    <w:t>Первый приоритет — гипотезы 1, 10 и 3:…</w:t>
                  </w:r>
                </w:p>
              </w:tc>
              <w:tc>
                <w:tcPr>
                  <w:tcW w:type="dxa" w:w="3628"/>
                  <w:tcMar>
                    <w:top w:w="113" w:type="dxa"/>
                    <w:start w:w="113" w:type="dxa"/>
                    <w:bottom w:w="113" w:type="dxa"/>
                    <w:end w:w="113" w:type="dxa"/>
                  </w:tcMar>
                  <w:vAlign w:val="top"/>
                  <w:shd w:fill="ECE2F7"/>
                </w:tcPr>
                <w:p>
                  <w:pPr>
                    <w:pStyle w:val="SideQuote"/>
                  </w:pPr>
                  <w:r>
                    <w:rPr>
                      <w:b/>
                      <w:i w:val="0"/>
                      <w:color w:val="183144"/>
                      <w:sz w:val="18"/>
                    </w:rPr>
                    <w:t>этап 0</w:t>
                  </w:r>
                  <w:r>
                    <w:rPr>
                      <w:b w:val="0"/>
                      <w:i w:val="0"/>
                      <w:color w:val="183144"/>
                      <w:sz w:val="18"/>
                    </w:rPr>
                    <w:br/>
                    <w:t>Перед сравнением фиксируются версия системы,…</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внешний журнал</w:t>
                  </w:r>
                  <w:r>
                    <w:rPr>
                      <w:b w:val="0"/>
                      <w:i w:val="0"/>
                      <w:color w:val="183144"/>
                      <w:sz w:val="18"/>
                    </w:rPr>
                    <w:br/>
                    <w:t>Для каждого эпизода нужен внешний журнал: вход,…</w:t>
                  </w:r>
                </w:p>
              </w:tc>
              <w:tc>
                <w:tcPr>
                  <w:tcW w:type="dxa" w:w="3628"/>
                  <w:tcMar>
                    <w:top w:w="113" w:type="dxa"/>
                    <w:start w:w="113" w:type="dxa"/>
                    <w:bottom w:w="113" w:type="dxa"/>
                    <w:end w:w="113" w:type="dxa"/>
                  </w:tcMar>
                  <w:vAlign w:val="top"/>
                  <w:shd w:fill="FCEBD9"/>
                </w:tcPr>
                <w:p>
                  <w:pPr>
                    <w:pStyle w:val="SideQuote"/>
                  </w:pPr>
                  <w:r>
                    <w:rPr>
                      <w:b/>
                      <w:i w:val="0"/>
                      <w:color w:val="183144"/>
                      <w:sz w:val="18"/>
                    </w:rPr>
                    <w:t>условие перехода</w:t>
                  </w:r>
                  <w:r>
                    <w:rPr>
                      <w:b w:val="0"/>
                      <w:i w:val="0"/>
                      <w:color w:val="183144"/>
                      <w:sz w:val="18"/>
                    </w:rPr>
                    <w:br/>
                    <w:t>Продвигать компонент дальше, если преимущество…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Это проектная схема интерпретации, а не универсальный заменитель статистического анализа. Уровень доверия, способ расчёта интервалов, поправки на множество проверок и правило остановки задаются заранее.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Четырнадцать гипотез нельзя проверять множеством метрик, а затем публиковать только случайно удачные.</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Надёжнее выбрать несколько функций, построить простые сравнения и усложнять систему только там, где появляется измеримый выигрыш.   |   ЗАУЧИТ · 104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9. Приоритетный план экспериментов · часть 12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Пилот помогает оценить разброс и подобрать размер испытания. Не следует заранее обещать одинаковое число эпизодов для всех задач: оно зависит от вариативности, корреляции между запусками и минимально полезного эффекта.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Повторные ответы на одну и ту же задачу не всегда являются независимыми наблюдениями. Полезно учитывать семейства задач как группы и проверять несколько случайных начальных условий.</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99" name="Picture 99"/>
                  <wp:cNvGraphicFramePr>
                    <a:graphicFrameLocks noChangeAspect="1"/>
                  </wp:cNvGraphicFramePr>
                  <a:graphic>
                    <a:graphicData uri="http://schemas.openxmlformats.org/drawingml/2006/picture">
                      <pic:pic>
                        <pic:nvPicPr>
                          <pic:cNvPr id="0"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первый приоритет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Первый приоритет — гипотезы 1, 10 и 3: восстановление состояния после прерывания, исполнимость…</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этап 0</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Перед сравнением фиксируются версия системы, доступные инструменты, формат памяти и правила доступа.</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первый приоритет</w:t>
                  </w:r>
                  <w:r>
                    <w:rPr>
                      <w:b w:val="0"/>
                      <w:i w:val="0"/>
                      <w:color w:val="183144"/>
                      <w:sz w:val="18"/>
                    </w:rPr>
                    <w:br/>
                    <w:t>Первый приоритет — гипотезы 1, 10 и 3:…</w:t>
                  </w:r>
                </w:p>
              </w:tc>
              <w:tc>
                <w:tcPr>
                  <w:tcW w:type="dxa" w:w="3628"/>
                  <w:tcMar>
                    <w:top w:w="113" w:type="dxa"/>
                    <w:start w:w="113" w:type="dxa"/>
                    <w:bottom w:w="113" w:type="dxa"/>
                    <w:end w:w="113" w:type="dxa"/>
                  </w:tcMar>
                  <w:vAlign w:val="top"/>
                  <w:shd w:fill="ECE2F7"/>
                </w:tcPr>
                <w:p>
                  <w:pPr>
                    <w:pStyle w:val="SideQuote"/>
                  </w:pPr>
                  <w:r>
                    <w:rPr>
                      <w:b/>
                      <w:i w:val="0"/>
                      <w:color w:val="183144"/>
                      <w:sz w:val="18"/>
                    </w:rPr>
                    <w:t>этап 0</w:t>
                  </w:r>
                  <w:r>
                    <w:rPr>
                      <w:b w:val="0"/>
                      <w:i w:val="0"/>
                      <w:color w:val="183144"/>
                      <w:sz w:val="18"/>
                    </w:rPr>
                    <w:br/>
                    <w:t>Перед сравнением фиксируются версия системы,…</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внешний журнал</w:t>
                  </w:r>
                  <w:r>
                    <w:rPr>
                      <w:b w:val="0"/>
                      <w:i w:val="0"/>
                      <w:color w:val="183144"/>
                      <w:sz w:val="18"/>
                    </w:rPr>
                    <w:br/>
                    <w:t>Для каждого эпизода нужен внешний журнал: вход,…</w:t>
                  </w:r>
                </w:p>
              </w:tc>
              <w:tc>
                <w:tcPr>
                  <w:tcW w:type="dxa" w:w="3628"/>
                  <w:tcMar>
                    <w:top w:w="113" w:type="dxa"/>
                    <w:start w:w="113" w:type="dxa"/>
                    <w:bottom w:w="113" w:type="dxa"/>
                    <w:end w:w="113" w:type="dxa"/>
                  </w:tcMar>
                  <w:vAlign w:val="top"/>
                  <w:shd w:fill="FCEBD9"/>
                </w:tcPr>
                <w:p>
                  <w:pPr>
                    <w:pStyle w:val="SideQuote"/>
                  </w:pPr>
                  <w:r>
                    <w:rPr>
                      <w:b/>
                      <w:i w:val="0"/>
                      <w:color w:val="183144"/>
                      <w:sz w:val="18"/>
                    </w:rPr>
                    <w:t>условие перехода</w:t>
                  </w:r>
                  <w:r>
                    <w:rPr>
                      <w:b w:val="0"/>
                      <w:i w:val="0"/>
                      <w:color w:val="183144"/>
                      <w:sz w:val="18"/>
                    </w:rPr>
                    <w:br/>
                    <w:t>Продвигать компонент дальше, если преимущество…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Стоимость тоже является результатом. Нужно отдельно показывать успешность, число обращений к инструментам, время и объём памяти. </w:t>
            </w:r>
            <w:r>
              <w:rPr>
                <w:b w:val="0"/>
                <w:i w:val="0"/>
                <w:color w:val="183144"/>
                <w:sz w:val="25"/>
              </w:rPr>
              <w:br/>
              <w:br/>
            </w:r>
            <w:r>
              <w:rPr>
                <w:b w:val="0"/>
                <w:i w:val="0"/>
                <w:color w:val="183144"/>
                <w:sz w:val="25"/>
              </w:rPr>
              <w:t>Если сложная версия лучше только при удвоенном бюджете, это может быть полезно, но не доказывает преимущество механизма при равных ресурсах.</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Для разделения причин полезны абляции: компонент отключается, его содержимое перемешивается либо заменяется более простым правилом при сходной вычислительной цене.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Надёжнее выбрать несколько функций, построить простые сравнения и усложнять систему только там, где появляется измеримый выигрыш.   |   ЗАУЧИТ · 105</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9. Приоритетный план экспериментов · часть 13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Неполезный контроль, которому намеренно убрали необходимые сведения, даёт слабый вывод. Именно поэтому в гипотезах о правиле, инструментах и вмешательствах базовая информация уравнивается.</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Главный итог программы — не один общий балл «разумности», а профиль способностей и отказов. Компонент может помогать после прерывания и мешать быстрому исполнению; улучшать перенос и ухудшать точную атрибуцию.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100" name="Picture 100"/>
                  <wp:cNvGraphicFramePr>
                    <a:graphicFrameLocks noChangeAspect="1"/>
                  </wp:cNvGraphicFramePr>
                  <a:graphic>
                    <a:graphicData uri="http://schemas.openxmlformats.org/drawingml/2006/picture">
                      <pic:pic>
                        <pic:nvPicPr>
                          <pic:cNvPr id="0"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первый приоритет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Первый приоритет — гипотезы 1, 10 и 3: восстановление состояния после прерывания, исполнимость…</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этап 0</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Перед сравнением фиксируются версия системы, доступные инструменты, формат памяти и правила доступа.</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первый приоритет</w:t>
                  </w:r>
                  <w:r>
                    <w:rPr>
                      <w:b w:val="0"/>
                      <w:i w:val="0"/>
                      <w:color w:val="183144"/>
                      <w:sz w:val="18"/>
                    </w:rPr>
                    <w:br/>
                    <w:t>Первый приоритет — гипотезы 1, 10 и 3:…</w:t>
                  </w:r>
                </w:p>
              </w:tc>
              <w:tc>
                <w:tcPr>
                  <w:tcW w:type="dxa" w:w="3628"/>
                  <w:tcMar>
                    <w:top w:w="113" w:type="dxa"/>
                    <w:start w:w="113" w:type="dxa"/>
                    <w:bottom w:w="113" w:type="dxa"/>
                    <w:end w:w="113" w:type="dxa"/>
                  </w:tcMar>
                  <w:vAlign w:val="top"/>
                  <w:shd w:fill="ECE2F7"/>
                </w:tcPr>
                <w:p>
                  <w:pPr>
                    <w:pStyle w:val="SideQuote"/>
                  </w:pPr>
                  <w:r>
                    <w:rPr>
                      <w:b/>
                      <w:i w:val="0"/>
                      <w:color w:val="183144"/>
                      <w:sz w:val="18"/>
                    </w:rPr>
                    <w:t>этап 0</w:t>
                  </w:r>
                  <w:r>
                    <w:rPr>
                      <w:b w:val="0"/>
                      <w:i w:val="0"/>
                      <w:color w:val="183144"/>
                      <w:sz w:val="18"/>
                    </w:rPr>
                    <w:br/>
                    <w:t>Перед сравнением фиксируются версия системы,…</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внешний журнал</w:t>
                  </w:r>
                  <w:r>
                    <w:rPr>
                      <w:b w:val="0"/>
                      <w:i w:val="0"/>
                      <w:color w:val="183144"/>
                      <w:sz w:val="18"/>
                    </w:rPr>
                    <w:br/>
                    <w:t>Для каждого эпизода нужен внешний журнал: вход,…</w:t>
                  </w:r>
                </w:p>
              </w:tc>
              <w:tc>
                <w:tcPr>
                  <w:tcW w:type="dxa" w:w="3628"/>
                  <w:tcMar>
                    <w:top w:w="113" w:type="dxa"/>
                    <w:start w:w="113" w:type="dxa"/>
                    <w:bottom w:w="113" w:type="dxa"/>
                    <w:end w:w="113" w:type="dxa"/>
                  </w:tcMar>
                  <w:vAlign w:val="top"/>
                  <w:shd w:fill="FCEBD9"/>
                </w:tcPr>
                <w:p>
                  <w:pPr>
                    <w:pStyle w:val="SideQuote"/>
                  </w:pPr>
                  <w:r>
                    <w:rPr>
                      <w:b/>
                      <w:i w:val="0"/>
                      <w:color w:val="183144"/>
                      <w:sz w:val="18"/>
                    </w:rPr>
                    <w:t>условие перехода</w:t>
                  </w:r>
                  <w:r>
                    <w:rPr>
                      <w:b w:val="0"/>
                      <w:i w:val="0"/>
                      <w:color w:val="183144"/>
                      <w:sz w:val="18"/>
                    </w:rPr>
                    <w:br/>
                    <w:t>Продвигать компонент дальше, если преимущество…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Такой профиль полезнее общего заявления о достижении человеческого мышления.</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условие перехода</w:t>
              <w:br/>
            </w:r>
            <w:r>
              <w:rPr>
                <w:b w:val="0"/>
                <w:i w:val="0"/>
                <w:color w:val="183144"/>
                <w:sz w:val="25"/>
              </w:rPr>
              <w:t>Продвигать компонент дальше, если преимущество практически значимо, воспроизводится на закрытых задачах и не достигается ценой неприемлемых ошибок или резко большей стоимости.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Надёжнее выбрать несколько функций, построить простые сравнения и усложнять систему только там, где появляется измеримый выигрыш.   |   ЗАУЧИТ · 106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10. Ограничения и главный вывод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Что эта книга не устанавливает</w:t>
              <w:br/>
            </w:r>
            <w:r>
              <w:rPr>
                <w:b w:val="0"/>
                <w:i w:val="0"/>
                <w:color w:val="183144"/>
                <w:sz w:val="25"/>
              </w:rPr>
              <w:t xml:space="preserve">Книга не является описанием проверенной реализации Заучита. В предоставленном материале нет воспроизводимой технической спецификации, кода, журналов обучения и результатов испытаний самой системы.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Поэтому нельзя утверждать, что у неё уже существуют перечисленные механизмы или что они уже дают преимущество.</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01" name="Picture 101"/>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проверенная реализация</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Книга не является описанием проверенной реализации Заучита.</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перенос</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Перенос между ними требует промежуточных проверок.</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проверенная реализация</w:t>
                  </w:r>
                  <w:r>
                    <w:rPr>
                      <w:b w:val="0"/>
                      <w:i w:val="0"/>
                      <w:color w:val="183144"/>
                      <w:sz w:val="18"/>
                    </w:rPr>
                    <w:br/>
                    <w:t>Книга не является описанием проверенной…</w:t>
                  </w:r>
                </w:p>
              </w:tc>
              <w:tc>
                <w:tcPr>
                  <w:tcW w:type="dxa" w:w="3628"/>
                  <w:tcMar>
                    <w:top w:w="113" w:type="dxa"/>
                    <w:start w:w="113" w:type="dxa"/>
                    <w:bottom w:w="113" w:type="dxa"/>
                    <w:end w:w="113" w:type="dxa"/>
                  </w:tcMar>
                  <w:vAlign w:val="top"/>
                  <w:shd w:fill="ECE2F7"/>
                </w:tcPr>
                <w:p>
                  <w:pPr>
                    <w:pStyle w:val="SideQuote"/>
                  </w:pPr>
                  <w:r>
                    <w:rPr>
                      <w:b/>
                      <w:i w:val="0"/>
                      <w:color w:val="183144"/>
                      <w:sz w:val="18"/>
                    </w:rPr>
                    <w:t>перенос</w:t>
                  </w:r>
                  <w:r>
                    <w:rPr>
                      <w:b w:val="0"/>
                      <w:i w:val="0"/>
                      <w:color w:val="183144"/>
                      <w:sz w:val="18"/>
                    </w:rPr>
                    <w:br/>
                    <w:t>Перенос между ними требует промежуточных…</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безопасность</w:t>
                  </w:r>
                  <w:r>
                    <w:rPr>
                      <w:b w:val="0"/>
                      <w:i w:val="0"/>
                      <w:color w:val="183144"/>
                      <w:sz w:val="18"/>
                    </w:rPr>
                    <w:br/>
                    <w:t>Исполнимость плана не означает разрешённость…</w:t>
                  </w:r>
                </w:p>
              </w:tc>
              <w:tc>
                <w:tcPr>
                  <w:tcW w:type="dxa" w:w="3628"/>
                  <w:tcMar>
                    <w:top w:w="113" w:type="dxa"/>
                    <w:start w:w="113" w:type="dxa"/>
                    <w:bottom w:w="113" w:type="dxa"/>
                    <w:end w:w="113" w:type="dxa"/>
                  </w:tcMar>
                  <w:vAlign w:val="top"/>
                  <w:shd w:fill="FCEBD9"/>
                </w:tcPr>
                <w:p>
                  <w:pPr>
                    <w:pStyle w:val="SideQuote"/>
                  </w:pPr>
                  <w:r>
                    <w:rPr>
                      <w:b/>
                      <w:i w:val="0"/>
                      <w:color w:val="183144"/>
                      <w:sz w:val="18"/>
                    </w:rPr>
                    <w:t>главный урок</w:t>
                  </w:r>
                  <w:r>
                    <w:rPr>
                      <w:b w:val="0"/>
                      <w:i w:val="0"/>
                      <w:color w:val="183144"/>
                      <w:sz w:val="18"/>
                    </w:rPr>
                    <w:br/>
                    <w:t>Главный урок разных научных традиций состоит в…</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Научные основания также неоднородны. Данные об условном научении, диссоциациях памяти и конкретных физиологических механизмах нельзя ставить на один уровень с широкими теориями сознания. </w:t>
            </w:r>
            <w:r>
              <w:rPr>
                <w:b w:val="0"/>
                <w:i w:val="0"/>
                <w:color w:val="183144"/>
                <w:sz w:val="25"/>
              </w:rPr>
              <w:br/>
              <w:br/>
            </w:r>
            <w:r>
              <w:rPr>
                <w:b w:val="0"/>
                <w:i w:val="0"/>
                <w:color w:val="183144"/>
                <w:sz w:val="25"/>
              </w:rPr>
              <w:t>Теории могут быть полезными, но их статус должен оставаться видимым.</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Часть материала относится к животным, часть — к людям, часть — к вычислительным системам. Перенос между ними требует промежуточных проверок. Успех алгоритма не устанавливает его биологическую реалистичность;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они требуют точных задач, честных контролей и готовности отказаться от красивой, но неработающей идеи.   |   ЗАУЧИТ · 107</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10. Ограничения и главный вывод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физиологическая правдоподобность не гарантирует инженерной эффективности.</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Не всякий отрицательный тест окончательно отвергает идею. Он ограничивает конкретную операционализацию в заданных условиях. Но и бесконечное объяснение неудачи «неправильной реализацией» делает гипотезу непроверяемой.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02" name="Picture 102"/>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проверенная реализация</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Книга не является описанием проверенной реализации Заучита.</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перенос</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Перенос между ними требует промежуточных проверок.</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проверенная реализация</w:t>
                  </w:r>
                  <w:r>
                    <w:rPr>
                      <w:b w:val="0"/>
                      <w:i w:val="0"/>
                      <w:color w:val="183144"/>
                      <w:sz w:val="18"/>
                    </w:rPr>
                    <w:br/>
                    <w:t>Книга не является описанием проверенной…</w:t>
                  </w:r>
                </w:p>
              </w:tc>
              <w:tc>
                <w:tcPr>
                  <w:tcW w:type="dxa" w:w="3628"/>
                  <w:tcMar>
                    <w:top w:w="113" w:type="dxa"/>
                    <w:start w:w="113" w:type="dxa"/>
                    <w:bottom w:w="113" w:type="dxa"/>
                    <w:end w:w="113" w:type="dxa"/>
                  </w:tcMar>
                  <w:vAlign w:val="top"/>
                  <w:shd w:fill="ECE2F7"/>
                </w:tcPr>
                <w:p>
                  <w:pPr>
                    <w:pStyle w:val="SideQuote"/>
                  </w:pPr>
                  <w:r>
                    <w:rPr>
                      <w:b/>
                      <w:i w:val="0"/>
                      <w:color w:val="183144"/>
                      <w:sz w:val="18"/>
                    </w:rPr>
                    <w:t>перенос</w:t>
                  </w:r>
                  <w:r>
                    <w:rPr>
                      <w:b w:val="0"/>
                      <w:i w:val="0"/>
                      <w:color w:val="183144"/>
                      <w:sz w:val="18"/>
                    </w:rPr>
                    <w:br/>
                    <w:t>Перенос между ними требует промежуточных…</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безопасность</w:t>
                  </w:r>
                  <w:r>
                    <w:rPr>
                      <w:b w:val="0"/>
                      <w:i w:val="0"/>
                      <w:color w:val="183144"/>
                      <w:sz w:val="18"/>
                    </w:rPr>
                    <w:br/>
                    <w:t>Исполнимость плана не означает разрешённость…</w:t>
                  </w:r>
                </w:p>
              </w:tc>
              <w:tc>
                <w:tcPr>
                  <w:tcW w:type="dxa" w:w="3628"/>
                  <w:tcMar>
                    <w:top w:w="113" w:type="dxa"/>
                    <w:start w:w="113" w:type="dxa"/>
                    <w:bottom w:w="113" w:type="dxa"/>
                    <w:end w:w="113" w:type="dxa"/>
                  </w:tcMar>
                  <w:vAlign w:val="top"/>
                  <w:shd w:fill="FCEBD9"/>
                </w:tcPr>
                <w:p>
                  <w:pPr>
                    <w:pStyle w:val="SideQuote"/>
                  </w:pPr>
                  <w:r>
                    <w:rPr>
                      <w:b/>
                      <w:i w:val="0"/>
                      <w:color w:val="183144"/>
                      <w:sz w:val="18"/>
                    </w:rPr>
                    <w:t>главный урок</w:t>
                  </w:r>
                  <w:r>
                    <w:rPr>
                      <w:b w:val="0"/>
                      <w:i w:val="0"/>
                      <w:color w:val="183144"/>
                      <w:sz w:val="18"/>
                    </w:rPr>
                    <w:br/>
                    <w:t>Главный урок разных научных традиций состоит в…</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Границы допустимых изменений нужно фиксировать заранее.</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Источники и полнота сборки</w:t>
              <w:br/>
            </w:r>
            <w:r>
              <w:rPr>
                <w:b w:val="0"/>
                <w:i w:val="0"/>
                <w:color w:val="183144"/>
                <w:sz w:val="25"/>
              </w:rPr>
              <w:t xml:space="preserve">Полный текст Google Документа был доступен для чтения. Ответ чтения Notion обрывался в дополнениях, поэтому недоступное окончание нельзя считать дословно включённым или проверенным.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они требуют точных задач, честных контролей и готовности отказаться от красивой, но неработающей идеи.   |   ЗАУЧИТ · 108</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10. Ограничения и главный вывод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Совпадающие разделы использованы по доступным текстам; темы робототехники, внутренних сигналов и любопытства дополнены указанными научными публикациями. </w:t>
            </w:r>
            <w:r>
              <w:rPr>
                <w:b w:val="0"/>
                <w:i w:val="0"/>
                <w:color w:val="183144"/>
                <w:sz w:val="25"/>
              </w:rPr>
              <w:br/>
              <w:br/>
            </w:r>
            <w:r>
              <w:rPr>
                <w:b w:val="0"/>
                <w:i w:val="0"/>
                <w:color w:val="183144"/>
                <w:sz w:val="25"/>
              </w:rPr>
              <w:t>Это содержательная авторская сборка, а не обещание полного буквального переноса каждого блока исходной страницы.</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В библиографии приведены публикации и исследовательские ресурсы, на которые опирается изложение. Обзорные источники помогают понять контекст, первичные работы — устройство конкретного эксперимента.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03" name="Picture 103"/>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проверенная реализация</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Книга не является описанием проверенной реализации Заучита.</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перенос</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Перенос между ними требует промежуточных проверок.</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проверенная реализация</w:t>
                  </w:r>
                  <w:r>
                    <w:rPr>
                      <w:b w:val="0"/>
                      <w:i w:val="0"/>
                      <w:color w:val="183144"/>
                      <w:sz w:val="18"/>
                    </w:rPr>
                    <w:br/>
                    <w:t>Книга не является описанием проверенной…</w:t>
                  </w:r>
                </w:p>
              </w:tc>
              <w:tc>
                <w:tcPr>
                  <w:tcW w:type="dxa" w:w="3628"/>
                  <w:tcMar>
                    <w:top w:w="113" w:type="dxa"/>
                    <w:start w:w="113" w:type="dxa"/>
                    <w:bottom w:w="113" w:type="dxa"/>
                    <w:end w:w="113" w:type="dxa"/>
                  </w:tcMar>
                  <w:vAlign w:val="top"/>
                  <w:shd w:fill="ECE2F7"/>
                </w:tcPr>
                <w:p>
                  <w:pPr>
                    <w:pStyle w:val="SideQuote"/>
                  </w:pPr>
                  <w:r>
                    <w:rPr>
                      <w:b/>
                      <w:i w:val="0"/>
                      <w:color w:val="183144"/>
                      <w:sz w:val="18"/>
                    </w:rPr>
                    <w:t>перенос</w:t>
                  </w:r>
                  <w:r>
                    <w:rPr>
                      <w:b w:val="0"/>
                      <w:i w:val="0"/>
                      <w:color w:val="183144"/>
                      <w:sz w:val="18"/>
                    </w:rPr>
                    <w:br/>
                    <w:t>Перенос между ними требует промежуточных…</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безопасность</w:t>
                  </w:r>
                  <w:r>
                    <w:rPr>
                      <w:b w:val="0"/>
                      <w:i w:val="0"/>
                      <w:color w:val="183144"/>
                      <w:sz w:val="18"/>
                    </w:rPr>
                    <w:br/>
                    <w:t>Исполнимость плана не означает разрешённость…</w:t>
                  </w:r>
                </w:p>
              </w:tc>
              <w:tc>
                <w:tcPr>
                  <w:tcW w:type="dxa" w:w="3628"/>
                  <w:tcMar>
                    <w:top w:w="113" w:type="dxa"/>
                    <w:start w:w="113" w:type="dxa"/>
                    <w:bottom w:w="113" w:type="dxa"/>
                    <w:end w:w="113" w:type="dxa"/>
                  </w:tcMar>
                  <w:vAlign w:val="top"/>
                  <w:shd w:fill="FCEBD9"/>
                </w:tcPr>
                <w:p>
                  <w:pPr>
                    <w:pStyle w:val="SideQuote"/>
                  </w:pPr>
                  <w:r>
                    <w:rPr>
                      <w:b/>
                      <w:i w:val="0"/>
                      <w:color w:val="183144"/>
                      <w:sz w:val="18"/>
                    </w:rPr>
                    <w:t>главный урок</w:t>
                  </w:r>
                  <w:r>
                    <w:rPr>
                      <w:b w:val="0"/>
                      <w:i w:val="0"/>
                      <w:color w:val="183144"/>
                      <w:sz w:val="18"/>
                    </w:rPr>
                    <w:br/>
                    <w:t>Главный урок разных научных традиций состоит в…</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Ссылки на проекты описывают их программы, а не подтверждают все заявленные ими цели.</w:t>
            </w:r>
            <w:r>
              <w:rPr>
                <w:b w:val="0"/>
                <w:i w:val="0"/>
                <w:color w:val="183144"/>
                <w:sz w:val="25"/>
              </w:rPr>
              <w:br/>
              <w:br/>
            </w:r>
            <w:r>
              <w:rPr>
                <w:b w:val="0"/>
                <w:i w:val="0"/>
                <w:color w:val="183144"/>
                <w:sz w:val="25"/>
              </w:rPr>
              <w:t xml:space="preserve">Международная история отобрана по релевантности рассматриваемым функциям и не является полным справочником мировой нейронауки. Отсутствие страны или фамилии не означает отсутствия вклада.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В частности, для неподтверждённых рассказов о советских изобретателях-одиночках здесь не создаются вымышленные открытия ради симметрии обзора.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они требуют точных задач, честных контролей и готовности отказаться от красивой, но неработающей идеи.   |   ЗАУЧИТ · 109</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10. Ограничения и главный вывод · часть 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Безопасность и интерпретация</w:t>
              <w:br/>
            </w:r>
            <w:r>
              <w:rPr>
                <w:b w:val="0"/>
                <w:i w:val="0"/>
                <w:color w:val="183144"/>
                <w:sz w:val="25"/>
              </w:rPr>
              <w:t xml:space="preserve">Ранние эксперименты должны выполняться в изолированной среде без реальных платежей, публичных сообщений, опасных движений и доступа к чужим персональным сведениям.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Исполнимость плана не означает разрешённость любого действия. Модель должна учитывать и возможности, и полномочия.</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04" name="Picture 104"/>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проверенная реализация</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Книга не является описанием проверенной реализации Заучита.</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перенос</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Перенос между ними требует промежуточных проверок.</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проверенная реализация</w:t>
                  </w:r>
                  <w:r>
                    <w:rPr>
                      <w:b w:val="0"/>
                      <w:i w:val="0"/>
                      <w:color w:val="183144"/>
                      <w:sz w:val="18"/>
                    </w:rPr>
                    <w:br/>
                    <w:t>Книга не является описанием проверенной…</w:t>
                  </w:r>
                </w:p>
              </w:tc>
              <w:tc>
                <w:tcPr>
                  <w:tcW w:type="dxa" w:w="3628"/>
                  <w:tcMar>
                    <w:top w:w="113" w:type="dxa"/>
                    <w:start w:w="113" w:type="dxa"/>
                    <w:bottom w:w="113" w:type="dxa"/>
                    <w:end w:w="113" w:type="dxa"/>
                  </w:tcMar>
                  <w:vAlign w:val="top"/>
                  <w:shd w:fill="ECE2F7"/>
                </w:tcPr>
                <w:p>
                  <w:pPr>
                    <w:pStyle w:val="SideQuote"/>
                  </w:pPr>
                  <w:r>
                    <w:rPr>
                      <w:b/>
                      <w:i w:val="0"/>
                      <w:color w:val="183144"/>
                      <w:sz w:val="18"/>
                    </w:rPr>
                    <w:t>перенос</w:t>
                  </w:r>
                  <w:r>
                    <w:rPr>
                      <w:b w:val="0"/>
                      <w:i w:val="0"/>
                      <w:color w:val="183144"/>
                      <w:sz w:val="18"/>
                    </w:rPr>
                    <w:br/>
                    <w:t>Перенос между ними требует промежуточных…</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безопасность</w:t>
                  </w:r>
                  <w:r>
                    <w:rPr>
                      <w:b w:val="0"/>
                      <w:i w:val="0"/>
                      <w:color w:val="183144"/>
                      <w:sz w:val="18"/>
                    </w:rPr>
                    <w:br/>
                    <w:t>Исполнимость плана не означает разрешённость…</w:t>
                  </w:r>
                </w:p>
              </w:tc>
              <w:tc>
                <w:tcPr>
                  <w:tcW w:type="dxa" w:w="3628"/>
                  <w:tcMar>
                    <w:top w:w="113" w:type="dxa"/>
                    <w:start w:w="113" w:type="dxa"/>
                    <w:bottom w:w="113" w:type="dxa"/>
                    <w:end w:w="113" w:type="dxa"/>
                  </w:tcMar>
                  <w:vAlign w:val="top"/>
                  <w:shd w:fill="FCEBD9"/>
                </w:tcPr>
                <w:p>
                  <w:pPr>
                    <w:pStyle w:val="SideQuote"/>
                  </w:pPr>
                  <w:r>
                    <w:rPr>
                      <w:b/>
                      <w:i w:val="0"/>
                      <w:color w:val="183144"/>
                      <w:sz w:val="18"/>
                    </w:rPr>
                    <w:t>главный урок</w:t>
                  </w:r>
                  <w:r>
                    <w:rPr>
                      <w:b w:val="0"/>
                      <w:i w:val="0"/>
                      <w:color w:val="183144"/>
                      <w:sz w:val="18"/>
                    </w:rPr>
                    <w:br/>
                    <w:t>Главный урок разных научных традиций состоит в…</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Память о пользователе требует контроля происхождения, исправления и удаления данных. Отдельно нужно различать факт о человеке, интерпретацию и неопределённое предположение. Модель знаний партнёра не даёт права делать чувствительные выводы о нём.</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Эта программа не предназначена для заключения о субъективном опыте Заучита. Из наличия памяти, самоотчёта, общих модулей или регулирующих сигналов такой вывод не следует. Книга также не доказывает отсутствие субъективного опыта: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они требуют точных задач, честных контролей и готовности отказаться от красивой, но неработающей идеи.   |   ЗАУЧИТ · 110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10. Ограничения и главный вывод · часть 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этот вопрос не является исходом предложенных инженерных тестов.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Итог: не копировать названия, а проверять функции</w:t>
              <w:br/>
            </w:r>
            <w:r>
              <w:rPr>
                <w:b w:val="0"/>
                <w:i w:val="0"/>
                <w:color w:val="183144"/>
                <w:sz w:val="25"/>
              </w:rPr>
              <w:t>Главный урок разных научных традиций состоит в последовательности: определить функцию, задать наблюдаемое изменение, сравнить с альтернативой и проверить происхождение выигрыша.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05" name="Picture 105"/>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проверенная реализация</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Книга не является описанием проверенной реализации Заучита.</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перенос</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Перенос между ними требует промежуточных проверок.</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проверенная реализация</w:t>
                  </w:r>
                  <w:r>
                    <w:rPr>
                      <w:b w:val="0"/>
                      <w:i w:val="0"/>
                      <w:color w:val="183144"/>
                      <w:sz w:val="18"/>
                    </w:rPr>
                    <w:br/>
                    <w:t>Книга не является описанием проверенной…</w:t>
                  </w:r>
                </w:p>
              </w:tc>
              <w:tc>
                <w:tcPr>
                  <w:tcW w:type="dxa" w:w="3628"/>
                  <w:tcMar>
                    <w:top w:w="113" w:type="dxa"/>
                    <w:start w:w="113" w:type="dxa"/>
                    <w:bottom w:w="113" w:type="dxa"/>
                    <w:end w:w="113" w:type="dxa"/>
                  </w:tcMar>
                  <w:vAlign w:val="top"/>
                  <w:shd w:fill="ECE2F7"/>
                </w:tcPr>
                <w:p>
                  <w:pPr>
                    <w:pStyle w:val="SideQuote"/>
                  </w:pPr>
                  <w:r>
                    <w:rPr>
                      <w:b/>
                      <w:i w:val="0"/>
                      <w:color w:val="183144"/>
                      <w:sz w:val="18"/>
                    </w:rPr>
                    <w:t>перенос</w:t>
                  </w:r>
                  <w:r>
                    <w:rPr>
                      <w:b w:val="0"/>
                      <w:i w:val="0"/>
                      <w:color w:val="183144"/>
                      <w:sz w:val="18"/>
                    </w:rPr>
                    <w:br/>
                    <w:t>Перенос между ними требует промежуточных…</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безопасность</w:t>
                  </w:r>
                  <w:r>
                    <w:rPr>
                      <w:b w:val="0"/>
                      <w:i w:val="0"/>
                      <w:color w:val="183144"/>
                      <w:sz w:val="18"/>
                    </w:rPr>
                    <w:br/>
                    <w:t>Исполнимость плана не означает разрешённость…</w:t>
                  </w:r>
                </w:p>
              </w:tc>
              <w:tc>
                <w:tcPr>
                  <w:tcW w:type="dxa" w:w="3628"/>
                  <w:tcMar>
                    <w:top w:w="113" w:type="dxa"/>
                    <w:start w:w="113" w:type="dxa"/>
                    <w:bottom w:w="113" w:type="dxa"/>
                    <w:end w:w="113" w:type="dxa"/>
                  </w:tcMar>
                  <w:vAlign w:val="top"/>
                  <w:shd w:fill="FCEBD9"/>
                </w:tcPr>
                <w:p>
                  <w:pPr>
                    <w:pStyle w:val="SideQuote"/>
                  </w:pPr>
                  <w:r>
                    <w:rPr>
                      <w:b/>
                      <w:i w:val="0"/>
                      <w:color w:val="183144"/>
                      <w:sz w:val="18"/>
                    </w:rPr>
                    <w:t>главный урок</w:t>
                  </w:r>
                  <w:r>
                    <w:rPr>
                      <w:b w:val="0"/>
                      <w:i w:val="0"/>
                      <w:color w:val="183144"/>
                      <w:sz w:val="18"/>
                    </w:rPr>
                    <w:br/>
                    <w:t>Главный урок разных научных традиций состоит в…</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Для Заучита это означает разделять виды памяти, хранить состояние задачи, связывать слова с доступными действиями, проверять перенос и измерять собственные ошибки. Ни один из этих пунктов не требует объявлять систему сознательной.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Все они требуют точных задач, честных контролей и готовности отказаться от красивой, но неработающей идеи.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они требуют точных задач, честных контролей и готовности отказаться от красивой, но неработающей идеи.   |   ЗАУЧИТ · 111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10. Ограничения и главный вывод · часть 6</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Наиболее содержательная следующая ступень — не громкое имя архитектуры, а воспроизводимый результат: после прерывания потеряно меньше ограничений; при новом правиле выбран верный первый шаг; при равном бюджете найдено больше существенных ошибок;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новый маршрут построен из известных переходов. Из таких результатов и может складываться обоснованная когнитивная система.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06" name="Picture 106"/>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проверенная реализация</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Книга не является описанием проверенной реализации Заучита.</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перенос</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Перенос между ними требует промежуточных проверок.</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проверенная реализация</w:t>
                  </w:r>
                  <w:r>
                    <w:rPr>
                      <w:b w:val="0"/>
                      <w:i w:val="0"/>
                      <w:color w:val="183144"/>
                      <w:sz w:val="18"/>
                    </w:rPr>
                    <w:br/>
                    <w:t>Книга не является описанием проверенной…</w:t>
                  </w:r>
                </w:p>
              </w:tc>
              <w:tc>
                <w:tcPr>
                  <w:tcW w:type="dxa" w:w="3628"/>
                  <w:tcMar>
                    <w:top w:w="113" w:type="dxa"/>
                    <w:start w:w="113" w:type="dxa"/>
                    <w:bottom w:w="113" w:type="dxa"/>
                    <w:end w:w="113" w:type="dxa"/>
                  </w:tcMar>
                  <w:vAlign w:val="top"/>
                  <w:shd w:fill="ECE2F7"/>
                </w:tcPr>
                <w:p>
                  <w:pPr>
                    <w:pStyle w:val="SideQuote"/>
                  </w:pPr>
                  <w:r>
                    <w:rPr>
                      <w:b/>
                      <w:i w:val="0"/>
                      <w:color w:val="183144"/>
                      <w:sz w:val="18"/>
                    </w:rPr>
                    <w:t>перенос</w:t>
                  </w:r>
                  <w:r>
                    <w:rPr>
                      <w:b w:val="0"/>
                      <w:i w:val="0"/>
                      <w:color w:val="183144"/>
                      <w:sz w:val="18"/>
                    </w:rPr>
                    <w:br/>
                    <w:t>Перенос между ними требует промежуточных…</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безопасность</w:t>
                  </w:r>
                  <w:r>
                    <w:rPr>
                      <w:b w:val="0"/>
                      <w:i w:val="0"/>
                      <w:color w:val="183144"/>
                      <w:sz w:val="18"/>
                    </w:rPr>
                    <w:br/>
                    <w:t>Исполнимость плана не означает разрешённость…</w:t>
                  </w:r>
                </w:p>
              </w:tc>
              <w:tc>
                <w:tcPr>
                  <w:tcW w:type="dxa" w:w="3628"/>
                  <w:tcMar>
                    <w:top w:w="113" w:type="dxa"/>
                    <w:start w:w="113" w:type="dxa"/>
                    <w:bottom w:w="113" w:type="dxa"/>
                    <w:end w:w="113" w:type="dxa"/>
                  </w:tcMar>
                  <w:vAlign w:val="top"/>
                  <w:shd w:fill="FCEBD9"/>
                </w:tcPr>
                <w:p>
                  <w:pPr>
                    <w:pStyle w:val="SideQuote"/>
                  </w:pPr>
                  <w:r>
                    <w:rPr>
                      <w:b/>
                      <w:i w:val="0"/>
                      <w:color w:val="183144"/>
                      <w:sz w:val="18"/>
                    </w:rPr>
                    <w:t>главный урок</w:t>
                  </w:r>
                  <w:r>
                    <w:rPr>
                      <w:b w:val="0"/>
                      <w:i w:val="0"/>
                      <w:color w:val="183144"/>
                      <w:sz w:val="18"/>
                    </w:rPr>
                    <w:br/>
                    <w:t>Главный урок разных научных традиций состоит в…</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Опорный фрагмент</w:t>
            </w:r>
          </w:p>
          <w:p>
            <w:pPr>
              <w:pStyle w:val="BookText"/>
            </w:pPr>
            <w:r>
              <w:rPr>
                <w:b/>
                <w:i w:val="0"/>
                <w:color w:val="183144"/>
                <w:sz w:val="25"/>
              </w:rPr>
              <w:t>безопасность</w:t>
              <w:br/>
            </w:r>
            <w:r>
              <w:rPr>
                <w:b w:val="0"/>
                <w:i w:val="0"/>
                <w:color w:val="183144"/>
                <w:sz w:val="25"/>
              </w:rPr>
              <w:t>Исполнимость плана не означает разрешённость любого действия.</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главный урок</w:t>
              <w:br/>
            </w:r>
            <w:r>
              <w:rPr>
                <w:b w:val="0"/>
                <w:i w:val="0"/>
                <w:color w:val="183144"/>
                <w:sz w:val="25"/>
              </w:rPr>
              <w:t>Главный урок разных научных традиций состоит в последовательности: определить функцию, задать наблюдаемое изменение, сравнить с альтернативой и проверить происхождение выигрыша.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они требуют точных задач, честных контролей и готовности отказаться от красивой, но неработающей идеи.   |   ЗАУЧИТ · 112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Библиография и исходные обзоры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Источники сгруппированы по первому появлению в книге. Названия ссылок сохраняют автора или тему; переход открывает публикацию, обзор или страницу проекта.</w:t>
            </w:r>
            <w:r>
              <w:rPr>
                <w:b w:val="0"/>
                <w:i w:val="0"/>
                <w:color w:val="183144"/>
                <w:sz w:val="25"/>
              </w:rPr>
              <w:br/>
              <w:br/>
            </w:r>
            <w:r>
              <w:rPr>
                <w:b w:val="0"/>
                <w:i w:val="0"/>
                <w:color w:val="183144"/>
                <w:sz w:val="25"/>
              </w:rPr>
              <w:t xml:space="preserve">1. </w:t>
            </w:r>
            <w:hyperlink r:id="rId12">
              <w:r>
                <w:rPr>
                  <w:color w:val="0968AC"/>
                  <w:sz w:val="25"/>
                </w:rPr>
                <w:t xml:space="preserve">Мозг, память, сознание и ИИ: международный обзор и дополнения. Исходная страница Notion</w:t>
              </w:r>
            </w:hyperlink>
            <w:r>
              <w:rPr>
                <w:b w:val="0"/>
                <w:i w:val="0"/>
                <w:color w:val="183144"/>
                <w:sz w:val="25"/>
              </w:rPr>
              <w:br/>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2. </w:t>
            </w:r>
            <w:hyperlink r:id="rId13">
              <w:r>
                <w:rPr>
                  <w:color w:val="0968AC"/>
                  <w:sz w:val="25"/>
                </w:rPr>
                <w:t xml:space="preserve">Мозг, память, сознание и ИИ: международный обзор. Исходный Google Документ</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07" name="Picture 107"/>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исходная страница Notion</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Мозг, память, сознание и ИИ: международный обзор и дополнения. Исходная страница Notion</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исходный Google Документ</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Мозг, память, сознание и ИИ: международный обзор. Исходный Google Документ</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исходная страница Notion</w:t>
                  </w:r>
                  <w:r>
                    <w:rPr>
                      <w:b w:val="0"/>
                      <w:i w:val="0"/>
                      <w:color w:val="183144"/>
                      <w:sz w:val="18"/>
                    </w:rPr>
                    <w:br/>
                    <w:t>Мозг, память, сознание и ИИ: международный…</w:t>
                  </w:r>
                </w:p>
              </w:tc>
              <w:tc>
                <w:tcPr>
                  <w:tcW w:type="dxa" w:w="3628"/>
                  <w:tcMar>
                    <w:top w:w="113" w:type="dxa"/>
                    <w:start w:w="113" w:type="dxa"/>
                    <w:bottom w:w="113" w:type="dxa"/>
                    <w:end w:w="113" w:type="dxa"/>
                  </w:tcMar>
                  <w:vAlign w:val="top"/>
                  <w:shd w:fill="ECE2F7"/>
                </w:tcPr>
                <w:p>
                  <w:pPr>
                    <w:pStyle w:val="SideQuote"/>
                  </w:pPr>
                  <w:r>
                    <w:rPr>
                      <w:b/>
                      <w:i w:val="0"/>
                      <w:color w:val="183144"/>
                      <w:sz w:val="18"/>
                    </w:rPr>
                    <w:t>исходный Google Документ</w:t>
                  </w:r>
                  <w:r>
                    <w:rPr>
                      <w:b w:val="0"/>
                      <w:i w:val="0"/>
                      <w:color w:val="183144"/>
                      <w:sz w:val="18"/>
                    </w:rPr>
                    <w:br/>
                    <w:t>Мозг, память, сознание и ИИ: международный…</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Нобелевская лекция Павлова</w:t>
                  </w:r>
                  <w:r>
                    <w:rPr>
                      <w:b w:val="0"/>
                      <w:i w:val="0"/>
                      <w:color w:val="183144"/>
                      <w:sz w:val="18"/>
                    </w:rPr>
                    <w:br/>
                    <w:t>Павлов И. П. (1904). Нобелевская лекция по…</w:t>
                  </w:r>
                </w:p>
              </w:tc>
              <w:tc>
                <w:tcPr>
                  <w:tcW w:type="dxa" w:w="3628"/>
                  <w:tcMar>
                    <w:top w:w="113" w:type="dxa"/>
                    <w:start w:w="113" w:type="dxa"/>
                    <w:bottom w:w="113" w:type="dxa"/>
                    <w:end w:w="113" w:type="dxa"/>
                  </w:tcMar>
                  <w:vAlign w:val="top"/>
                  <w:shd w:fill="FCEBD9"/>
                </w:tcPr>
                <w:p>
                  <w:pPr>
                    <w:pStyle w:val="SideQuote"/>
                  </w:pPr>
                  <w:r>
                    <w:rPr>
                      <w:b/>
                      <w:i w:val="0"/>
                      <w:color w:val="183144"/>
                      <w:sz w:val="18"/>
                    </w:rPr>
                    <w:t>RAG</w:t>
                  </w:r>
                  <w:r>
                    <w:rPr>
                      <w:b w:val="0"/>
                      <w:i w:val="0"/>
                      <w:color w:val="183144"/>
                      <w:sz w:val="18"/>
                    </w:rPr>
                    <w:br/>
                    <w:t>Lewis P. и соавторы (2020). Retrieval-Augmented…</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3. </w:t>
            </w:r>
            <w:hyperlink r:id="rId14">
              <w:r>
                <w:rPr>
                  <w:color w:val="0968AC"/>
                  <w:sz w:val="25"/>
                </w:rPr>
                <w:t xml:space="preserve">Павлов И. П. (1904). Нобелевская лекция по физиологии пищеварения и сигнальной деятельности</w:t>
              </w:r>
            </w:hyperlink>
            <w:r>
              <w:rPr>
                <w:b w:val="0"/>
                <w:i w:val="0"/>
                <w:color w:val="183144"/>
                <w:sz w:val="25"/>
              </w:rPr>
              <w:br/>
            </w:r>
            <w:r>
              <w:rPr>
                <w:b w:val="0"/>
                <w:i w:val="0"/>
                <w:color w:val="183144"/>
                <w:sz w:val="25"/>
              </w:rPr>
              <w:br/>
              <w:br/>
            </w:r>
            <w:r>
              <w:rPr>
                <w:b w:val="0"/>
                <w:i w:val="0"/>
                <w:color w:val="183144"/>
                <w:sz w:val="25"/>
              </w:rPr>
              <w:t xml:space="preserve">4. </w:t>
            </w:r>
            <w:hyperlink r:id="rId15">
              <w:r>
                <w:rPr>
                  <w:color w:val="0968AC"/>
                  <w:sz w:val="25"/>
                </w:rPr>
                <w:t xml:space="preserve">Byford A. (2016). V. M. Bekhterev in Russian Child Science, 1900s–1920s</w:t>
              </w:r>
            </w:hyperlink>
            <w:r>
              <w:rPr>
                <w:b w:val="0"/>
                <w:i w:val="0"/>
                <w:color w:val="183144"/>
                <w:sz w:val="25"/>
              </w:rPr>
              <w:br/>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5. </w:t>
            </w:r>
            <w:hyperlink r:id="rId16">
              <w:r>
                <w:rPr>
                  <w:color w:val="0968AC"/>
                  <w:sz w:val="25"/>
                </w:rPr>
                <w:t xml:space="preserve">Popova K. (2025). The Soviet export of sleep therapy to the Eastern Bloc countries after the Pavlovian session in 1950</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Источники сгруппированы по первому появлению в книге.   |   ЗАУЧИТ · 113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Библиография и исходные обзоры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6. </w:t>
            </w:r>
            <w:hyperlink r:id="rId17">
              <w:r>
                <w:rPr>
                  <w:color w:val="0968AC"/>
                  <w:sz w:val="25"/>
                </w:rPr>
                <w:t xml:space="preserve">Gerovitch S. (2002). From Newspeak to Cyberspeak: A History of Soviet Cybernetics</w:t>
              </w:r>
            </w:hyperlink>
            <w:r>
              <w:rPr>
                <w:b w:val="0"/>
                <w:i w:val="0"/>
                <w:color w:val="183144"/>
                <w:sz w:val="25"/>
              </w:rPr>
              <w:br/>
            </w:r>
            <w:r>
              <w:rPr>
                <w:b w:val="0"/>
                <w:i w:val="0"/>
                <w:color w:val="183144"/>
                <w:sz w:val="25"/>
              </w:rPr>
              <w:br/>
              <w:br/>
            </w:r>
            <w:r>
              <w:rPr>
                <w:b w:val="0"/>
                <w:i w:val="0"/>
                <w:color w:val="183144"/>
                <w:sz w:val="25"/>
              </w:rPr>
              <w:t xml:space="preserve">7. </w:t>
            </w:r>
            <w:hyperlink r:id="rId18">
              <w:r>
                <w:rPr>
                  <w:color w:val="0968AC"/>
                  <w:sz w:val="25"/>
                </w:rPr>
                <w:t xml:space="preserve">Akhutina T. (2011). L. Vygotsky, A. Luria and Developmental Neuropsychology</w:t>
              </w:r>
            </w:hyperlink>
            <w:r>
              <w:rPr>
                <w:b w:val="0"/>
                <w:i w:val="0"/>
                <w:color w:val="183144"/>
                <w:sz w:val="25"/>
              </w:rPr>
              <w:br/>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8. </w:t>
            </w:r>
            <w:hyperlink r:id="rId19">
              <w:r>
                <w:rPr>
                  <w:color w:val="0968AC"/>
                  <w:sz w:val="25"/>
                </w:rPr>
                <w:t xml:space="preserve">Glozman J. (2016). Vygotsky in applied neuropsychology</w:t>
              </w:r>
            </w:hyperlink>
            <w:r>
              <w:rPr>
                <w:b w:val="0"/>
                <w:i w:val="0"/>
                <w:color w:val="183144"/>
                <w:sz w:val="25"/>
              </w:rPr>
              <w:br/>
            </w:r>
            <w:r>
              <w:rPr>
                <w:b w:val="0"/>
                <w:i w:val="0"/>
                <w:color w:val="183144"/>
                <w:sz w:val="25"/>
              </w:rPr>
              <w:br/>
              <w:br/>
            </w:r>
            <w:r>
              <w:rPr>
                <w:b w:val="0"/>
                <w:i w:val="0"/>
                <w:color w:val="183144"/>
                <w:sz w:val="25"/>
              </w:rPr>
              <w:t xml:space="preserve">9. </w:t>
            </w:r>
            <w:hyperlink r:id="rId20">
              <w:r>
                <w:rPr>
                  <w:color w:val="0968AC"/>
                  <w:sz w:val="25"/>
                </w:rPr>
                <w:t xml:space="preserve">Morasso P. (2022). A Vexing Question in Motor Control: The Degrees of Freedom Problem</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08" name="Picture 108"/>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исходная страница Notion</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Мозг, память, сознание и ИИ: международный обзор и дополнения. Исходная страница Notion</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исходный Google Документ</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Мозг, память, сознание и ИИ: международный обзор. Исходный Google Документ</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исходная страница Notion</w:t>
                  </w:r>
                  <w:r>
                    <w:rPr>
                      <w:b w:val="0"/>
                      <w:i w:val="0"/>
                      <w:color w:val="183144"/>
                      <w:sz w:val="18"/>
                    </w:rPr>
                    <w:br/>
                    <w:t>Мозг, память, сознание и ИИ: международный…</w:t>
                  </w:r>
                </w:p>
              </w:tc>
              <w:tc>
                <w:tcPr>
                  <w:tcW w:type="dxa" w:w="3628"/>
                  <w:tcMar>
                    <w:top w:w="113" w:type="dxa"/>
                    <w:start w:w="113" w:type="dxa"/>
                    <w:bottom w:w="113" w:type="dxa"/>
                    <w:end w:w="113" w:type="dxa"/>
                  </w:tcMar>
                  <w:vAlign w:val="top"/>
                  <w:shd w:fill="ECE2F7"/>
                </w:tcPr>
                <w:p>
                  <w:pPr>
                    <w:pStyle w:val="SideQuote"/>
                  </w:pPr>
                  <w:r>
                    <w:rPr>
                      <w:b/>
                      <w:i w:val="0"/>
                      <w:color w:val="183144"/>
                      <w:sz w:val="18"/>
                    </w:rPr>
                    <w:t>исходный Google Документ</w:t>
                  </w:r>
                  <w:r>
                    <w:rPr>
                      <w:b w:val="0"/>
                      <w:i w:val="0"/>
                      <w:color w:val="183144"/>
                      <w:sz w:val="18"/>
                    </w:rPr>
                    <w:br/>
                    <w:t>Мозг, память, сознание и ИИ: международный…</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Нобелевская лекция Павлова</w:t>
                  </w:r>
                  <w:r>
                    <w:rPr>
                      <w:b w:val="0"/>
                      <w:i w:val="0"/>
                      <w:color w:val="183144"/>
                      <w:sz w:val="18"/>
                    </w:rPr>
                    <w:br/>
                    <w:t>Павлов И. П. (1904). Нобелевская лекция по…</w:t>
                  </w:r>
                </w:p>
              </w:tc>
              <w:tc>
                <w:tcPr>
                  <w:tcW w:type="dxa" w:w="3628"/>
                  <w:tcMar>
                    <w:top w:w="113" w:type="dxa"/>
                    <w:start w:w="113" w:type="dxa"/>
                    <w:bottom w:w="113" w:type="dxa"/>
                    <w:end w:w="113" w:type="dxa"/>
                  </w:tcMar>
                  <w:vAlign w:val="top"/>
                  <w:shd w:fill="FCEBD9"/>
                </w:tcPr>
                <w:p>
                  <w:pPr>
                    <w:pStyle w:val="SideQuote"/>
                  </w:pPr>
                  <w:r>
                    <w:rPr>
                      <w:b/>
                      <w:i w:val="0"/>
                      <w:color w:val="183144"/>
                      <w:sz w:val="18"/>
                    </w:rPr>
                    <w:t>RAG</w:t>
                  </w:r>
                  <w:r>
                    <w:rPr>
                      <w:b w:val="0"/>
                      <w:i w:val="0"/>
                      <w:color w:val="183144"/>
                      <w:sz w:val="18"/>
                    </w:rPr>
                    <w:br/>
                    <w:t>Lewis P. и соавторы (2020). Retrieval-Augmented…</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10. </w:t>
            </w:r>
            <w:hyperlink r:id="rId21">
              <w:r>
                <w:rPr>
                  <w:color w:val="0968AC"/>
                  <w:sz w:val="25"/>
                </w:rPr>
                <w:t xml:space="preserve">Trofimova I. (2018). Functional-systems theory and the activity-specific approach</w:t>
              </w:r>
            </w:hyperlink>
            <w:r>
              <w:rPr>
                <w:b w:val="0"/>
                <w:i w:val="0"/>
                <w:color w:val="183144"/>
                <w:sz w:val="25"/>
              </w:rPr>
              <w:br/>
            </w:r>
            <w:r>
              <w:rPr>
                <w:b w:val="0"/>
                <w:i w:val="0"/>
                <w:color w:val="183144"/>
                <w:sz w:val="25"/>
              </w:rPr>
              <w:br/>
              <w:br/>
            </w:r>
            <w:r>
              <w:rPr>
                <w:b w:val="0"/>
                <w:i w:val="0"/>
                <w:color w:val="183144"/>
                <w:sz w:val="25"/>
              </w:rPr>
              <w:t xml:space="preserve">11. </w:t>
            </w:r>
            <w:hyperlink r:id="rId22">
              <w:r>
                <w:rPr>
                  <w:color w:val="0968AC"/>
                  <w:sz w:val="25"/>
                </w:rPr>
                <w:t xml:space="preserve">Институт психологии РАН. История и направления системной психофизиологии</w:t>
              </w:r>
            </w:hyperlink>
            <w:r>
              <w:rPr>
                <w:b w:val="0"/>
                <w:i w:val="0"/>
                <w:color w:val="183144"/>
                <w:sz w:val="25"/>
              </w:rPr>
              <w:br/>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12. </w:t>
            </w:r>
            <w:hyperlink r:id="rId23">
              <w:r>
                <w:rPr>
                  <w:color w:val="0968AC"/>
                  <w:sz w:val="25"/>
                </w:rPr>
                <w:t xml:space="preserve">Alexandrov Y. I. и соавторы (2014). Работа о системной психофизиологии и организации индивидуального опыта</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Источники сгруппированы по первому появлению в книге.   |   ЗАУЧИТ · 114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Библиография и исходные обзоры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13. </w:t>
            </w:r>
            <w:hyperlink r:id="rId24">
              <w:r>
                <w:rPr>
                  <w:color w:val="0968AC"/>
                  <w:sz w:val="25"/>
                </w:rPr>
                <w:t xml:space="preserve">Bradley M. (2009). Natural selective attention: Orienting and emotion</w:t>
              </w:r>
            </w:hyperlink>
            <w:r>
              <w:rPr>
                <w:b w:val="0"/>
                <w:i w:val="0"/>
                <w:color w:val="183144"/>
                <w:sz w:val="25"/>
              </w:rPr>
              <w:br/>
            </w:r>
            <w:r>
              <w:rPr>
                <w:b w:val="0"/>
                <w:i w:val="0"/>
                <w:color w:val="183144"/>
                <w:sz w:val="25"/>
              </w:rPr>
              <w:br/>
              <w:br/>
            </w:r>
            <w:r>
              <w:rPr>
                <w:b w:val="0"/>
                <w:i w:val="0"/>
                <w:color w:val="183144"/>
                <w:sz w:val="25"/>
              </w:rPr>
              <w:t xml:space="preserve">14. </w:t>
            </w:r>
            <w:hyperlink r:id="rId25">
              <w:r>
                <w:rPr>
                  <w:color w:val="0968AC"/>
                  <w:sz w:val="25"/>
                </w:rPr>
                <w:t xml:space="preserve">Squire L. (2009). The Legacy of Patient H.M. for Neuroscience</w:t>
              </w:r>
            </w:hyperlink>
            <w:r>
              <w:rPr>
                <w:b w:val="0"/>
                <w:i w:val="0"/>
                <w:color w:val="183144"/>
                <w:sz w:val="25"/>
              </w:rPr>
              <w:br/>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15. </w:t>
            </w:r>
            <w:hyperlink r:id="rId26">
              <w:r>
                <w:rPr>
                  <w:color w:val="0968AC"/>
                  <w:sz w:val="25"/>
                </w:rPr>
                <w:t xml:space="preserve">Murre J., Dros J. (2015). Replication and Analysis of Ebbinghaus’ Forgetting Curve</w:t>
              </w:r>
            </w:hyperlink>
            <w:r>
              <w:rPr>
                <w:b w:val="0"/>
                <w:i w:val="0"/>
                <w:color w:val="183144"/>
                <w:sz w:val="25"/>
              </w:rPr>
              <w:br/>
            </w:r>
            <w:r>
              <w:rPr>
                <w:b w:val="0"/>
                <w:i w:val="0"/>
                <w:color w:val="183144"/>
                <w:sz w:val="25"/>
              </w:rPr>
              <w:br/>
              <w:br/>
            </w:r>
            <w:r>
              <w:rPr>
                <w:b w:val="0"/>
                <w:i w:val="0"/>
                <w:color w:val="183144"/>
                <w:sz w:val="25"/>
              </w:rPr>
              <w:t xml:space="preserve">16. </w:t>
            </w:r>
            <w:hyperlink r:id="rId27">
              <w:r>
                <w:rPr>
                  <w:color w:val="0968AC"/>
                  <w:sz w:val="25"/>
                </w:rPr>
                <w:t xml:space="preserve">Roediger H. и соавторы (2014). Bartlett Revisited</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09" name="Picture 109"/>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исходная страница Notion</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Мозг, память, сознание и ИИ: международный обзор и дополнения. Исходная страница Notion</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исходный Google Документ</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Мозг, память, сознание и ИИ: международный обзор. Исходный Google Документ</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исходная страница Notion</w:t>
                  </w:r>
                  <w:r>
                    <w:rPr>
                      <w:b w:val="0"/>
                      <w:i w:val="0"/>
                      <w:color w:val="183144"/>
                      <w:sz w:val="18"/>
                    </w:rPr>
                    <w:br/>
                    <w:t>Мозг, память, сознание и ИИ: международный…</w:t>
                  </w:r>
                </w:p>
              </w:tc>
              <w:tc>
                <w:tcPr>
                  <w:tcW w:type="dxa" w:w="3628"/>
                  <w:tcMar>
                    <w:top w:w="113" w:type="dxa"/>
                    <w:start w:w="113" w:type="dxa"/>
                    <w:bottom w:w="113" w:type="dxa"/>
                    <w:end w:w="113" w:type="dxa"/>
                  </w:tcMar>
                  <w:vAlign w:val="top"/>
                  <w:shd w:fill="ECE2F7"/>
                </w:tcPr>
                <w:p>
                  <w:pPr>
                    <w:pStyle w:val="SideQuote"/>
                  </w:pPr>
                  <w:r>
                    <w:rPr>
                      <w:b/>
                      <w:i w:val="0"/>
                      <w:color w:val="183144"/>
                      <w:sz w:val="18"/>
                    </w:rPr>
                    <w:t>исходный Google Документ</w:t>
                  </w:r>
                  <w:r>
                    <w:rPr>
                      <w:b w:val="0"/>
                      <w:i w:val="0"/>
                      <w:color w:val="183144"/>
                      <w:sz w:val="18"/>
                    </w:rPr>
                    <w:br/>
                    <w:t>Мозг, память, сознание и ИИ: международный…</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Нобелевская лекция Павлова</w:t>
                  </w:r>
                  <w:r>
                    <w:rPr>
                      <w:b w:val="0"/>
                      <w:i w:val="0"/>
                      <w:color w:val="183144"/>
                      <w:sz w:val="18"/>
                    </w:rPr>
                    <w:br/>
                    <w:t>Павлов И. П. (1904). Нобелевская лекция по…</w:t>
                  </w:r>
                </w:p>
              </w:tc>
              <w:tc>
                <w:tcPr>
                  <w:tcW w:type="dxa" w:w="3628"/>
                  <w:tcMar>
                    <w:top w:w="113" w:type="dxa"/>
                    <w:start w:w="113" w:type="dxa"/>
                    <w:bottom w:w="113" w:type="dxa"/>
                    <w:end w:w="113" w:type="dxa"/>
                  </w:tcMar>
                  <w:vAlign w:val="top"/>
                  <w:shd w:fill="FCEBD9"/>
                </w:tcPr>
                <w:p>
                  <w:pPr>
                    <w:pStyle w:val="SideQuote"/>
                  </w:pPr>
                  <w:r>
                    <w:rPr>
                      <w:b/>
                      <w:i w:val="0"/>
                      <w:color w:val="183144"/>
                      <w:sz w:val="18"/>
                    </w:rPr>
                    <w:t>RAG</w:t>
                  </w:r>
                  <w:r>
                    <w:rPr>
                      <w:b w:val="0"/>
                      <w:i w:val="0"/>
                      <w:color w:val="183144"/>
                      <w:sz w:val="18"/>
                    </w:rPr>
                    <w:br/>
                    <w:t>Lewis P. и соавторы (2020). Retrieval-Augmented…</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17. </w:t>
            </w:r>
            <w:hyperlink r:id="rId28">
              <w:r>
                <w:rPr>
                  <w:color w:val="0968AC"/>
                  <w:sz w:val="25"/>
                </w:rPr>
                <w:t xml:space="preserve">Tulving E. (2002). Episodic Memory: From Mind to Brain</w:t>
              </w:r>
            </w:hyperlink>
            <w:r>
              <w:rPr>
                <w:b w:val="0"/>
                <w:i w:val="0"/>
                <w:color w:val="183144"/>
                <w:sz w:val="25"/>
              </w:rPr>
              <w:br/>
            </w:r>
            <w:r>
              <w:rPr>
                <w:b w:val="0"/>
                <w:i w:val="0"/>
                <w:color w:val="183144"/>
                <w:sz w:val="25"/>
              </w:rPr>
              <w:br/>
              <w:br/>
            </w:r>
            <w:r>
              <w:rPr>
                <w:b w:val="0"/>
                <w:i w:val="0"/>
                <w:color w:val="183144"/>
                <w:sz w:val="25"/>
              </w:rPr>
              <w:t xml:space="preserve">18. </w:t>
            </w:r>
            <w:hyperlink r:id="rId29">
              <w:r>
                <w:rPr>
                  <w:color w:val="0968AC"/>
                  <w:sz w:val="25"/>
                </w:rPr>
                <w:t xml:space="preserve">Hitch G. и соавторы (2024/2025). The multicomponent model of working memory fifty years on</w:t>
              </w:r>
            </w:hyperlink>
            <w:r>
              <w:rPr>
                <w:b w:val="0"/>
                <w:i w:val="0"/>
                <w:color w:val="183144"/>
                <w:sz w:val="25"/>
              </w:rPr>
              <w:br/>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19. </w:t>
            </w:r>
            <w:hyperlink r:id="rId30">
              <w:r>
                <w:rPr>
                  <w:color w:val="0968AC"/>
                  <w:sz w:val="25"/>
                </w:rPr>
                <w:t xml:space="preserve">Zeigarnik B. (1927). Das Behalten erledigter und unerledigter Handlungen</w:t>
              </w:r>
            </w:hyperlink>
            <w:r>
              <w:rPr>
                <w:b w:val="0"/>
                <w:i w:val="0"/>
                <w:color w:val="183144"/>
                <w:sz w:val="25"/>
              </w:rPr>
              <w:br/>
            </w:r>
            <w:r>
              <w:rPr>
                <w:b w:val="0"/>
                <w:i w:val="0"/>
                <w:color w:val="183144"/>
                <w:sz w:val="25"/>
              </w:rPr>
              <w:br/>
              <w:br/>
            </w:r>
            <w:r>
              <w:rPr>
                <w:b w:val="0"/>
                <w:i w:val="0"/>
                <w:color w:val="183144"/>
                <w:sz w:val="25"/>
              </w:rPr>
              <w:t xml:space="preserve">20. </w:t>
            </w:r>
            <w:hyperlink r:id="rId31">
              <w:r>
                <w:rPr>
                  <w:color w:val="0968AC"/>
                  <w:sz w:val="25"/>
                </w:rPr>
                <w:t xml:space="preserve">Ghibellini R., Meier B. (2025). Метаанализ эффектов Зейгарник и Овсянкиной</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Источники сгруппированы по первому появлению в книге.   |   ЗАУЧИТ · 115</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Библиография и исходные обзоры · часть 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21. </w:t>
            </w:r>
            <w:hyperlink r:id="rId32">
              <w:r>
                <w:rPr>
                  <w:color w:val="0968AC"/>
                  <w:sz w:val="25"/>
                </w:rPr>
                <w:t xml:space="preserve">Nader K., Schafe G., LeDoux J. (2000). Fear memories require protein synthesis in the amygdala for reconsolidation after retrieval</w:t>
              </w:r>
            </w:hyperlink>
            <w:r>
              <w:rPr>
                <w:b w:val="0"/>
                <w:i w:val="0"/>
                <w:color w:val="183144"/>
                <w:sz w:val="25"/>
              </w:rPr>
              <w:br/>
            </w:r>
            <w:r>
              <w:rPr>
                <w:b w:val="0"/>
                <w:i w:val="0"/>
                <w:color w:val="183144"/>
                <w:sz w:val="25"/>
              </w:rPr>
              <w:br/>
              <w:br/>
            </w:r>
            <w:r>
              <w:rPr>
                <w:b w:val="0"/>
                <w:i w:val="0"/>
                <w:color w:val="183144"/>
                <w:sz w:val="25"/>
              </w:rPr>
              <w:t xml:space="preserve">22. </w:t>
            </w:r>
            <w:hyperlink r:id="rId33">
              <w:r>
                <w:rPr>
                  <w:color w:val="0968AC"/>
                  <w:sz w:val="25"/>
                </w:rPr>
                <w:t xml:space="preserve">Обзор условий и ограничений реактивации и реконсолидaции памяти</w:t>
              </w:r>
            </w:hyperlink>
            <w:r>
              <w:rPr>
                <w:b w:val="0"/>
                <w:i w:val="0"/>
                <w:color w:val="183144"/>
                <w:sz w:val="25"/>
              </w:rPr>
              <w:br/>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23. </w:t>
            </w:r>
            <w:hyperlink r:id="rId34">
              <w:r>
                <w:rPr>
                  <w:color w:val="0968AC"/>
                  <w:sz w:val="25"/>
                </w:rPr>
                <w:t xml:space="preserve">Dunlosky J. (2013). Strengthening the Student Toolbox: Study Strategies to Boost Learning</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10" name="Picture 110"/>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исходная страница Notion</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Мозг, память, сознание и ИИ: международный обзор и дополнения. Исходная страница Notion</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исходный Google Документ</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Мозг, память, сознание и ИИ: международный обзор. Исходный Google Документ</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исходная страница Notion</w:t>
                  </w:r>
                  <w:r>
                    <w:rPr>
                      <w:b w:val="0"/>
                      <w:i w:val="0"/>
                      <w:color w:val="183144"/>
                      <w:sz w:val="18"/>
                    </w:rPr>
                    <w:br/>
                    <w:t>Мозг, память, сознание и ИИ: международный…</w:t>
                  </w:r>
                </w:p>
              </w:tc>
              <w:tc>
                <w:tcPr>
                  <w:tcW w:type="dxa" w:w="3628"/>
                  <w:tcMar>
                    <w:top w:w="113" w:type="dxa"/>
                    <w:start w:w="113" w:type="dxa"/>
                    <w:bottom w:w="113" w:type="dxa"/>
                    <w:end w:w="113" w:type="dxa"/>
                  </w:tcMar>
                  <w:vAlign w:val="top"/>
                  <w:shd w:fill="ECE2F7"/>
                </w:tcPr>
                <w:p>
                  <w:pPr>
                    <w:pStyle w:val="SideQuote"/>
                  </w:pPr>
                  <w:r>
                    <w:rPr>
                      <w:b/>
                      <w:i w:val="0"/>
                      <w:color w:val="183144"/>
                      <w:sz w:val="18"/>
                    </w:rPr>
                    <w:t>исходный Google Документ</w:t>
                  </w:r>
                  <w:r>
                    <w:rPr>
                      <w:b w:val="0"/>
                      <w:i w:val="0"/>
                      <w:color w:val="183144"/>
                      <w:sz w:val="18"/>
                    </w:rPr>
                    <w:br/>
                    <w:t>Мозг, память, сознание и ИИ: международный…</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Нобелевская лекция Павлова</w:t>
                  </w:r>
                  <w:r>
                    <w:rPr>
                      <w:b w:val="0"/>
                      <w:i w:val="0"/>
                      <w:color w:val="183144"/>
                      <w:sz w:val="18"/>
                    </w:rPr>
                    <w:br/>
                    <w:t>Павлов И. П. (1904). Нобелевская лекция по…</w:t>
                  </w:r>
                </w:p>
              </w:tc>
              <w:tc>
                <w:tcPr>
                  <w:tcW w:type="dxa" w:w="3628"/>
                  <w:tcMar>
                    <w:top w:w="113" w:type="dxa"/>
                    <w:start w:w="113" w:type="dxa"/>
                    <w:bottom w:w="113" w:type="dxa"/>
                    <w:end w:w="113" w:type="dxa"/>
                  </w:tcMar>
                  <w:vAlign w:val="top"/>
                  <w:shd w:fill="FCEBD9"/>
                </w:tcPr>
                <w:p>
                  <w:pPr>
                    <w:pStyle w:val="SideQuote"/>
                  </w:pPr>
                  <w:r>
                    <w:rPr>
                      <w:b/>
                      <w:i w:val="0"/>
                      <w:color w:val="183144"/>
                      <w:sz w:val="18"/>
                    </w:rPr>
                    <w:t>RAG</w:t>
                  </w:r>
                  <w:r>
                    <w:rPr>
                      <w:b w:val="0"/>
                      <w:i w:val="0"/>
                      <w:color w:val="183144"/>
                      <w:sz w:val="18"/>
                    </w:rPr>
                    <w:br/>
                    <w:t>Lewis P. и соавторы (2020). Retrieval-Augmented…</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24. </w:t>
            </w:r>
            <w:hyperlink r:id="rId35">
              <w:r>
                <w:rPr>
                  <w:color w:val="0968AC"/>
                  <w:sz w:val="25"/>
                </w:rPr>
                <w:t xml:space="preserve">Lewis P. и соавторы (2020). Retrieval-Augmented Generation for Knowledge-Intensive NLP Tasks</w:t>
              </w:r>
            </w:hyperlink>
            <w:r>
              <w:rPr>
                <w:b w:val="0"/>
                <w:i w:val="0"/>
                <w:color w:val="183144"/>
                <w:sz w:val="25"/>
              </w:rPr>
              <w:br/>
            </w:r>
            <w:r>
              <w:rPr>
                <w:b w:val="0"/>
                <w:i w:val="0"/>
                <w:color w:val="183144"/>
                <w:sz w:val="25"/>
              </w:rPr>
              <w:br/>
              <w:br/>
            </w:r>
            <w:r>
              <w:rPr>
                <w:b w:val="0"/>
                <w:i w:val="0"/>
                <w:color w:val="183144"/>
                <w:sz w:val="25"/>
              </w:rPr>
              <w:t xml:space="preserve">25. </w:t>
            </w:r>
            <w:hyperlink r:id="rId36">
              <w:r>
                <w:rPr>
                  <w:color w:val="0968AC"/>
                  <w:sz w:val="25"/>
                </w:rPr>
                <w:t xml:space="preserve">Brown R. (2021). The Hebb Synapse Before Hebb</w:t>
              </w:r>
            </w:hyperlink>
            <w:r>
              <w:rPr>
                <w:b w:val="0"/>
                <w:i w:val="0"/>
                <w:color w:val="183144"/>
                <w:sz w:val="25"/>
              </w:rPr>
              <w:br/>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26. </w:t>
            </w:r>
            <w:hyperlink r:id="rId37">
              <w:r>
                <w:rPr>
                  <w:color w:val="0968AC"/>
                  <w:sz w:val="25"/>
                </w:rPr>
                <w:t xml:space="preserve">Kandel E. (2000). Nobel Lecture: The Molecular Biology of Memory Storage</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Источники сгруппированы по первому появлению в книге.   |   ЗАУЧИТ · 116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Библиография и исходные обзоры · часть 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27. </w:t>
            </w:r>
            <w:hyperlink r:id="rId38">
              <w:r>
                <w:rPr>
                  <w:color w:val="0968AC"/>
                  <w:sz w:val="25"/>
                </w:rPr>
                <w:t xml:space="preserve">McClelland J., McNaughton B., O’Reilly R. (1995). Why There Are Complementary Learning Systems in the Hippocampus and Neocortex</w:t>
              </w:r>
            </w:hyperlink>
            <w:r>
              <w:rPr>
                <w:b w:val="0"/>
                <w:i w:val="0"/>
                <w:color w:val="183144"/>
                <w:sz w:val="25"/>
              </w:rPr>
              <w:br/>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28. </w:t>
            </w:r>
            <w:hyperlink r:id="rId39">
              <w:r>
                <w:rPr>
                  <w:color w:val="0968AC"/>
                  <w:sz w:val="25"/>
                </w:rPr>
                <w:t xml:space="preserve">Fagiolini M., Hensch T. (2000). Inhibitory threshold for critical-period activation in primary visual cortex</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11" name="Picture 111"/>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исходная страница Notion</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Мозг, память, сознание и ИИ: международный обзор и дополнения. Исходная страница Notion</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исходный Google Документ</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Мозг, память, сознание и ИИ: международный обзор. Исходный Google Документ</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исходная страница Notion</w:t>
                  </w:r>
                  <w:r>
                    <w:rPr>
                      <w:b w:val="0"/>
                      <w:i w:val="0"/>
                      <w:color w:val="183144"/>
                      <w:sz w:val="18"/>
                    </w:rPr>
                    <w:br/>
                    <w:t>Мозг, память, сознание и ИИ: международный…</w:t>
                  </w:r>
                </w:p>
              </w:tc>
              <w:tc>
                <w:tcPr>
                  <w:tcW w:type="dxa" w:w="3628"/>
                  <w:tcMar>
                    <w:top w:w="113" w:type="dxa"/>
                    <w:start w:w="113" w:type="dxa"/>
                    <w:bottom w:w="113" w:type="dxa"/>
                    <w:end w:w="113" w:type="dxa"/>
                  </w:tcMar>
                  <w:vAlign w:val="top"/>
                  <w:shd w:fill="ECE2F7"/>
                </w:tcPr>
                <w:p>
                  <w:pPr>
                    <w:pStyle w:val="SideQuote"/>
                  </w:pPr>
                  <w:r>
                    <w:rPr>
                      <w:b/>
                      <w:i w:val="0"/>
                      <w:color w:val="183144"/>
                      <w:sz w:val="18"/>
                    </w:rPr>
                    <w:t>исходный Google Документ</w:t>
                  </w:r>
                  <w:r>
                    <w:rPr>
                      <w:b w:val="0"/>
                      <w:i w:val="0"/>
                      <w:color w:val="183144"/>
                      <w:sz w:val="18"/>
                    </w:rPr>
                    <w:br/>
                    <w:t>Мозг, память, сознание и ИИ: международный…</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Нобелевская лекция Павлова</w:t>
                  </w:r>
                  <w:r>
                    <w:rPr>
                      <w:b w:val="0"/>
                      <w:i w:val="0"/>
                      <w:color w:val="183144"/>
                      <w:sz w:val="18"/>
                    </w:rPr>
                    <w:br/>
                    <w:t>Павлов И. П. (1904). Нобелевская лекция по…</w:t>
                  </w:r>
                </w:p>
              </w:tc>
              <w:tc>
                <w:tcPr>
                  <w:tcW w:type="dxa" w:w="3628"/>
                  <w:tcMar>
                    <w:top w:w="113" w:type="dxa"/>
                    <w:start w:w="113" w:type="dxa"/>
                    <w:bottom w:w="113" w:type="dxa"/>
                    <w:end w:w="113" w:type="dxa"/>
                  </w:tcMar>
                  <w:vAlign w:val="top"/>
                  <w:shd w:fill="FCEBD9"/>
                </w:tcPr>
                <w:p>
                  <w:pPr>
                    <w:pStyle w:val="SideQuote"/>
                  </w:pPr>
                  <w:r>
                    <w:rPr>
                      <w:b/>
                      <w:i w:val="0"/>
                      <w:color w:val="183144"/>
                      <w:sz w:val="18"/>
                    </w:rPr>
                    <w:t>RAG</w:t>
                  </w:r>
                  <w:r>
                    <w:rPr>
                      <w:b w:val="0"/>
                      <w:i w:val="0"/>
                      <w:color w:val="183144"/>
                      <w:sz w:val="18"/>
                    </w:rPr>
                    <w:br/>
                    <w:t>Lewis P. и соавторы (2020). Retrieval-Augmented…</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29. </w:t>
            </w:r>
            <w:hyperlink r:id="rId40">
              <w:r>
                <w:rPr>
                  <w:color w:val="0968AC"/>
                  <w:sz w:val="25"/>
                </w:rPr>
                <w:t xml:space="preserve">Hensch T., Bilimoria P. (2012). Обзор пластичности и критических периодов</w:t>
              </w:r>
            </w:hyperlink>
            <w:r>
              <w:rPr>
                <w:b w:val="0"/>
                <w:i w:val="0"/>
                <w:color w:val="183144"/>
                <w:sz w:val="25"/>
              </w:rPr>
              <w:br/>
            </w:r>
            <w:r>
              <w:rPr>
                <w:b w:val="0"/>
                <w:i w:val="0"/>
                <w:color w:val="183144"/>
                <w:sz w:val="25"/>
              </w:rPr>
              <w:br/>
              <w:br/>
            </w:r>
            <w:r>
              <w:rPr>
                <w:b w:val="0"/>
                <w:i w:val="0"/>
                <w:color w:val="183144"/>
                <w:sz w:val="25"/>
              </w:rPr>
              <w:t xml:space="preserve">30. </w:t>
            </w:r>
            <w:hyperlink r:id="rId41">
              <w:r>
                <w:rPr>
                  <w:color w:val="0968AC"/>
                  <w:sz w:val="25"/>
                </w:rPr>
                <w:t xml:space="preserve">Nobel Assembly (2014). The Brain’s Navigational Place and Grid Cell System</w:t>
              </w:r>
            </w:hyperlink>
            <w:r>
              <w:rPr>
                <w:b w:val="0"/>
                <w:i w:val="0"/>
                <w:color w:val="183144"/>
                <w:sz w:val="25"/>
              </w:rPr>
              <w:br/>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31. </w:t>
            </w:r>
            <w:hyperlink r:id="rId43">
              <w:r>
                <w:rPr>
                  <w:color w:val="0968AC"/>
                  <w:sz w:val="25"/>
                </w:rPr>
                <w:t xml:space="preserve">Lisberger S. (2021). The rules of cerebellar learning: around the Ito hypothesis</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Источники сгруппированы по первому появлению в книге.   |   ЗАУЧИТ · 117</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Библиография и исходные обзоры · часть 6</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32. </w:t>
            </w:r>
            <w:hyperlink r:id="rId44">
              <w:r>
                <w:rPr>
                  <w:color w:val="0968AC"/>
                  <w:sz w:val="25"/>
                </w:rPr>
                <w:t xml:space="preserve">Liu X., Ramirez S. и соавторы (2012). Optogenetic stimulation of a hippocampal engram activates fear memory recall</w:t>
              </w:r>
            </w:hyperlink>
            <w:r>
              <w:rPr>
                <w:b w:val="0"/>
                <w:i w:val="0"/>
                <w:color w:val="183144"/>
                <w:sz w:val="25"/>
              </w:rPr>
              <w:br/>
            </w:r>
            <w:r>
              <w:rPr>
                <w:b w:val="0"/>
                <w:i w:val="0"/>
                <w:color w:val="183144"/>
                <w:sz w:val="25"/>
              </w:rPr>
              <w:br/>
              <w:br/>
            </w:r>
            <w:r>
              <w:rPr>
                <w:b w:val="0"/>
                <w:i w:val="0"/>
                <w:color w:val="183144"/>
                <w:sz w:val="25"/>
              </w:rPr>
              <w:t xml:space="preserve">33. </w:t>
            </w:r>
            <w:hyperlink r:id="rId45">
              <w:r>
                <w:rPr>
                  <w:color w:val="0968AC"/>
                  <w:sz w:val="25"/>
                </w:rPr>
                <w:t xml:space="preserve">Friston K., Kiebel S. (2009). Predictive coding under the free-energy principle</w:t>
              </w:r>
            </w:hyperlink>
            <w:r>
              <w:rPr>
                <w:b w:val="0"/>
                <w:i w:val="0"/>
                <w:color w:val="183144"/>
                <w:sz w:val="25"/>
              </w:rPr>
              <w:br/>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34. </w:t>
            </w:r>
            <w:hyperlink r:id="rId46">
              <w:r>
                <w:rPr>
                  <w:color w:val="0968AC"/>
                  <w:sz w:val="25"/>
                </w:rPr>
                <w:t xml:space="preserve">Ivakhnenko A. G. (1971). Polynomial Theory of Complex Systems. IEEE SMC-1(4), 364–378</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12" name="Picture 112"/>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исходная страница Notion</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Мозг, память, сознание и ИИ: международный обзор и дополнения. Исходная страница Notion</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исходный Google Документ</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Мозг, память, сознание и ИИ: международный обзор. Исходный Google Документ</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исходная страница Notion</w:t>
                  </w:r>
                  <w:r>
                    <w:rPr>
                      <w:b w:val="0"/>
                      <w:i w:val="0"/>
                      <w:color w:val="183144"/>
                      <w:sz w:val="18"/>
                    </w:rPr>
                    <w:br/>
                    <w:t>Мозг, память, сознание и ИИ: международный…</w:t>
                  </w:r>
                </w:p>
              </w:tc>
              <w:tc>
                <w:tcPr>
                  <w:tcW w:type="dxa" w:w="3628"/>
                  <w:tcMar>
                    <w:top w:w="113" w:type="dxa"/>
                    <w:start w:w="113" w:type="dxa"/>
                    <w:bottom w:w="113" w:type="dxa"/>
                    <w:end w:w="113" w:type="dxa"/>
                  </w:tcMar>
                  <w:vAlign w:val="top"/>
                  <w:shd w:fill="ECE2F7"/>
                </w:tcPr>
                <w:p>
                  <w:pPr>
                    <w:pStyle w:val="SideQuote"/>
                  </w:pPr>
                  <w:r>
                    <w:rPr>
                      <w:b/>
                      <w:i w:val="0"/>
                      <w:color w:val="183144"/>
                      <w:sz w:val="18"/>
                    </w:rPr>
                    <w:t>исходный Google Документ</w:t>
                  </w:r>
                  <w:r>
                    <w:rPr>
                      <w:b w:val="0"/>
                      <w:i w:val="0"/>
                      <w:color w:val="183144"/>
                      <w:sz w:val="18"/>
                    </w:rPr>
                    <w:br/>
                    <w:t>Мозг, память, сознание и ИИ: международный…</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Нобелевская лекция Павлова</w:t>
                  </w:r>
                  <w:r>
                    <w:rPr>
                      <w:b w:val="0"/>
                      <w:i w:val="0"/>
                      <w:color w:val="183144"/>
                      <w:sz w:val="18"/>
                    </w:rPr>
                    <w:br/>
                    <w:t>Павлов И. П. (1904). Нобелевская лекция по…</w:t>
                  </w:r>
                </w:p>
              </w:tc>
              <w:tc>
                <w:tcPr>
                  <w:tcW w:type="dxa" w:w="3628"/>
                  <w:tcMar>
                    <w:top w:w="113" w:type="dxa"/>
                    <w:start w:w="113" w:type="dxa"/>
                    <w:bottom w:w="113" w:type="dxa"/>
                    <w:end w:w="113" w:type="dxa"/>
                  </w:tcMar>
                  <w:vAlign w:val="top"/>
                  <w:shd w:fill="FCEBD9"/>
                </w:tcPr>
                <w:p>
                  <w:pPr>
                    <w:pStyle w:val="SideQuote"/>
                  </w:pPr>
                  <w:r>
                    <w:rPr>
                      <w:b/>
                      <w:i w:val="0"/>
                      <w:color w:val="183144"/>
                      <w:sz w:val="18"/>
                    </w:rPr>
                    <w:t>RAG</w:t>
                  </w:r>
                  <w:r>
                    <w:rPr>
                      <w:b w:val="0"/>
                      <w:i w:val="0"/>
                      <w:color w:val="183144"/>
                      <w:sz w:val="18"/>
                    </w:rPr>
                    <w:br/>
                    <w:t>Lewis P. и соавторы (2020). Retrieval-Augmented…</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35. </w:t>
            </w:r>
            <w:hyperlink r:id="rId47">
              <w:r>
                <w:rPr>
                  <w:color w:val="0968AC"/>
                  <w:sz w:val="25"/>
                </w:rPr>
                <w:t xml:space="preserve">Fukushima K. (1980). Neocognitron: a self-organizing neural network model for pattern recognition unaffected by shift in position</w:t>
              </w:r>
            </w:hyperlink>
            <w:r>
              <w:rPr>
                <w:b w:val="0"/>
                <w:i w:val="0"/>
                <w:color w:val="183144"/>
                <w:sz w:val="25"/>
              </w:rPr>
              <w:br/>
            </w:r>
            <w:r>
              <w:rPr>
                <w:b w:val="0"/>
                <w:i w:val="0"/>
                <w:color w:val="183144"/>
                <w:sz w:val="25"/>
              </w:rPr>
              <w:br/>
              <w:br/>
            </w:r>
            <w:r>
              <w:rPr>
                <w:b w:val="0"/>
                <w:i w:val="0"/>
                <w:color w:val="183144"/>
                <w:sz w:val="25"/>
              </w:rPr>
              <w:t xml:space="preserve">36. </w:t>
            </w:r>
            <w:hyperlink r:id="rId48">
              <w:r>
                <w:rPr>
                  <w:color w:val="0968AC"/>
                  <w:sz w:val="25"/>
                </w:rPr>
                <w:t xml:space="preserve">Fukushima K. (2007). Neocognitron. Scholarpedia</w:t>
              </w:r>
            </w:hyperlink>
            <w:r>
              <w:rPr>
                <w:b w:val="0"/>
                <w:i w:val="0"/>
                <w:color w:val="183144"/>
                <w:sz w:val="25"/>
              </w:rPr>
              <w:br/>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37. </w:t>
            </w:r>
            <w:hyperlink r:id="rId49">
              <w:r>
                <w:rPr>
                  <w:color w:val="0968AC"/>
                  <w:sz w:val="25"/>
                </w:rPr>
                <w:t xml:space="preserve">Vaswani A. и соавторы (2017). Attention Is All You Need</w:t>
              </w:r>
            </w:hyperlink>
            <w:r>
              <w:rPr>
                <w:b w:val="0"/>
                <w:i w:val="0"/>
                <w:color w:val="183144"/>
                <w:sz w:val="25"/>
              </w:rPr>
              <w:br/>
            </w:r>
            <w:r>
              <w:rPr>
                <w:b w:val="0"/>
                <w:i w:val="0"/>
                <w:color w:val="183144"/>
                <w:sz w:val="25"/>
              </w:rPr>
              <w:br/>
              <w:br/>
            </w:r>
            <w:r>
              <w:rPr>
                <w:b w:val="0"/>
                <w:i w:val="0"/>
                <w:color w:val="183144"/>
                <w:sz w:val="25"/>
              </w:rPr>
              <w:t xml:space="preserve">38. </w:t>
            </w:r>
            <w:hyperlink r:id="rId50">
              <w:r>
                <w:rPr>
                  <w:color w:val="0968AC"/>
                  <w:sz w:val="25"/>
                </w:rPr>
                <w:t xml:space="preserve">Posner M., Petersen S. (1990). The Attention System of the Human Brain</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Источники сгруппированы по первому появлению в книге.   |   ЗАУЧИТ · 118</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Библиография и исходные обзоры · часть 7</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39. </w:t>
            </w:r>
            <w:hyperlink r:id="rId51">
              <w:r>
                <w:rPr>
                  <w:color w:val="0968AC"/>
                  <w:sz w:val="25"/>
                </w:rPr>
                <w:t xml:space="preserve">Dossa R. и соавторы (2024). Design and evaluation of a global workspace agent embodied in a realistic multimodal environment</w:t>
              </w:r>
            </w:hyperlink>
            <w:r>
              <w:rPr>
                <w:b w:val="0"/>
                <w:i w:val="0"/>
                <w:color w:val="183144"/>
                <w:sz w:val="25"/>
              </w:rPr>
              <w:br/>
            </w:r>
            <w:r>
              <w:rPr>
                <w:b w:val="0"/>
                <w:i w:val="0"/>
                <w:color w:val="183144"/>
                <w:sz w:val="25"/>
              </w:rPr>
              <w:br/>
              <w:br/>
            </w:r>
            <w:r>
              <w:rPr>
                <w:b w:val="0"/>
                <w:i w:val="0"/>
                <w:color w:val="183144"/>
                <w:sz w:val="25"/>
              </w:rPr>
              <w:t xml:space="preserve">40. </w:t>
            </w:r>
            <w:hyperlink r:id="rId52">
              <w:r>
                <w:rPr>
                  <w:color w:val="0968AC"/>
                  <w:sz w:val="25"/>
                </w:rPr>
                <w:t xml:space="preserve">Thousand Brains Project (2024). White paper describing the Monty sensorimotor architecture</w:t>
              </w:r>
            </w:hyperlink>
            <w:r>
              <w:rPr>
                <w:b w:val="0"/>
                <w:i w:val="0"/>
                <w:color w:val="183144"/>
                <w:sz w:val="25"/>
              </w:rPr>
              <w:br/>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41. </w:t>
            </w:r>
            <w:hyperlink r:id="rId53">
              <w:r>
                <w:rPr>
                  <w:color w:val="0968AC"/>
                  <w:sz w:val="25"/>
                </w:rPr>
                <w:t xml:space="preserve">Mnih V. и соавторы (2015). Human-level control through deep reinforcement learning</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13" name="Picture 113"/>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исходная страница Notion</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Мозг, память, сознание и ИИ: международный обзор и дополнения. Исходная страница Notion</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исходный Google Документ</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Мозг, память, сознание и ИИ: международный обзор. Исходный Google Документ</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исходная страница Notion</w:t>
                  </w:r>
                  <w:r>
                    <w:rPr>
                      <w:b w:val="0"/>
                      <w:i w:val="0"/>
                      <w:color w:val="183144"/>
                      <w:sz w:val="18"/>
                    </w:rPr>
                    <w:br/>
                    <w:t>Мозг, память, сознание и ИИ: международный…</w:t>
                  </w:r>
                </w:p>
              </w:tc>
              <w:tc>
                <w:tcPr>
                  <w:tcW w:type="dxa" w:w="3628"/>
                  <w:tcMar>
                    <w:top w:w="113" w:type="dxa"/>
                    <w:start w:w="113" w:type="dxa"/>
                    <w:bottom w:w="113" w:type="dxa"/>
                    <w:end w:w="113" w:type="dxa"/>
                  </w:tcMar>
                  <w:vAlign w:val="top"/>
                  <w:shd w:fill="ECE2F7"/>
                </w:tcPr>
                <w:p>
                  <w:pPr>
                    <w:pStyle w:val="SideQuote"/>
                  </w:pPr>
                  <w:r>
                    <w:rPr>
                      <w:b/>
                      <w:i w:val="0"/>
                      <w:color w:val="183144"/>
                      <w:sz w:val="18"/>
                    </w:rPr>
                    <w:t>исходный Google Документ</w:t>
                  </w:r>
                  <w:r>
                    <w:rPr>
                      <w:b w:val="0"/>
                      <w:i w:val="0"/>
                      <w:color w:val="183144"/>
                      <w:sz w:val="18"/>
                    </w:rPr>
                    <w:br/>
                    <w:t>Мозг, память, сознание и ИИ: международный…</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Нобелевская лекция Павлова</w:t>
                  </w:r>
                  <w:r>
                    <w:rPr>
                      <w:b w:val="0"/>
                      <w:i w:val="0"/>
                      <w:color w:val="183144"/>
                      <w:sz w:val="18"/>
                    </w:rPr>
                    <w:br/>
                    <w:t>Павлов И. П. (1904). Нобелевская лекция по…</w:t>
                  </w:r>
                </w:p>
              </w:tc>
              <w:tc>
                <w:tcPr>
                  <w:tcW w:type="dxa" w:w="3628"/>
                  <w:tcMar>
                    <w:top w:w="113" w:type="dxa"/>
                    <w:start w:w="113" w:type="dxa"/>
                    <w:bottom w:w="113" w:type="dxa"/>
                    <w:end w:w="113" w:type="dxa"/>
                  </w:tcMar>
                  <w:vAlign w:val="top"/>
                  <w:shd w:fill="FCEBD9"/>
                </w:tcPr>
                <w:p>
                  <w:pPr>
                    <w:pStyle w:val="SideQuote"/>
                  </w:pPr>
                  <w:r>
                    <w:rPr>
                      <w:b/>
                      <w:i w:val="0"/>
                      <w:color w:val="183144"/>
                      <w:sz w:val="18"/>
                    </w:rPr>
                    <w:t>RAG</w:t>
                  </w:r>
                  <w:r>
                    <w:rPr>
                      <w:b w:val="0"/>
                      <w:i w:val="0"/>
                      <w:color w:val="183144"/>
                      <w:sz w:val="18"/>
                    </w:rPr>
                    <w:br/>
                    <w:t>Lewis P. и соавторы (2020). Retrieval-Augmented…</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42. </w:t>
            </w:r>
            <w:hyperlink r:id="rId54">
              <w:r>
                <w:rPr>
                  <w:color w:val="0968AC"/>
                  <w:sz w:val="25"/>
                </w:rPr>
                <w:t xml:space="preserve">Dohare S. и соавторы (2024). Loss of plasticity in deep continual learning</w:t>
              </w:r>
            </w:hyperlink>
            <w:r>
              <w:rPr>
                <w:b w:val="0"/>
                <w:i w:val="0"/>
                <w:color w:val="183144"/>
                <w:sz w:val="25"/>
              </w:rPr>
              <w:br/>
            </w:r>
            <w:r>
              <w:rPr>
                <w:b w:val="0"/>
                <w:i w:val="0"/>
                <w:color w:val="183144"/>
                <w:sz w:val="25"/>
              </w:rPr>
              <w:br/>
              <w:br/>
            </w:r>
            <w:r>
              <w:rPr>
                <w:b w:val="0"/>
                <w:i w:val="0"/>
                <w:color w:val="183144"/>
                <w:sz w:val="25"/>
              </w:rPr>
              <w:t xml:space="preserve">43. </w:t>
            </w:r>
            <w:hyperlink r:id="rId55">
              <w:r>
                <w:rPr>
                  <w:color w:val="0968AC"/>
                  <w:sz w:val="25"/>
                </w:rPr>
                <w:t xml:space="preserve">Brooks R. (1986). A Robust Layered Control System for a Mobile Robot</w:t>
              </w:r>
            </w:hyperlink>
            <w:r>
              <w:rPr>
                <w:b w:val="0"/>
                <w:i w:val="0"/>
                <w:color w:val="183144"/>
                <w:sz w:val="25"/>
              </w:rPr>
              <w:br/>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44. </w:t>
            </w:r>
            <w:hyperlink r:id="rId56">
              <w:r>
                <w:rPr>
                  <w:color w:val="0968AC"/>
                  <w:sz w:val="25"/>
                </w:rPr>
                <w:t xml:space="preserve">Seth A., Friston K. (2016). Active interoceptive inference and the emotional brain</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Источники сгруппированы по первому появлению в книге.   |   ЗАУЧИТ · 119</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Библиография и исходные обзоры · часть 8</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45. </w:t>
            </w:r>
            <w:hyperlink r:id="rId57">
              <w:r>
                <w:rPr>
                  <w:color w:val="0968AC"/>
                  <w:sz w:val="25"/>
                </w:rPr>
                <w:t xml:space="preserve">Miyazaki K. и соавторы (2011). Работа об активности серотониновых нейронов при ожидании отложенной награды</w:t>
              </w:r>
            </w:hyperlink>
            <w:r>
              <w:rPr>
                <w:b w:val="0"/>
                <w:i w:val="0"/>
                <w:color w:val="183144"/>
                <w:sz w:val="25"/>
              </w:rPr>
              <w:br/>
            </w:r>
            <w:r>
              <w:rPr>
                <w:b w:val="0"/>
                <w:i w:val="0"/>
                <w:color w:val="183144"/>
                <w:sz w:val="25"/>
              </w:rPr>
              <w:br/>
              <w:br/>
            </w:r>
            <w:r>
              <w:rPr>
                <w:b w:val="0"/>
                <w:i w:val="0"/>
                <w:color w:val="183144"/>
                <w:sz w:val="25"/>
              </w:rPr>
              <w:t xml:space="preserve">46. </w:t>
            </w:r>
            <w:hyperlink r:id="rId58">
              <w:r>
                <w:rPr>
                  <w:color w:val="0968AC"/>
                  <w:sz w:val="25"/>
                </w:rPr>
                <w:t xml:space="preserve">Doya K. (2007). Reinforcement learning: computational theory and biological mechanisms</w:t>
              </w:r>
            </w:hyperlink>
            <w:r>
              <w:rPr>
                <w:b w:val="0"/>
                <w:i w:val="0"/>
                <w:color w:val="183144"/>
                <w:sz w:val="25"/>
              </w:rPr>
              <w:br/>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47. </w:t>
            </w:r>
            <w:hyperlink r:id="rId59">
              <w:r>
                <w:rPr>
                  <w:color w:val="0968AC"/>
                  <w:sz w:val="25"/>
                </w:rPr>
                <w:t xml:space="preserve">Held R. и соавторы (2011). The newly sighted fail to match seen with felt</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14" name="Picture 114"/>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исходная страница Notion</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Мозг, память, сознание и ИИ: международный обзор и дополнения. Исходная страница Notion</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исходный Google Документ</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Мозг, память, сознание и ИИ: международный обзор. Исходный Google Документ</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исходная страница Notion</w:t>
                  </w:r>
                  <w:r>
                    <w:rPr>
                      <w:b w:val="0"/>
                      <w:i w:val="0"/>
                      <w:color w:val="183144"/>
                      <w:sz w:val="18"/>
                    </w:rPr>
                    <w:br/>
                    <w:t>Мозг, память, сознание и ИИ: международный…</w:t>
                  </w:r>
                </w:p>
              </w:tc>
              <w:tc>
                <w:tcPr>
                  <w:tcW w:type="dxa" w:w="3628"/>
                  <w:tcMar>
                    <w:top w:w="113" w:type="dxa"/>
                    <w:start w:w="113" w:type="dxa"/>
                    <w:bottom w:w="113" w:type="dxa"/>
                    <w:end w:w="113" w:type="dxa"/>
                  </w:tcMar>
                  <w:vAlign w:val="top"/>
                  <w:shd w:fill="ECE2F7"/>
                </w:tcPr>
                <w:p>
                  <w:pPr>
                    <w:pStyle w:val="SideQuote"/>
                  </w:pPr>
                  <w:r>
                    <w:rPr>
                      <w:b/>
                      <w:i w:val="0"/>
                      <w:color w:val="183144"/>
                      <w:sz w:val="18"/>
                    </w:rPr>
                    <w:t>исходный Google Документ</w:t>
                  </w:r>
                  <w:r>
                    <w:rPr>
                      <w:b w:val="0"/>
                      <w:i w:val="0"/>
                      <w:color w:val="183144"/>
                      <w:sz w:val="18"/>
                    </w:rPr>
                    <w:br/>
                    <w:t>Мозг, память, сознание и ИИ: международный…</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Нобелевская лекция Павлова</w:t>
                  </w:r>
                  <w:r>
                    <w:rPr>
                      <w:b w:val="0"/>
                      <w:i w:val="0"/>
                      <w:color w:val="183144"/>
                      <w:sz w:val="18"/>
                    </w:rPr>
                    <w:br/>
                    <w:t>Павлов И. П. (1904). Нобелевская лекция по…</w:t>
                  </w:r>
                </w:p>
              </w:tc>
              <w:tc>
                <w:tcPr>
                  <w:tcW w:type="dxa" w:w="3628"/>
                  <w:tcMar>
                    <w:top w:w="113" w:type="dxa"/>
                    <w:start w:w="113" w:type="dxa"/>
                    <w:bottom w:w="113" w:type="dxa"/>
                    <w:end w:w="113" w:type="dxa"/>
                  </w:tcMar>
                  <w:vAlign w:val="top"/>
                  <w:shd w:fill="FCEBD9"/>
                </w:tcPr>
                <w:p>
                  <w:pPr>
                    <w:pStyle w:val="SideQuote"/>
                  </w:pPr>
                  <w:r>
                    <w:rPr>
                      <w:b/>
                      <w:i w:val="0"/>
                      <w:color w:val="183144"/>
                      <w:sz w:val="18"/>
                    </w:rPr>
                    <w:t>RAG</w:t>
                  </w:r>
                  <w:r>
                    <w:rPr>
                      <w:b w:val="0"/>
                      <w:i w:val="0"/>
                      <w:color w:val="183144"/>
                      <w:sz w:val="18"/>
                    </w:rPr>
                    <w:br/>
                    <w:t>Lewis P. и соавторы (2020). Retrieval-Augmented…</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48. </w:t>
            </w:r>
            <w:hyperlink r:id="rId61">
              <w:r>
                <w:rPr>
                  <w:color w:val="0968AC"/>
                  <w:sz w:val="25"/>
                </w:rPr>
                <w:t xml:space="preserve">Oudeyer P.-Y., Kaplan F., Hafner V. (2007). Intrinsic Motivation Systems for Autonomous Mental Development</w:t>
              </w:r>
            </w:hyperlink>
            <w:r>
              <w:rPr>
                <w:b w:val="0"/>
                <w:i w:val="0"/>
                <w:color w:val="183144"/>
                <w:sz w:val="25"/>
              </w:rPr>
              <w:br/>
            </w:r>
            <w:r>
              <w:rPr>
                <w:b w:val="0"/>
                <w:i w:val="0"/>
                <w:color w:val="183144"/>
                <w:sz w:val="25"/>
              </w:rPr>
              <w:br/>
              <w:br/>
            </w:r>
            <w:r>
              <w:rPr>
                <w:b w:val="0"/>
                <w:i w:val="0"/>
                <w:color w:val="183144"/>
                <w:sz w:val="25"/>
              </w:rPr>
              <w:t xml:space="preserve">49. </w:t>
            </w:r>
            <w:hyperlink r:id="rId62">
              <w:r>
                <w:rPr>
                  <w:color w:val="0968AC"/>
                  <w:sz w:val="25"/>
                </w:rPr>
                <w:t xml:space="preserve">Fleming S., Lau H. (2014). How to measure metacognition</w:t>
              </w:r>
            </w:hyperlink>
            <w:r>
              <w:rPr>
                <w:b w:val="0"/>
                <w:i w:val="0"/>
                <w:color w:val="183144"/>
                <w:sz w:val="25"/>
              </w:rPr>
              <w:br/>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50. </w:t>
            </w:r>
            <w:hyperlink r:id="rId63">
              <w:r>
                <w:rPr>
                  <w:color w:val="0968AC"/>
                  <w:sz w:val="25"/>
                </w:rPr>
                <w:t xml:space="preserve">Conway M., Pleydell-Pearce C. (2000). The construction of autobiographical memories in the self-memory system</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Источники сгруппированы по первому появлению в книге.   |   ЗАУЧИТ · 120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Библиография и исходные обзоры · часть 9</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51. </w:t>
            </w:r>
            <w:hyperlink r:id="rId64">
              <w:r>
                <w:rPr>
                  <w:color w:val="0968AC"/>
                  <w:sz w:val="25"/>
                </w:rPr>
                <w:t xml:space="preserve">Klein S. (2013). Работа о памяти, знании о себе и личной идентичности</w:t>
              </w:r>
            </w:hyperlink>
            <w:r>
              <w:rPr>
                <w:b w:val="0"/>
                <w:i w:val="0"/>
                <w:color w:val="183144"/>
                <w:sz w:val="25"/>
              </w:rPr>
              <w:br/>
            </w:r>
            <w:r>
              <w:rPr>
                <w:b w:val="0"/>
                <w:i w:val="0"/>
                <w:color w:val="183144"/>
                <w:sz w:val="25"/>
              </w:rPr>
              <w:br/>
              <w:br/>
            </w:r>
            <w:r>
              <w:rPr>
                <w:b w:val="0"/>
                <w:i w:val="0"/>
                <w:color w:val="183144"/>
                <w:sz w:val="25"/>
              </w:rPr>
              <w:t xml:space="preserve">52. </w:t>
            </w:r>
            <w:hyperlink r:id="rId65">
              <w:r>
                <w:rPr>
                  <w:color w:val="0968AC"/>
                  <w:sz w:val="25"/>
                </w:rPr>
                <w:t xml:space="preserve">Cogitate Consortium (2025). Adversarial testing of global neuronal workspace and integrated information theories of consciousness</w:t>
              </w:r>
            </w:hyperlink>
            <w:r>
              <w:rPr>
                <w:b w:val="0"/>
                <w:i w:val="0"/>
                <w:color w:val="183144"/>
                <w:sz w:val="25"/>
              </w:rPr>
              <w:br/>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53. </w:t>
            </w:r>
            <w:hyperlink r:id="rId66">
              <w:r>
                <w:rPr>
                  <w:color w:val="0968AC"/>
                  <w:sz w:val="25"/>
                </w:rPr>
                <w:t xml:space="preserve">Casali A. и соавторы (2013). A theoretically based index of consciousness independent of sensory processing and behavior</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15" name="Picture 115"/>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исходная страница Notion</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Мозг, память, сознание и ИИ: международный обзор и дополнения. Исходная страница Notion</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исходный Google Документ</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Мозг, память, сознание и ИИ: международный обзор. Исходный Google Документ</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исходная страница Notion</w:t>
                  </w:r>
                  <w:r>
                    <w:rPr>
                      <w:b w:val="0"/>
                      <w:i w:val="0"/>
                      <w:color w:val="183144"/>
                      <w:sz w:val="18"/>
                    </w:rPr>
                    <w:br/>
                    <w:t>Мозг, память, сознание и ИИ: международный…</w:t>
                  </w:r>
                </w:p>
              </w:tc>
              <w:tc>
                <w:tcPr>
                  <w:tcW w:type="dxa" w:w="3628"/>
                  <w:tcMar>
                    <w:top w:w="113" w:type="dxa"/>
                    <w:start w:w="113" w:type="dxa"/>
                    <w:bottom w:w="113" w:type="dxa"/>
                    <w:end w:w="113" w:type="dxa"/>
                  </w:tcMar>
                  <w:vAlign w:val="top"/>
                  <w:shd w:fill="ECE2F7"/>
                </w:tcPr>
                <w:p>
                  <w:pPr>
                    <w:pStyle w:val="SideQuote"/>
                  </w:pPr>
                  <w:r>
                    <w:rPr>
                      <w:b/>
                      <w:i w:val="0"/>
                      <w:color w:val="183144"/>
                      <w:sz w:val="18"/>
                    </w:rPr>
                    <w:t>исходный Google Документ</w:t>
                  </w:r>
                  <w:r>
                    <w:rPr>
                      <w:b w:val="0"/>
                      <w:i w:val="0"/>
                      <w:color w:val="183144"/>
                      <w:sz w:val="18"/>
                    </w:rPr>
                    <w:br/>
                    <w:t>Мозг, память, сознание и ИИ: международный…</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Нобелевская лекция Павлова</w:t>
                  </w:r>
                  <w:r>
                    <w:rPr>
                      <w:b w:val="0"/>
                      <w:i w:val="0"/>
                      <w:color w:val="183144"/>
                      <w:sz w:val="18"/>
                    </w:rPr>
                    <w:br/>
                    <w:t>Павлов И. П. (1904). Нобелевская лекция по…</w:t>
                  </w:r>
                </w:p>
              </w:tc>
              <w:tc>
                <w:tcPr>
                  <w:tcW w:type="dxa" w:w="3628"/>
                  <w:tcMar>
                    <w:top w:w="113" w:type="dxa"/>
                    <w:start w:w="113" w:type="dxa"/>
                    <w:bottom w:w="113" w:type="dxa"/>
                    <w:end w:w="113" w:type="dxa"/>
                  </w:tcMar>
                  <w:vAlign w:val="top"/>
                  <w:shd w:fill="FCEBD9"/>
                </w:tcPr>
                <w:p>
                  <w:pPr>
                    <w:pStyle w:val="SideQuote"/>
                  </w:pPr>
                  <w:r>
                    <w:rPr>
                      <w:b/>
                      <w:i w:val="0"/>
                      <w:color w:val="183144"/>
                      <w:sz w:val="18"/>
                    </w:rPr>
                    <w:t>RAG</w:t>
                  </w:r>
                  <w:r>
                    <w:rPr>
                      <w:b w:val="0"/>
                      <w:i w:val="0"/>
                      <w:color w:val="183144"/>
                      <w:sz w:val="18"/>
                    </w:rPr>
                    <w:br/>
                    <w:t>Lewis P. и соавторы (2020). Retrieval-Augmented…</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54. </w:t>
            </w:r>
            <w:hyperlink r:id="rId67">
              <w:r>
                <w:rPr>
                  <w:color w:val="0968AC"/>
                  <w:sz w:val="25"/>
                </w:rPr>
                <w:t xml:space="preserve">Finn E. и соавторы (2015). Functional connectome fingerprinting: identifying individuals using patterns of brain connectivity</w:t>
              </w:r>
            </w:hyperlink>
            <w:r>
              <w:rPr>
                <w:b w:val="0"/>
                <w:i w:val="0"/>
                <w:color w:val="183144"/>
                <w:sz w:val="25"/>
              </w:rPr>
              <w:br/>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55. </w:t>
            </w:r>
            <w:hyperlink r:id="rId68">
              <w:r>
                <w:rPr>
                  <w:color w:val="0968AC"/>
                  <w:sz w:val="25"/>
                </w:rPr>
                <w:t xml:space="preserve">MICrONS Consortium (2025). Functional connectomics spanning multiple areas of mouse visual cortex</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Источники сгруппированы по первому появлению в книге.   |   ЗАУЧИТ · 121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Библиография и исходные обзоры · часть 10</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56. </w:t>
            </w:r>
            <w:hyperlink r:id="rId69">
              <w:r>
                <w:rPr>
                  <w:color w:val="0968AC"/>
                  <w:sz w:val="25"/>
                </w:rPr>
                <w:t xml:space="preserve">Dorkenwald S. и соавторы (2024). Neuronal wiring diagram of an adult brain</w:t>
              </w:r>
            </w:hyperlink>
            <w:r>
              <w:rPr>
                <w:b w:val="0"/>
                <w:i w:val="0"/>
                <w:color w:val="183144"/>
                <w:sz w:val="25"/>
              </w:rPr>
              <w:br/>
            </w:r>
            <w:r>
              <w:rPr>
                <w:b w:val="0"/>
                <w:i w:val="0"/>
                <w:color w:val="183144"/>
                <w:sz w:val="25"/>
              </w:rPr>
              <w:br/>
              <w:br/>
            </w:r>
            <w:r>
              <w:rPr>
                <w:b w:val="0"/>
                <w:i w:val="0"/>
                <w:color w:val="183144"/>
                <w:sz w:val="25"/>
              </w:rPr>
              <w:t xml:space="preserve">57. </w:t>
            </w:r>
            <w:hyperlink r:id="rId70">
              <w:r>
                <w:rPr>
                  <w:color w:val="0968AC"/>
                  <w:sz w:val="25"/>
                </w:rPr>
                <w:t xml:space="preserve">Scheffer L. и соавторы (2020). A connectome and analysis of the adult Drosophila central brain</w:t>
              </w:r>
            </w:hyperlink>
            <w:r>
              <w:rPr>
                <w:b w:val="0"/>
                <w:i w:val="0"/>
                <w:color w:val="183144"/>
                <w:sz w:val="25"/>
              </w:rPr>
              <w:br/>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58. </w:t>
            </w:r>
            <w:hyperlink r:id="rId71">
              <w:r>
                <w:rPr>
                  <w:color w:val="0968AC"/>
                  <w:sz w:val="25"/>
                </w:rPr>
                <w:t xml:space="preserve">RIKEN (2020). Japan’s big brain project: advances light up marmoset brains</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16" name="Picture 116"/>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исходная страница Notion</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Мозг, память, сознание и ИИ: международный обзор и дополнения. Исходная страница Notion</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исходный Google Документ</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Мозг, память, сознание и ИИ: международный обзор. Исходный Google Документ</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исходная страница Notion</w:t>
                  </w:r>
                  <w:r>
                    <w:rPr>
                      <w:b w:val="0"/>
                      <w:i w:val="0"/>
                      <w:color w:val="183144"/>
                      <w:sz w:val="18"/>
                    </w:rPr>
                    <w:br/>
                    <w:t>Мозг, память, сознание и ИИ: международный…</w:t>
                  </w:r>
                </w:p>
              </w:tc>
              <w:tc>
                <w:tcPr>
                  <w:tcW w:type="dxa" w:w="3628"/>
                  <w:tcMar>
                    <w:top w:w="113" w:type="dxa"/>
                    <w:start w:w="113" w:type="dxa"/>
                    <w:bottom w:w="113" w:type="dxa"/>
                    <w:end w:w="113" w:type="dxa"/>
                  </w:tcMar>
                  <w:vAlign w:val="top"/>
                  <w:shd w:fill="ECE2F7"/>
                </w:tcPr>
                <w:p>
                  <w:pPr>
                    <w:pStyle w:val="SideQuote"/>
                  </w:pPr>
                  <w:r>
                    <w:rPr>
                      <w:b/>
                      <w:i w:val="0"/>
                      <w:color w:val="183144"/>
                      <w:sz w:val="18"/>
                    </w:rPr>
                    <w:t>исходный Google Документ</w:t>
                  </w:r>
                  <w:r>
                    <w:rPr>
                      <w:b w:val="0"/>
                      <w:i w:val="0"/>
                      <w:color w:val="183144"/>
                      <w:sz w:val="18"/>
                    </w:rPr>
                    <w:br/>
                    <w:t>Мозг, память, сознание и ИИ: международный…</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Нобелевская лекция Павлова</w:t>
                  </w:r>
                  <w:r>
                    <w:rPr>
                      <w:b w:val="0"/>
                      <w:i w:val="0"/>
                      <w:color w:val="183144"/>
                      <w:sz w:val="18"/>
                    </w:rPr>
                    <w:br/>
                    <w:t>Павлов И. П. (1904). Нобелевская лекция по…</w:t>
                  </w:r>
                </w:p>
              </w:tc>
              <w:tc>
                <w:tcPr>
                  <w:tcW w:type="dxa" w:w="3628"/>
                  <w:tcMar>
                    <w:top w:w="113" w:type="dxa"/>
                    <w:start w:w="113" w:type="dxa"/>
                    <w:bottom w:w="113" w:type="dxa"/>
                    <w:end w:w="113" w:type="dxa"/>
                  </w:tcMar>
                  <w:vAlign w:val="top"/>
                  <w:shd w:fill="FCEBD9"/>
                </w:tcPr>
                <w:p>
                  <w:pPr>
                    <w:pStyle w:val="SideQuote"/>
                  </w:pPr>
                  <w:r>
                    <w:rPr>
                      <w:b/>
                      <w:i w:val="0"/>
                      <w:color w:val="183144"/>
                      <w:sz w:val="18"/>
                    </w:rPr>
                    <w:t>RAG</w:t>
                  </w:r>
                  <w:r>
                    <w:rPr>
                      <w:b w:val="0"/>
                      <w:i w:val="0"/>
                      <w:color w:val="183144"/>
                      <w:sz w:val="18"/>
                    </w:rPr>
                    <w:br/>
                    <w:t>Lewis P. и соавторы (2020). Retrieval-Augmented…</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59. </w:t>
            </w:r>
            <w:hyperlink r:id="rId72">
              <w:r>
                <w:rPr>
                  <w:color w:val="0968AC"/>
                  <w:sz w:val="25"/>
                </w:rPr>
                <w:t xml:space="preserve">Yu Y. и соавторы (2023). Sleep fMRI with simultaneous electrophysiology at 9.4 T in male mice</w:t>
              </w:r>
            </w:hyperlink>
            <w:r>
              <w:rPr>
                <w:b w:val="0"/>
                <w:i w:val="0"/>
                <w:color w:val="183144"/>
                <w:sz w:val="25"/>
              </w:rPr>
              <w:br/>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60. </w:t>
            </w:r>
            <w:hyperlink r:id="rId73">
              <w:r>
                <w:rPr>
                  <w:color w:val="0968AC"/>
                  <w:sz w:val="25"/>
                </w:rPr>
                <w:t xml:space="preserve">Kagan B. и соавторы (2022). In vitro neurons learn and exhibit sentience when embodied in a simulated game-world. Слово в названии не принято здесь за доказательство переживания</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Источники сгруппированы по первому появлению в книге.   |   ЗАУЧИТ · 122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Библиография и исходные обзоры · часть 11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61. </w:t>
            </w:r>
            <w:hyperlink r:id="rId74">
              <w:r>
                <w:rPr>
                  <w:color w:val="0968AC"/>
                  <w:sz w:val="25"/>
                </w:rPr>
                <w:t xml:space="preserve">Jordan F. и соавторы (2024). Платформа FinalSpark для регистрации и стимуляции нейронных органоидов</w:t>
              </w:r>
            </w:hyperlink>
            <w:r>
              <w:rPr>
                <w:b w:val="0"/>
                <w:i w:val="0"/>
                <w:color w:val="183144"/>
                <w:sz w:val="25"/>
              </w:rPr>
              <w:br/>
            </w:r>
            <w:r>
              <w:rPr>
                <w:b w:val="0"/>
                <w:i w:val="0"/>
                <w:color w:val="183144"/>
                <w:sz w:val="25"/>
              </w:rPr>
              <w:br/>
              <w:br/>
            </w:r>
            <w:r>
              <w:rPr>
                <w:b w:val="0"/>
                <w:i w:val="0"/>
                <w:color w:val="183144"/>
                <w:sz w:val="25"/>
              </w:rPr>
              <w:t xml:space="preserve">62. </w:t>
            </w:r>
            <w:hyperlink r:id="rId75">
              <w:r>
                <w:rPr>
                  <w:color w:val="0968AC"/>
                  <w:sz w:val="25"/>
                </w:rPr>
                <w:t xml:space="preserve">E11 Bio. Focused Research Organization: программа и инструменты картирования мозга</w:t>
              </w:r>
            </w:hyperlink>
            <w:r>
              <w:rPr>
                <w:b w:val="0"/>
                <w:i w:val="0"/>
                <w:color w:val="183144"/>
                <w:sz w:val="25"/>
              </w:rPr>
              <w:br/>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63. </w:t>
            </w:r>
            <w:hyperlink r:id="rId76">
              <w:r>
                <w:rPr>
                  <w:color w:val="0968AC"/>
                  <w:sz w:val="25"/>
                </w:rPr>
                <w:t xml:space="preserve">Powers W. (1973). Behavior: The Control of Perception. Страница книги и исследовательской программы</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17" name="Picture 117"/>
                  <wp:cNvGraphicFramePr>
                    <a:graphicFrameLocks noChangeAspect="1"/>
                  </wp:cNvGraphicFramePr>
                  <a:graphic>
                    <a:graphicData uri="http://schemas.openxmlformats.org/drawingml/2006/picture">
                      <pic:pic>
                        <pic:nvPicPr>
                          <pic:cNvPr id="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исходная страница Notion</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Мозг, память, сознание и ИИ: международный обзор и дополнения. Исходная страница Notion</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исходный Google Документ</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Мозг, память, сознание и ИИ: международный обзор. Исходный Google Документ</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исходная страница Notion</w:t>
                  </w:r>
                  <w:r>
                    <w:rPr>
                      <w:b w:val="0"/>
                      <w:i w:val="0"/>
                      <w:color w:val="183144"/>
                      <w:sz w:val="18"/>
                    </w:rPr>
                    <w:br/>
                    <w:t>Мозг, память, сознание и ИИ: международный…</w:t>
                  </w:r>
                </w:p>
              </w:tc>
              <w:tc>
                <w:tcPr>
                  <w:tcW w:type="dxa" w:w="3628"/>
                  <w:tcMar>
                    <w:top w:w="113" w:type="dxa"/>
                    <w:start w:w="113" w:type="dxa"/>
                    <w:bottom w:w="113" w:type="dxa"/>
                    <w:end w:w="113" w:type="dxa"/>
                  </w:tcMar>
                  <w:vAlign w:val="top"/>
                  <w:shd w:fill="ECE2F7"/>
                </w:tcPr>
                <w:p>
                  <w:pPr>
                    <w:pStyle w:val="SideQuote"/>
                  </w:pPr>
                  <w:r>
                    <w:rPr>
                      <w:b/>
                      <w:i w:val="0"/>
                      <w:color w:val="183144"/>
                      <w:sz w:val="18"/>
                    </w:rPr>
                    <w:t>исходный Google Документ</w:t>
                  </w:r>
                  <w:r>
                    <w:rPr>
                      <w:b w:val="0"/>
                      <w:i w:val="0"/>
                      <w:color w:val="183144"/>
                      <w:sz w:val="18"/>
                    </w:rPr>
                    <w:br/>
                    <w:t>Мозг, память, сознание и ИИ: международный…</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Нобелевская лекция Павлова</w:t>
                  </w:r>
                  <w:r>
                    <w:rPr>
                      <w:b w:val="0"/>
                      <w:i w:val="0"/>
                      <w:color w:val="183144"/>
                      <w:sz w:val="18"/>
                    </w:rPr>
                    <w:br/>
                    <w:t>Павлов И. П. (1904). Нобелевская лекция по…</w:t>
                  </w:r>
                </w:p>
              </w:tc>
              <w:tc>
                <w:tcPr>
                  <w:tcW w:type="dxa" w:w="3628"/>
                  <w:tcMar>
                    <w:top w:w="113" w:type="dxa"/>
                    <w:start w:w="113" w:type="dxa"/>
                    <w:bottom w:w="113" w:type="dxa"/>
                    <w:end w:w="113" w:type="dxa"/>
                  </w:tcMar>
                  <w:vAlign w:val="top"/>
                  <w:shd w:fill="FCEBD9"/>
                </w:tcPr>
                <w:p>
                  <w:pPr>
                    <w:pStyle w:val="SideQuote"/>
                  </w:pPr>
                  <w:r>
                    <w:rPr>
                      <w:b/>
                      <w:i w:val="0"/>
                      <w:color w:val="183144"/>
                      <w:sz w:val="18"/>
                    </w:rPr>
                    <w:t>RAG</w:t>
                  </w:r>
                  <w:r>
                    <w:rPr>
                      <w:b w:val="0"/>
                      <w:i w:val="0"/>
                      <w:color w:val="183144"/>
                      <w:sz w:val="18"/>
                    </w:rPr>
                    <w:br/>
                    <w:t>Lewis P. и соавторы (2020). Retrieval-Augmented…</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Опорный фрагмент</w:t>
            </w:r>
          </w:p>
          <w:p>
            <w:pPr>
              <w:pStyle w:val="BookText"/>
            </w:pPr>
            <w:r>
              <w:rPr>
                <w:b/>
                <w:i w:val="0"/>
                <w:color w:val="183144"/>
                <w:sz w:val="25"/>
              </w:rPr>
              <w:t>Нобелевская лекция Павлова</w:t>
              <w:br/>
            </w:r>
            <w:r>
              <w:rPr>
                <w:b w:val="0"/>
                <w:i w:val="0"/>
                <w:color w:val="183144"/>
                <w:sz w:val="25"/>
              </w:rPr>
              <w:t>Павлов И. П. (1904). Нобелевская лекция по физиологии пищеварения и сигнальной деятельности</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RAG</w:t>
              <w:br/>
            </w:r>
            <w:r>
              <w:rPr>
                <w:b w:val="0"/>
                <w:i w:val="0"/>
                <w:color w:val="183144"/>
                <w:sz w:val="25"/>
              </w:rPr>
              <w:t>Lewis P. и соавторы (2020). Retrieval-Augmented Generation for Knowledge-Intensive NLP Tasks</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Источники сгруппированы по первому появлению в книге.   |   ЗАУЧИТ · 123</w:t>
            </w:r>
          </w:p>
        </w:tc>
      </w:tr>
    </w:tbl>
    <w:sectPr w:rsidR="00FC693F" w:rsidRPr="0006063C" w:rsidSect="00034616">
      <w:headerReference w:type="default" r:id="rId9"/>
      <w:pgSz w:w="17575" w:h="17575"/>
      <w:pgMar w:top="454" w:right="454" w:bottom="454" w:left="454" w:header="113" w:footer="11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11160000" cy="1116000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page_template.png"/>
                  <pic:cNvPicPr/>
                </pic:nvPicPr>
                <pic:blipFill>
                  <a:blip r:embed="rId1"/>
                  <a:stretch>
                    <a:fillRect/>
                  </a:stretch>
                </pic:blipFill>
                <pic:spPr>
                  <a:xfrm>
                    <a:off x="0" y="0"/>
                    <a:ext cx="11160000" cy="11160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val="0"/>
      <w:spacing w:line="281" w:lineRule="auto" w:after="0"/>
    </w:pPr>
    <w:rPr>
      <w:rFonts w:ascii="DejaVu Sans" w:hAnsi="DejaVu Sans"/>
      <w:color w:val="183144"/>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Text">
    <w:name w:val="BookText"/>
    <w:basedOn w:val="Normal"/>
  </w:style>
  <w:style w:type="paragraph" w:customStyle="1" w:styleId="SideQuote">
    <w:name w:val="SideQuote"/>
    <w:basedOn w:val="Normal"/>
  </w:style>
  <w:style w:type="paragraph" w:customStyle="1" w:styleId="NavTitle">
    <w:name w:val="NavTitle"/>
    <w:basedOn w:val="Normal"/>
  </w:style>
  <w:style w:type="paragraph" w:customStyle="1" w:styleId="PanelTitle">
    <w:name w:val="PanelTitle"/>
    <w:basedOn w:val="Normal"/>
  </w:style>
  <w:style w:type="paragraph" w:customStyle="1" w:styleId="FooterQuote">
    <w:name w:val="FooterQuote"/>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yperlink" Target="https://app.notion.com/p/3fdac84d0547814886b1d57e9e37d2f3?pvs=204" TargetMode="External"/><Relationship Id="rId13" Type="http://schemas.openxmlformats.org/officeDocument/2006/relationships/hyperlink" Target="https://docs.google.com/document/d/1OWSZCXWGfbcGgt25ai88TJGrLsdkwiW2FfiijJGJv1w/edit" TargetMode="External"/><Relationship Id="rId14" Type="http://schemas.openxmlformats.org/officeDocument/2006/relationships/hyperlink" Target="https://www.nobelprize.org/prizes/medicine/1904/pavlov/lecture/" TargetMode="External"/><Relationship Id="rId15" Type="http://schemas.openxmlformats.org/officeDocument/2006/relationships/hyperlink" Target="https://pmc.ncbi.nlm.nih.gov/articles/PMC4991280/" TargetMode="External"/><Relationship Id="rId16" Type="http://schemas.openxmlformats.org/officeDocument/2006/relationships/hyperlink" Target="https://www.cambridge.org/core/journals/medical-history/article/soviet-export-of-sleep-therapy-to-the-eastern-bloc-countries-after-the-pavlovian-session-in-1950/239939A49CD2D52C84668B28528C9EF0" TargetMode="External"/><Relationship Id="rId17" Type="http://schemas.openxmlformats.org/officeDocument/2006/relationships/hyperlink" Target="https://web.mit.edu/slava/homepage/newspeak.htm" TargetMode="External"/><Relationship Id="rId18" Type="http://schemas.openxmlformats.org/officeDocument/2006/relationships/hyperlink" Target="https://psychologyinrussia.com/volumes/index.php?article=1417" TargetMode="External"/><Relationship Id="rId19" Type="http://schemas.openxmlformats.org/officeDocument/2006/relationships/hyperlink" Target="https://psychologyinrussia.com/volumes/?article=5609" TargetMode="External"/><Relationship Id="rId20" Type="http://schemas.openxmlformats.org/officeDocument/2006/relationships/hyperlink" Target="https://pmc.ncbi.nlm.nih.gov/articles/PMC8801616/" TargetMode="External"/><Relationship Id="rId21" Type="http://schemas.openxmlformats.org/officeDocument/2006/relationships/hyperlink" Target="https://royalsocietypublishing.org/rstb/article/373/1744/20170166/23449/Functional-systems-theory-and-the-activity" TargetMode="External"/><Relationship Id="rId22" Type="http://schemas.openxmlformats.org/officeDocument/2006/relationships/hyperlink" Target="https://www.ipras.ru/cntnt/rus/institut_p/nauchnye_s/nauchnaya_2.html?forprint=1" TargetMode="External"/><Relationship Id="rId23" Type="http://schemas.openxmlformats.org/officeDocument/2006/relationships/hyperlink" Target="https://www.nadin.ws/ante-study/wp-content/uploads/2014/05/AlexandrovYI2014GermFinal.pdf" TargetMode="External"/><Relationship Id="rId24" Type="http://schemas.openxmlformats.org/officeDocument/2006/relationships/hyperlink" Target="https://pmc.ncbi.nlm.nih.gov/articles/PMC3645482/" TargetMode="External"/><Relationship Id="rId25" Type="http://schemas.openxmlformats.org/officeDocument/2006/relationships/hyperlink" Target="https://pmc.ncbi.nlm.nih.gov/articles/PMC2649674/" TargetMode="External"/><Relationship Id="rId26" Type="http://schemas.openxmlformats.org/officeDocument/2006/relationships/hyperlink" Target="https://pmc.ncbi.nlm.nih.gov/articles/PMC4492928/" TargetMode="External"/><Relationship Id="rId27" Type="http://schemas.openxmlformats.org/officeDocument/2006/relationships/hyperlink" Target="https://doi.org/10.1016/j.jarmac.2014.05.004" TargetMode="External"/><Relationship Id="rId28" Type="http://schemas.openxmlformats.org/officeDocument/2006/relationships/hyperlink" Target="https://www.annualreviews.org/doi/10.1146/annurev.psych.53.100901.135114" TargetMode="External"/><Relationship Id="rId29" Type="http://schemas.openxmlformats.org/officeDocument/2006/relationships/hyperlink" Target="https://pmc.ncbi.nlm.nih.gov/articles/PMC11783980/" TargetMode="External"/><Relationship Id="rId30" Type="http://schemas.openxmlformats.org/officeDocument/2006/relationships/hyperlink" Target="https://gwern.net/doc/psychology/willpower/1927-zeigarnik.pdf" TargetMode="External"/><Relationship Id="rId31" Type="http://schemas.openxmlformats.org/officeDocument/2006/relationships/hyperlink" Target="https://www.nature.com/articles/s41599-025-05000-w" TargetMode="External"/><Relationship Id="rId32" Type="http://schemas.openxmlformats.org/officeDocument/2006/relationships/hyperlink" Target="https://www.nature.com/articles/35021052" TargetMode="External"/><Relationship Id="rId33" Type="http://schemas.openxmlformats.org/officeDocument/2006/relationships/hyperlink" Target="https://pmc.ncbi.nlm.nih.gov/articles/PMC5395559/" TargetMode="External"/><Relationship Id="rId34" Type="http://schemas.openxmlformats.org/officeDocument/2006/relationships/hyperlink" Target="https://www.aft.org/ae/fall2013/dunlosky" TargetMode="External"/><Relationship Id="rId35" Type="http://schemas.openxmlformats.org/officeDocument/2006/relationships/hyperlink" Target="https://arxiv.org/abs/2005.11401" TargetMode="External"/><Relationship Id="rId36" Type="http://schemas.openxmlformats.org/officeDocument/2006/relationships/hyperlink" Target="https://pmc.ncbi.nlm.nih.gov/articles/PMC8566713/" TargetMode="External"/><Relationship Id="rId37" Type="http://schemas.openxmlformats.org/officeDocument/2006/relationships/hyperlink" Target="https://www.nobelprize.org/uploads/2018/06/kandel-lecture.pdf" TargetMode="External"/><Relationship Id="rId38" Type="http://schemas.openxmlformats.org/officeDocument/2006/relationships/hyperlink" Target="https://stanford.edu/~jlmcc/papers/McCMcNaughtonOReilly95.pdf" TargetMode="External"/><Relationship Id="rId39" Type="http://schemas.openxmlformats.org/officeDocument/2006/relationships/hyperlink" Target="https://pubmed.ncbi.nlm.nih.gov/10724170/" TargetMode="External"/><Relationship Id="rId40" Type="http://schemas.openxmlformats.org/officeDocument/2006/relationships/hyperlink" Target="https://pmc.ncbi.nlm.nih.gov/articles/PMC3574806/" TargetMode="External"/><Relationship Id="rId41" Type="http://schemas.openxmlformats.org/officeDocument/2006/relationships/hyperlink" Target="https://www.nobelprize.org/prizes/medicine/2014/advanced-information/" TargetMode="External"/><Relationship Id="rId42" Type="http://schemas.openxmlformats.org/officeDocument/2006/relationships/image" Target="media/image4.png"/><Relationship Id="rId43" Type="http://schemas.openxmlformats.org/officeDocument/2006/relationships/hyperlink" Target="https://pmc.ncbi.nlm.nih.gov/articles/PMC7914257/" TargetMode="External"/><Relationship Id="rId44" Type="http://schemas.openxmlformats.org/officeDocument/2006/relationships/hyperlink" Target="https://www.nature.com/articles/nature11028" TargetMode="External"/><Relationship Id="rId45" Type="http://schemas.openxmlformats.org/officeDocument/2006/relationships/hyperlink" Target="https://pmc.ncbi.nlm.nih.gov/articles/PMC2666703/" TargetMode="External"/><Relationship Id="rId46" Type="http://schemas.openxmlformats.org/officeDocument/2006/relationships/hyperlink" Target="https://www.knowledgeminer.eu/pdf/Ivakhnenko_Polynomial.pdf" TargetMode="External"/><Relationship Id="rId47" Type="http://schemas.openxmlformats.org/officeDocument/2006/relationships/hyperlink" Target="https://pubmed.ncbi.nlm.nih.gov/7370364/" TargetMode="External"/><Relationship Id="rId48" Type="http://schemas.openxmlformats.org/officeDocument/2006/relationships/hyperlink" Target="http://www.scholarpedia.org/article/Neocognitron" TargetMode="External"/><Relationship Id="rId49" Type="http://schemas.openxmlformats.org/officeDocument/2006/relationships/hyperlink" Target="https://arxiv.org/abs/1706.03762" TargetMode="External"/><Relationship Id="rId50" Type="http://schemas.openxmlformats.org/officeDocument/2006/relationships/hyperlink" Target="http://wexler.free.fr/library/files/posner%20(1990)%20the%20attentional%20system%20of%20the%20human%20brain.pdf" TargetMode="External"/><Relationship Id="rId51" Type="http://schemas.openxmlformats.org/officeDocument/2006/relationships/hyperlink" Target="https://pmc.ncbi.nlm.nih.gov/articles/PMC11211627/" TargetMode="External"/><Relationship Id="rId52" Type="http://schemas.openxmlformats.org/officeDocument/2006/relationships/hyperlink" Target="https://arxiv.org/html/2412.18354v1" TargetMode="External"/><Relationship Id="rId53" Type="http://schemas.openxmlformats.org/officeDocument/2006/relationships/hyperlink" Target="https://www.nature.com/articles/nature14236" TargetMode="External"/><Relationship Id="rId54" Type="http://schemas.openxmlformats.org/officeDocument/2006/relationships/hyperlink" Target="https://www.nature.com/articles/s41586-024-07711-7" TargetMode="External"/><Relationship Id="rId55" Type="http://schemas.openxmlformats.org/officeDocument/2006/relationships/hyperlink" Target="https://jmvidal.cse.sc.edu/lib/brooks86a.html" TargetMode="External"/><Relationship Id="rId56" Type="http://schemas.openxmlformats.org/officeDocument/2006/relationships/hyperlink" Target="https://royalsocietypublishing.org/rstb/article/371/1708/20160007/42206/Active-interoceptive-inference-and-the-emotional" TargetMode="External"/><Relationship Id="rId57" Type="http://schemas.openxmlformats.org/officeDocument/2006/relationships/hyperlink" Target="https://www.jneurosci.org/content/31/2/469" TargetMode="External"/><Relationship Id="rId58" Type="http://schemas.openxmlformats.org/officeDocument/2006/relationships/hyperlink" Target="https://pmc.ncbi.nlm.nih.gov/articles/PMC2645553/" TargetMode="External"/><Relationship Id="rId59" Type="http://schemas.openxmlformats.org/officeDocument/2006/relationships/hyperlink" Target="https://doi.org/10.1038/nn.2795" TargetMode="External"/><Relationship Id="rId60" Type="http://schemas.openxmlformats.org/officeDocument/2006/relationships/image" Target="media/image5.png"/><Relationship Id="rId61" Type="http://schemas.openxmlformats.org/officeDocument/2006/relationships/hyperlink" Target="https://www.cs.swarthmore.edu/~meeden/DevelopmentalRobotics/iac07.pdf" TargetMode="External"/><Relationship Id="rId62" Type="http://schemas.openxmlformats.org/officeDocument/2006/relationships/hyperlink" Target="https://pmc.ncbi.nlm.nih.gov/articles/PMC4097944/" TargetMode="External"/><Relationship Id="rId63" Type="http://schemas.openxmlformats.org/officeDocument/2006/relationships/hyperlink" Target="https://pubmed.ncbi.nlm.nih.gov/10789197/" TargetMode="External"/><Relationship Id="rId64" Type="http://schemas.openxmlformats.org/officeDocument/2006/relationships/hyperlink" Target="https://pmc.ncbi.nlm.nih.gov/articles/PMC3803113/" TargetMode="External"/><Relationship Id="rId65" Type="http://schemas.openxmlformats.org/officeDocument/2006/relationships/hyperlink" Target="https://www.nature.com/articles/s41586-025-08888-1" TargetMode="External"/><Relationship Id="rId66" Type="http://schemas.openxmlformats.org/officeDocument/2006/relationships/hyperlink" Target="https://www.science.org/doi/10.1126/scitranslmed.3006294" TargetMode="External"/><Relationship Id="rId67" Type="http://schemas.openxmlformats.org/officeDocument/2006/relationships/hyperlink" Target="https://pubmed.ncbi.nlm.nih.gov/26457551/" TargetMode="External"/><Relationship Id="rId68" Type="http://schemas.openxmlformats.org/officeDocument/2006/relationships/hyperlink" Target="https://www.nature.com/articles/s41586-025-08790-w" TargetMode="External"/><Relationship Id="rId69" Type="http://schemas.openxmlformats.org/officeDocument/2006/relationships/hyperlink" Target="https://www.nature.com/articles/s41586-024-07558-y" TargetMode="External"/><Relationship Id="rId70" Type="http://schemas.openxmlformats.org/officeDocument/2006/relationships/hyperlink" Target="https://elifesciences.org/articles/57443" TargetMode="External"/><Relationship Id="rId71" Type="http://schemas.openxmlformats.org/officeDocument/2006/relationships/hyperlink" Target="https://www.riken.jp/en/news_pubs/research_news/rr/20200925_2/index.html" TargetMode="External"/><Relationship Id="rId72" Type="http://schemas.openxmlformats.org/officeDocument/2006/relationships/hyperlink" Target="https://pmc.ncbi.nlm.nih.gov/articles/PMC10039056/" TargetMode="External"/><Relationship Id="rId73" Type="http://schemas.openxmlformats.org/officeDocument/2006/relationships/hyperlink" Target="https://doi.org/10.1016/j.neuron.2022.09.001" TargetMode="External"/><Relationship Id="rId74" Type="http://schemas.openxmlformats.org/officeDocument/2006/relationships/hyperlink" Target="https://pmc.ncbi.nlm.nih.gov/articles/PMC11097343/" TargetMode="External"/><Relationship Id="rId75" Type="http://schemas.openxmlformats.org/officeDocument/2006/relationships/hyperlink" Target="https://www.e11.bio/fro" TargetMode="External"/><Relationship Id="rId76" Type="http://schemas.openxmlformats.org/officeDocument/2006/relationships/hyperlink" Target="https://www.iapct.org/resources/books/behavior-the-control-of-perception/" TargetMode="External"/><Relationship Id="rId77" Type="http://schemas.openxmlformats.org/officeDocument/2006/relationships/image" Target="media/image6.png"/><Relationship Id="rId78" Type="http://schemas.openxmlformats.org/officeDocument/2006/relationships/image" Target="media/image7.jpg"/><Relationship Id="rId79" Type="http://schemas.openxmlformats.org/officeDocument/2006/relationships/image" Target="media/image8.jpg"/><Relationship Id="rId80" Type="http://schemas.openxmlformats.org/officeDocument/2006/relationships/image" Target="media/image9.jpg"/><Relationship Id="rId81" Type="http://schemas.openxmlformats.org/officeDocument/2006/relationships/image" Target="media/image10.jpg"/><Relationship Id="rId82" Type="http://schemas.openxmlformats.org/officeDocument/2006/relationships/image" Target="media/image11.jpg"/><Relationship Id="rId83" Type="http://schemas.openxmlformats.org/officeDocument/2006/relationships/image" Target="media/image1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Заучит. Память, действие и проверяемая когнитивная система</dc:title>
  <dc:subject>Полная инфографическая редакция</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