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3E8"/>
  <w:body>
    <w:p>
      <w:pPr>
        <w:spacing w:before="160" w:after="120"/>
        <w:jc w:val="center"/>
      </w:pPr>
      <w:r>
        <w:rPr>
          <w:rFonts w:ascii="Noto Sans" w:hAnsi="Noto Sans"/>
          <w:b/>
          <w:color w:val="B08C3B"/>
          <w:sz w:val="26"/>
        </w:rPr>
        <w:t>HARVYRÐ</w:t>
      </w:r>
    </w:p>
    <w:p>
      <w:pPr>
        <w:spacing w:after="80"/>
        <w:jc w:val="center"/>
      </w:pPr>
      <w:r>
        <w:rPr>
          <w:rFonts w:ascii="Noto Serif" w:hAnsi="Noto Serif"/>
          <w:b/>
          <w:color w:val="293D65"/>
          <w:sz w:val="48"/>
        </w:rPr>
        <w:t>Ригведа: семь голосов у истока</w:t>
      </w:r>
    </w:p>
    <w:p>
      <w:pPr>
        <w:spacing w:after="140"/>
        <w:jc w:val="center"/>
      </w:pPr>
      <w:r>
        <w:rPr>
          <w:rFonts w:ascii="Noto Serif" w:hAnsi="Noto Serif"/>
          <w:color w:val="476A79"/>
          <w:sz w:val="20"/>
        </w:rPr>
        <w:t>Агни · Ушас · Варуна · Пуруша · Хираньягарбха · Вак · Насадия</w:t>
      </w:r>
    </w:p>
    <w:p>
      <w:pPr>
        <w:spacing w:after="200"/>
        <w:jc w:val="center"/>
      </w:pPr>
      <w:r>
        <w:rPr>
          <w:rFonts w:ascii="Noto Serif" w:hAnsi="Noto Serif"/>
          <w:i/>
          <w:color w:val="514B63"/>
          <w:sz w:val="18"/>
        </w:rPr>
        <w:t>Небольшая книга для внимательного чтения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7269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ver-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7269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Не весь лес, а семь троп</w:t>
      </w:r>
    </w:p>
    <w:p>
      <w:r>
        <w:rPr>
          <w:b w:val="0"/>
          <w:i w:val="0"/>
        </w:rPr>
        <w:t xml:space="preserve">Ригведа — собрание более тысячи гимнов на ведийском санскрите. Эта книга берёт из него семь текстов: 1.1, 1.113, 7.86, 10.90, 10.121, 10.125 и 10.129. Это не перевод всей Ригведы, не пересказ четырёх Вед и не попытка свести их к единой доктрине. Семь гимнов выбраны потому, что в них слышны разные способы обращаться к миру: просьба, восхваление, исповедь, космогоническое размышление и вопрос, который не торопится закрыться ответом. </w:t>
      </w:r>
      <w:hyperlink r:id="rId12">
        <w:r>
          <w:rPr>
            <w:color w:val="216D79"/>
            <w:u w:val="single"/>
          </w:rPr>
          <w:t>Описание корпуса и современного полного перевода</w:t>
        </w:r>
      </w:hyperlink>
    </w:p>
    <w:p>
      <w:r>
        <w:rPr>
          <w:b w:val="0"/>
          <w:i w:val="0"/>
        </w:rPr>
        <w:t xml:space="preserve">Ригведа принадлежит к традиции, в которой текст существовал не только как последовательность слов на странице. Ведическое пение сохраняет слова через обученную устную передачу, включая акценты и точное произношение. ЮНЕСКО описывает эту практику как живое культурное наследие; её запись относится к 2008 году и не означает, что одна форма пения представляет все ведийские школы или все индуистские общины. Здесь мы читаем глазами и не предлагаем реконструкцию исполнения. </w:t>
      </w:r>
      <w:hyperlink r:id="rId13">
        <w:r>
          <w:rPr>
            <w:color w:val="216D79"/>
            <w:u w:val="single"/>
          </w:rPr>
          <w:t>ЮНЕСКО о традиции ведического пения</w:t>
        </w:r>
      </w:hyperlink>
    </w:p>
    <w:p>
      <w:pPr>
        <w:pStyle w:val="Heading2"/>
        <w:keepNext/>
      </w:pPr>
      <w:r>
        <w:rPr>
          <w:b w:val="0"/>
          <w:i w:val="0"/>
        </w:rPr>
        <w:t>Как читать пересказы</w:t>
      </w:r>
    </w:p>
    <w:p>
      <w:r>
        <w:rPr>
          <w:b w:val="0"/>
          <w:i w:val="0"/>
        </w:rPr>
        <w:t xml:space="preserve">Каждый раздел ниже — </w:t>
      </w:r>
      <w:r>
        <w:rPr>
          <w:b/>
          <w:i w:val="0"/>
        </w:rPr>
        <w:t>авторский смысловой пересказ</w:t>
      </w:r>
      <w:r>
        <w:rPr>
          <w:b w:val="0"/>
          <w:i w:val="0"/>
        </w:rPr>
        <w:t xml:space="preserve">, а не дословный или метрический перевод. Он опирается на санскритский текст, научный комментарий Стефани Джеймисон и современный перевод Стефани Джеймисон и Джоэла Бретертона, но не воспроизводит их формулировки. В книге нет цитат из переводов — ни современных, ни объявленных общественным достоянием. Там, где смысл слова или синтаксис спорен, это отмечено прямо. </w:t>
      </w:r>
      <w:hyperlink r:id="rId14">
        <w:r>
          <w:rPr>
            <w:color w:val="216D79"/>
            <w:u w:val="single"/>
          </w:rPr>
          <w:t>Электронный текст GRETIL</w:t>
        </w:r>
      </w:hyperlink>
      <w:r>
        <w:rPr>
          <w:b w:val="0"/>
          <w:i w:val="0"/>
        </w:rPr>
        <w:t xml:space="preserve"> · </w:t>
      </w:r>
      <w:hyperlink r:id="rId15">
        <w:r>
          <w:rPr>
            <w:color w:val="216D79"/>
            <w:u w:val="single"/>
          </w:rPr>
          <w:t>Комментарий Джеймисон</w:t>
        </w:r>
      </w:hyperlink>
      <w:r>
        <w:rPr>
          <w:b w:val="0"/>
          <w:i w:val="0"/>
        </w:rPr>
        <w:t xml:space="preserve"> · </w:t>
      </w:r>
      <w:hyperlink r:id="rId12">
        <w:r>
          <w:rPr>
            <w:color w:val="216D79"/>
            <w:u w:val="single"/>
          </w:rPr>
          <w:t>Издание Oxford University Press</w:t>
        </w:r>
      </w:hyperlink>
    </w:p>
    <w:p>
      <w:r>
        <w:rPr>
          <w:b w:val="0"/>
          <w:i w:val="0"/>
        </w:rPr>
        <w:t>В ссылках ниже «гимн» означает отдельное стихотворение; «мандала» — книгу внутри собрания. Эти слова помогают найти текст, но сами по себе не дают точной даты его сочинения. Мы не будем читать позднейшие религиозные толкования как единственный смысл раннего гимна — и не будем говорить от имени всех современных последователей индуистских традиций.</w:t>
      </w:r>
    </w:p>
    <w:p>
      <w:pPr>
        <w:spacing w:before="40" w:after="120"/>
        <w:pBdr>
          <w:bottom w:val="single" w:sz="5" w:space="1" w:color="C5A654"/>
        </w:pBdr>
      </w:pPr>
    </w:p>
    <w:p>
      <w:pPr>
        <w:pStyle w:val="Heading1"/>
        <w:keepNext/>
      </w:pPr>
      <w:r>
        <w:rPr>
          <w:b w:val="0"/>
          <w:i w:val="0"/>
        </w:rPr>
        <w:t>1. Агни: тот, через кого доходит просьба</w:t>
      </w:r>
    </w:p>
    <w:p>
      <w:r>
        <w:rPr>
          <w:b w:val="0"/>
          <w:i/>
        </w:rPr>
        <w:t>Ригведа 1.1 · девять строф</w:t>
      </w:r>
    </w:p>
    <w:p>
      <w:r>
        <w:rPr>
          <w:b w:val="0"/>
          <w:i w:val="0"/>
        </w:rPr>
        <w:t>Первый текст в сохранившемся порядке первой мандалы начинается с обращения к Агни. Но его первое место в книге не доказывает, что именно этот гимн был самым древним или что он открывал первоначальное собрание. Перед нами прежде всего удачный вход в особый мир гимнической речи: поэт называет божество и тут же показывает, сколько разных дел соединено в этом имени.</w:t>
      </w:r>
    </w:p>
    <w:p>
      <w:r>
        <w:rPr>
          <w:b w:val="0"/>
          <w:i w:val="0"/>
        </w:rPr>
        <w:t>Агни — огонь, но в гимне он не сводится к пламени как природному явлению. Он — жрец, который совершает и сопровождает обряд; посланник, приводящий богов; сила, через которую приношение достигает адресатов. Текст не объясняет эти роли отвлечённо. Он перечисляет их, как будто просьба становится яснее с каждым новым именем.</w:t>
      </w:r>
    </w:p>
    <w:p>
      <w:r>
        <w:rPr>
          <w:b w:val="0"/>
          <w:i w:val="0"/>
        </w:rPr>
        <w:t>Далее голос гимна просит о благополучии, приумножении и защите. Здесь слышна не современная молитва о внутреннем спокойствии, а язык конкретной жизни общины: достаток, продолжение рода, слава и порядок. В последних строфах Агни нужен каждый день; к нему обращаются как к близкому и доступному, прося быть рядом и вести к благу.</w:t>
      </w:r>
    </w:p>
    <w:p>
      <w:r>
        <w:rPr>
          <w:b/>
          <w:i w:val="0"/>
        </w:rPr>
        <w:t>Авторский пересказ гимна.</w:t>
      </w:r>
      <w:r>
        <w:rPr>
          <w:b w:val="0"/>
          <w:i w:val="0"/>
        </w:rPr>
        <w:t xml:space="preserve"> Мы восхваляем Агни — служителя жертвы и связующего посланника. Его славили прежние певцы, и нынешние зовут его вновь, чтобы он привёл богов и провёл приношение к ним. Через него просят о достатке, возрастании и благосклонности. День за днём община приходит к нему с почтением и просит: будь близок, охраняй правильный порядок и оставайся с нами, как отец с сыном.</w:t>
      </w:r>
    </w:p>
    <w:p>
      <w:r>
        <w:rPr>
          <w:b w:val="0"/>
          <w:i w:val="0"/>
        </w:rPr>
        <w:t>Этот финальный образ близости не превращает гимн в философское учение о едином Боге. В нём важнее другое: отношения с божеством выражены через повторяющееся действие, речь и просьбу. Агни — одновременно видимый огонь, ритуальная должность и божественный посредник; разделить эти значения по отдельным «слоям» значит обеднить текст.</w:t>
      </w:r>
    </w:p>
    <w:p>
      <w:r>
        <w:rPr>
          <w:b/>
          <w:i w:val="0"/>
        </w:rPr>
        <w:t>Источники к главе:</w:t>
      </w:r>
      <w:r>
        <w:rPr>
          <w:b w:val="0"/>
          <w:i w:val="0"/>
        </w:rPr>
        <w:t xml:space="preserve"> </w:t>
      </w:r>
      <w:hyperlink r:id="rId14">
        <w:r>
          <w:rPr>
            <w:color w:val="216D79"/>
            <w:u w:val="single"/>
          </w:rPr>
          <w:t>санскритский текст RV 1.1 в GRETIL</w:t>
        </w:r>
      </w:hyperlink>
      <w:r>
        <w:rPr>
          <w:b w:val="0"/>
          <w:i w:val="0"/>
        </w:rPr>
        <w:t xml:space="preserve">; </w:t>
      </w:r>
      <w:hyperlink r:id="rId16">
        <w:r>
          <w:rPr>
            <w:color w:val="216D79"/>
            <w:u w:val="single"/>
          </w:rPr>
          <w:t>комментарий С. Джеймисон к гимнам 1.1–1.99</w:t>
        </w:r>
      </w:hyperlink>
      <w:r>
        <w:rPr>
          <w:b w:val="0"/>
          <w:i w:val="0"/>
        </w:rPr>
        <w:t xml:space="preserve">; </w:t>
      </w:r>
      <w:hyperlink r:id="rId12">
        <w:r>
          <w:rPr>
            <w:color w:val="216D79"/>
            <w:u w:val="single"/>
          </w:rPr>
          <w:t>издание и перевод Джеймисон—Бретертона</w:t>
        </w:r>
      </w:hyperlink>
      <w:r>
        <w:rPr>
          <w:b w:val="0"/>
          <w:i w:val="0"/>
        </w:rPr>
        <w:t>.</w:t>
      </w:r>
    </w:p>
    <w:p>
      <w:pPr>
        <w:spacing w:before="40" w:after="120"/>
        <w:pBdr>
          <w:bottom w:val="single" w:sz="5" w:space="1" w:color="C5A654"/>
        </w:pBdr>
      </w:pPr>
    </w:p>
    <w:p>
      <w:pPr>
        <w:pStyle w:val="Heading1"/>
        <w:keepNext/>
      </w:pPr>
      <w:r>
        <w:rPr>
          <w:b w:val="0"/>
          <w:i w:val="0"/>
        </w:rPr>
        <w:t>2. Ушас: рассвет, который возвращается</w:t>
      </w:r>
    </w:p>
    <w:p>
      <w:r>
        <w:rPr>
          <w:b w:val="0"/>
          <w:i/>
        </w:rPr>
        <w:t>Ригведа 1.113 · двадцать строф</w:t>
      </w:r>
    </w:p>
    <w:p>
      <w:r>
        <w:rPr>
          <w:b w:val="0"/>
          <w:i w:val="0"/>
        </w:rPr>
        <w:t>Ушас — рассвет, названный богиней. Она приходит в мир как свет, который открывает зрение и дороги, будит живых и запускает дневные дела. Но гимн не ограничивается картиной неба. В нём свет имеет последствия: просыпаются люди, начинает действовать огонь, возобновляется жертвенная речь, появляются надежды на достаток и продолжение жизни.</w:t>
      </w:r>
    </w:p>
    <w:p>
      <w:r>
        <w:rPr>
          <w:b w:val="0"/>
          <w:i w:val="0"/>
        </w:rPr>
        <w:t>Один из самых человеческих поворотов звучит в середине гимна. Предыдущие поколения тоже видели рассвет — и всё же ушли. Нынешние люди смотрят на тот же повторяющийся свет, зная, что их собственная жизнь конечна. Ушас возвращается, а люди сменяют друг друга. Эта мысль не отменяет радости утра; она придаёт ей вес.</w:t>
      </w:r>
    </w:p>
    <w:p>
      <w:r>
        <w:rPr>
          <w:b/>
          <w:i w:val="0"/>
        </w:rPr>
        <w:t>Авторский пересказ гимна.</w:t>
      </w:r>
      <w:r>
        <w:rPr>
          <w:b w:val="0"/>
          <w:i w:val="0"/>
        </w:rPr>
        <w:t xml:space="preserve"> Ночь отступает, и Ушас раскрывает пространство для взгляда и движения. Она будит всё живое и приводит людей к их делам. Её путь знаком и всё же каждый раз нов: прежние люди встречали рассвет и исчезли, мы встречаем его теперь, а за нами его увидят другие. Пусть свет приходит благоприятно, приносит силу, пищу, стада и долгую жизнь тем, кто обращается к нему с песней.</w:t>
      </w:r>
    </w:p>
    <w:p>
      <w:r>
        <w:rPr>
          <w:b w:val="0"/>
          <w:i w:val="0"/>
        </w:rPr>
        <w:t>В этом тексте рассвет не просто метафора надежды. Он — адресат, к которому обращаются как к действующей силе. Вместе с тем гимн не требует единственного прочтения: в нём есть пейзаж, ритуальный день, благополучие рода и размышление о времени. Если оставить только красивое небо, пропадёт человеческая уязвимость; если оставить только смертность — исчезнет торжество возвращающегося света.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596640"/>
            <wp:docPr id="2" name="Picture 2" descr="Оригинальная абстрактная иллюстрация рассвета над водо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w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Источники к главе:</w:t>
      </w:r>
      <w:r>
        <w:rPr>
          <w:b w:val="0"/>
          <w:i w:val="0"/>
        </w:rPr>
        <w:t xml:space="preserve"> </w:t>
      </w:r>
      <w:hyperlink r:id="rId18">
        <w:r>
          <w:rPr>
            <w:color w:val="216D79"/>
            <w:u w:val="single"/>
          </w:rPr>
          <w:t>санскритский текст мандалы 1 в GRETIL</w:t>
        </w:r>
      </w:hyperlink>
      <w:r>
        <w:rPr>
          <w:b w:val="0"/>
          <w:i w:val="0"/>
        </w:rPr>
        <w:t xml:space="preserve">; </w:t>
      </w:r>
      <w:hyperlink r:id="rId12">
        <w:r>
          <w:rPr>
            <w:color w:val="216D79"/>
            <w:u w:val="single"/>
          </w:rPr>
          <w:t>научный перевод и комментарий Джеймисон—Бретертона</w:t>
        </w:r>
      </w:hyperlink>
      <w:r>
        <w:rPr>
          <w:b w:val="0"/>
          <w:i w:val="0"/>
        </w:rPr>
        <w:t xml:space="preserve">; </w:t>
      </w:r>
      <w:hyperlink r:id="rId15">
        <w:r>
          <w:rPr>
            <w:color w:val="216D79"/>
            <w:u w:val="single"/>
          </w:rPr>
          <w:t>общий комментарий С. Джеймисон</w:t>
        </w:r>
      </w:hyperlink>
      <w:r>
        <w:rPr>
          <w:b w:val="0"/>
          <w:i w:val="0"/>
        </w:rPr>
        <w:t>.</w:t>
      </w:r>
    </w:p>
    <w:p>
      <w:pPr>
        <w:spacing w:before="40" w:after="120"/>
        <w:pBdr>
          <w:bottom w:val="single" w:sz="5" w:space="1" w:color="C5A654"/>
        </w:pBdr>
      </w:pPr>
    </w:p>
    <w:p>
      <w:pPr>
        <w:pStyle w:val="Heading1"/>
        <w:keepNext/>
      </w:pPr>
      <w:r>
        <w:rPr>
          <w:b w:val="0"/>
          <w:i w:val="0"/>
        </w:rPr>
        <w:t>3. Варуна: вопрос о проступке</w:t>
      </w:r>
    </w:p>
    <w:p>
      <w:r>
        <w:rPr>
          <w:b w:val="0"/>
          <w:i/>
        </w:rPr>
        <w:t>Ригведа 7.86 · восемь строф</w:t>
      </w:r>
    </w:p>
    <w:p>
      <w:r>
        <w:rPr>
          <w:b w:val="0"/>
          <w:i w:val="0"/>
        </w:rPr>
        <w:t>В гимне Варуна связан с устройством мира и властью над порядком. Но почти сразу космический масштаб уступает место личному голосу. Поэт Васиштха пытается понять, почему бог гневается и за какое нарушение хочет его наказать. Вопрос здесь не риторическое украшение: просьба узнать причину становится нервом всего текста.</w:t>
      </w:r>
    </w:p>
    <w:p>
      <w:r>
        <w:rPr>
          <w:b w:val="0"/>
          <w:i w:val="0"/>
        </w:rPr>
        <w:t>Гимн перечисляет возможные причины ошибки — ярость, опьянение, игру в кости, неразумие, сон. В нём упомянуты и поступки предков. Но это не готовая теория наследственной вины и не позднейшая схема кармы. Смысл слов и связи между ними в некоторых местах трудны; безопаснее говорить о попытке осмыслить проступок и его последствия, чем подставлять в текст знакомую нам моральную систему.</w:t>
      </w:r>
    </w:p>
    <w:p>
      <w:r>
        <w:rPr>
          <w:b/>
          <w:i w:val="0"/>
        </w:rPr>
        <w:t>Авторский пересказ гимна.</w:t>
      </w:r>
      <w:r>
        <w:rPr>
          <w:b w:val="0"/>
          <w:i w:val="0"/>
        </w:rPr>
        <w:t xml:space="preserve"> Ты утвердил землю и небо и видишь происходящее. Я спрашиваю: что сделал я, что ты хочешь поразить меня? Если проступок пришёл от предков или совершён нами самими, освободи нас. Бывает, что человека ведут гнев, хмель, игра, неразумие или сон; не всякая ошибка начинается с ясного намерения. Услышь песню Васиштхи и отпусти нас от беды.</w:t>
      </w:r>
    </w:p>
    <w:p>
      <w:r>
        <w:rPr>
          <w:b w:val="0"/>
          <w:i w:val="0"/>
        </w:rPr>
        <w:t>Важная пауза остаётся: Варуна не отвечает прямой речью. Поэт ждёт ответа, но гимн не инсценирует его. Поэтому читать его как завершённый разговор — значит добавлять недостающую реплику. Вместо неё остаются просьба, тревога и признание зависимости человека от силы, которая видит больше, чем он.</w:t>
      </w:r>
    </w:p>
    <w:p>
      <w:r>
        <w:rPr>
          <w:b w:val="0"/>
          <w:i w:val="0"/>
        </w:rPr>
        <w:t>Последняя строфа отличается по функции от основного обращения: она говорит о самой хвалебной песне и завершает её семейным рефреном. Комментарий отмечает эту особенность, но не позволяет назначить строфе отдельную календарную дату.</w:t>
      </w:r>
    </w:p>
    <w:p>
      <w:r>
        <w:rPr>
          <w:b/>
          <w:i w:val="0"/>
        </w:rPr>
        <w:t>Источники к главе:</w:t>
      </w:r>
      <w:r>
        <w:rPr>
          <w:b w:val="0"/>
          <w:i w:val="0"/>
        </w:rPr>
        <w:t xml:space="preserve"> </w:t>
      </w:r>
      <w:hyperlink r:id="rId19">
        <w:r>
          <w:rPr>
            <w:color w:val="216D79"/>
            <w:u w:val="single"/>
          </w:rPr>
          <w:t>санскритский текст Ригведы в GRETIL</w:t>
        </w:r>
      </w:hyperlink>
      <w:r>
        <w:rPr>
          <w:b w:val="0"/>
          <w:i w:val="0"/>
        </w:rPr>
        <w:t xml:space="preserve">; </w:t>
      </w:r>
      <w:hyperlink r:id="rId20">
        <w:r>
          <w:rPr>
            <w:color w:val="216D79"/>
            <w:u w:val="single"/>
          </w:rPr>
          <w:t>комментарий Джеймисон к мандале 7</w:t>
        </w:r>
      </w:hyperlink>
      <w:r>
        <w:rPr>
          <w:b w:val="0"/>
          <w:i w:val="0"/>
        </w:rPr>
        <w:t xml:space="preserve">; </w:t>
      </w:r>
      <w:hyperlink r:id="rId21">
        <w:r>
          <w:rPr>
            <w:color w:val="216D79"/>
            <w:u w:val="single"/>
          </w:rPr>
          <w:t>страница комментария Джеймисон</w:t>
        </w:r>
      </w:hyperlink>
      <w:r>
        <w:rPr>
          <w:b w:val="0"/>
          <w:i w:val="0"/>
        </w:rPr>
        <w:t>.</w:t>
      </w:r>
    </w:p>
    <w:p>
      <w:pPr>
        <w:spacing w:before="40" w:after="120"/>
        <w:pBdr>
          <w:bottom w:val="single" w:sz="5" w:space="1" w:color="C5A654"/>
        </w:pBdr>
      </w:pPr>
    </w:p>
    <w:p>
      <w:pPr>
        <w:pStyle w:val="Heading1"/>
        <w:keepNext/>
      </w:pPr>
      <w:r>
        <w:rPr>
          <w:b w:val="0"/>
          <w:i w:val="0"/>
        </w:rPr>
        <w:t>4. Пуруша: тело мира и образ жертвы</w:t>
      </w:r>
    </w:p>
    <w:p>
      <w:r>
        <w:rPr>
          <w:b w:val="0"/>
          <w:i/>
        </w:rPr>
        <w:t>Ригведа 10.90 · шестнадцать строф</w:t>
      </w:r>
    </w:p>
    <w:p>
      <w:r>
        <w:rPr>
          <w:b w:val="0"/>
          <w:i w:val="0"/>
        </w:rPr>
        <w:t>Пуруша в этом гимне — не просто отдельный человек. Он представлен как существо, охватывающее всё, что есть, и одновременно превосходящее видимый мир. Боги совершают над ним первожертвоприношение, и из этого действия возникают части космоса, животные, небесные силы и формы ведийской речи. Мир здесь не собирают из безличных деталей: его порядок возникает через жертву и отношение между частями целого.</w:t>
      </w:r>
    </w:p>
    <w:p>
      <w:r>
        <w:rPr>
          <w:b w:val="0"/>
          <w:i w:val="0"/>
        </w:rPr>
        <w:t>В двенадцатой строфе части тела соотносятся с четырьмя варнами: брахманом, раджанья, вайшья и шудра. Это важное место, но его нельзя превращать в нейтральную перепись общества или в простое доказательство того, как жили все древние люди. Это мифопоэтический образ, который связывает социальные разряды с телом космического существа. История прочтения этого стиха сложна; книга не говорит от имени всех индуистских общин и не объявляет одно толкование единственным.</w:t>
      </w:r>
    </w:p>
    <w:p>
      <w:r>
        <w:rPr>
          <w:b/>
          <w:i w:val="0"/>
        </w:rPr>
        <w:t>Авторский пересказ гимна.</w:t>
      </w:r>
      <w:r>
        <w:rPr>
          <w:b w:val="0"/>
          <w:i w:val="0"/>
        </w:rPr>
        <w:t xml:space="preserve"> Пуруша наполняет мир и всё же больше его. Боги приносят его в жертву, и из этого первичного действия возникают животные, небо, земля, направления, дыхание и священная речь. Певец спрашивает, как распределены его части: какие соответствия связывают тело с порядком мира и человеческим обществом. Так жертва становится образом происхождения и устройства целого.</w:t>
      </w:r>
    </w:p>
    <w:p>
      <w:r>
        <w:rPr>
          <w:b w:val="0"/>
          <w:i w:val="0"/>
        </w:rPr>
        <w:t>У гимна есть и другое напряжение: жертва здесь не просто частный обряд, а образ возникновения мира. Сам текст, однако, не излагает полной теории о том, как этот космический порядок поддерживается во времени. Здесь работает поэтическая схема: одна целостность раскрывается во множестве и остаётся больше каждой отдельной части.</w:t>
      </w:r>
    </w:p>
    <w:p>
      <w:r>
        <w:rPr>
          <w:b/>
          <w:i w:val="0"/>
        </w:rPr>
        <w:t>Источники к главе:</w:t>
      </w:r>
      <w:r>
        <w:rPr>
          <w:b w:val="0"/>
          <w:i w:val="0"/>
        </w:rPr>
        <w:t xml:space="preserve"> </w:t>
      </w:r>
      <w:hyperlink r:id="rId14">
        <w:r>
          <w:rPr>
            <w:color w:val="216D79"/>
            <w:u w:val="single"/>
          </w:rPr>
          <w:t>санскритский текст RV 10.90 в GRETIL</w:t>
        </w:r>
      </w:hyperlink>
      <w:r>
        <w:rPr>
          <w:b w:val="0"/>
          <w:i w:val="0"/>
        </w:rPr>
        <w:t xml:space="preserve">; </w:t>
      </w:r>
      <w:hyperlink r:id="rId22">
        <w:r>
          <w:rPr>
            <w:color w:val="216D79"/>
            <w:u w:val="single"/>
          </w:rPr>
          <w:t>комментарий к десятой мандале на сайте С. Джеймисон</w:t>
        </w:r>
      </w:hyperlink>
      <w:r>
        <w:rPr>
          <w:b w:val="0"/>
          <w:i w:val="0"/>
        </w:rPr>
        <w:t xml:space="preserve">; </w:t>
      </w:r>
      <w:hyperlink r:id="rId12">
        <w:r>
          <w:rPr>
            <w:color w:val="216D79"/>
            <w:u w:val="single"/>
          </w:rPr>
          <w:t>академическое издание Oxford University Press</w:t>
        </w:r>
      </w:hyperlink>
      <w:r>
        <w:rPr>
          <w:b w:val="0"/>
          <w:i w:val="0"/>
        </w:rPr>
        <w:t>.</w:t>
      </w:r>
    </w:p>
    <w:p>
      <w:pPr>
        <w:spacing w:before="40" w:after="120"/>
        <w:pBdr>
          <w:bottom w:val="single" w:sz="5" w:space="1" w:color="C5A654"/>
        </w:pBdr>
      </w:pPr>
    </w:p>
    <w:p>
      <w:pPr>
        <w:pStyle w:val="Heading1"/>
        <w:keepNext/>
      </w:pPr>
      <w:r>
        <w:rPr>
          <w:b w:val="0"/>
          <w:i w:val="0"/>
        </w:rPr>
        <w:t>5. Хираньягарбха: кому приносить жертву?</w:t>
      </w:r>
    </w:p>
    <w:p>
      <w:r>
        <w:rPr>
          <w:b w:val="0"/>
          <w:i/>
        </w:rPr>
        <w:t>Ригведа 10.121 · десять строф</w:t>
      </w:r>
    </w:p>
    <w:p>
      <w:r>
        <w:rPr>
          <w:b w:val="0"/>
          <w:i w:val="0"/>
        </w:rPr>
        <w:t>Название гимна обычно передают как «Золотой зародыш», хотя санскритское слово допускает оттенки «зародыша», «внутреннего начала» и «чрева». Лучше сохранить эту открытость, чем сразу представить знакомый образ золотого яйца. В начале появляется тот, кто первым возник и удержал небо и землю; затем гимн перечисляет его связи с жизнью, дыханием, водами, солнцем и сторонами света.</w:t>
      </w:r>
    </w:p>
    <w:p>
      <w:r>
        <w:rPr>
          <w:b w:val="0"/>
          <w:i w:val="0"/>
        </w:rPr>
        <w:t>Первые девять строф возвращаются к одному вопросу: какому богу принести приношение? Повтор делает поиск частью формы. Ответ не выдаётся заранее. Лишь последняя строфа называет Праджапати и обращается к нему с просьбой о благе. Поэтому гимн не просто объявляет имя создателя, а постепенно выстраивает его через признаки и действия.</w:t>
      </w:r>
    </w:p>
    <w:p>
      <w:r>
        <w:rPr>
          <w:b/>
          <w:i w:val="0"/>
        </w:rPr>
        <w:t>Авторский пересказ гимна.</w:t>
      </w:r>
      <w:r>
        <w:rPr>
          <w:b w:val="0"/>
          <w:i w:val="0"/>
        </w:rPr>
        <w:t xml:space="preserve"> В начале возник тот, кто стал владыкой всего появившегося и укрепил землю и небо. Он — дыхание и сила живых, он видит восходящее солнце и удерживает пространства. Воды несут зародыш; из этого образа возникают огонь и жертва. Кто же тот, кому мы должны принести приношение? Мы узнаём его по тому, что он поддерживает жизнь и порядок; в финале называем его Праджапати и просим о желаемом благе.</w:t>
      </w:r>
    </w:p>
    <w:p>
      <w:r>
        <w:rPr>
          <w:b w:val="0"/>
          <w:i w:val="0"/>
        </w:rPr>
        <w:t>Здесь заметно, как ритуальный вопрос становится способом размышлять о космосе. Гимн не даёт нам права пересказать его как готовое учение о едином Боге, а слово «создатель» не заменяет всех образов текста. Важнее то, что имя появляется после ряда наблюдений: мысль идёт от мира к вопросу, а от вопроса — к обращению.</w:t>
      </w:r>
    </w:p>
    <w:p>
      <w:r>
        <w:rPr>
          <w:b/>
          <w:i w:val="0"/>
        </w:rPr>
        <w:t>Источники к главе:</w:t>
      </w:r>
      <w:r>
        <w:rPr>
          <w:b w:val="0"/>
          <w:i w:val="0"/>
        </w:rPr>
        <w:t xml:space="preserve"> </w:t>
      </w:r>
      <w:hyperlink r:id="rId14">
        <w:r>
          <w:rPr>
            <w:color w:val="216D79"/>
            <w:u w:val="single"/>
          </w:rPr>
          <w:t>санскритский текст мандалы 10 в GRETIL</w:t>
        </w:r>
      </w:hyperlink>
      <w:r>
        <w:rPr>
          <w:b w:val="0"/>
          <w:i w:val="0"/>
        </w:rPr>
        <w:t xml:space="preserve">; </w:t>
      </w:r>
      <w:hyperlink r:id="rId23">
        <w:r>
          <w:rPr>
            <w:color w:val="216D79"/>
            <w:u w:val="single"/>
          </w:rPr>
          <w:t>комментарий С. Джеймисон к гимнам мандалы 10</w:t>
        </w:r>
      </w:hyperlink>
      <w:r>
        <w:rPr>
          <w:b w:val="0"/>
          <w:i w:val="0"/>
        </w:rPr>
        <w:t xml:space="preserve">; </w:t>
      </w:r>
      <w:hyperlink r:id="rId12">
        <w:r>
          <w:rPr>
            <w:color w:val="216D79"/>
            <w:u w:val="single"/>
          </w:rPr>
          <w:t>перевод и комментарий Джеймисон—Бретертона</w:t>
        </w:r>
      </w:hyperlink>
      <w:r>
        <w:rPr>
          <w:b w:val="0"/>
          <w:i w:val="0"/>
        </w:rPr>
        <w:t>.</w:t>
      </w:r>
    </w:p>
    <w:p>
      <w:pPr>
        <w:spacing w:before="40" w:after="120"/>
        <w:pBdr>
          <w:bottom w:val="single" w:sz="5" w:space="1" w:color="C5A654"/>
        </w:pBdr>
      </w:pPr>
    </w:p>
    <w:p>
      <w:pPr>
        <w:pStyle w:val="Heading1"/>
        <w:keepNext/>
      </w:pPr>
      <w:r>
        <w:rPr>
          <w:b w:val="0"/>
          <w:i w:val="0"/>
        </w:rPr>
        <w:t>6. Вак (Vāk): голос, который говорит «я»</w:t>
      </w:r>
    </w:p>
    <w:p>
      <w:r>
        <w:rPr>
          <w:b w:val="0"/>
          <w:i/>
        </w:rPr>
        <w:t>Ригведа 10.125 · восемь строф</w:t>
      </w:r>
    </w:p>
    <w:p>
      <w:r>
        <w:rPr>
          <w:b w:val="0"/>
          <w:i w:val="0"/>
        </w:rPr>
        <w:t>В этом гимне речь не описывают со стороны. Она говорит сама. Женское «я» заявляет, что движется вместе с богами, поддерживает их и участвует в том, что делают живые. Через неё люди едят, дышат и слышат; она помогает избранному обрести силу и знание. Она называет себя царицей, собирающей блага, и описывает своё присутствие как пронизывающее мир.</w:t>
      </w:r>
    </w:p>
    <w:p>
      <w:r>
        <w:rPr>
          <w:b w:val="0"/>
          <w:i w:val="0"/>
        </w:rPr>
        <w:t>Традиционная атрибуция связывает гимн с Вак Амбхрини; в позднейшем употреблении встречается название «Гимн Деви». Но этот заголовок не делает текст простым изложением всех позднейших представлений о богине. Здесь важна Вак — речь как произнесённое слово, ритуальная сила и действующее присутствие. Перевести её одним современным термином — значит сделать гимн уже, чем он есть.</w:t>
      </w:r>
    </w:p>
    <w:p>
      <w:r>
        <w:rPr>
          <w:b/>
          <w:i w:val="0"/>
        </w:rPr>
        <w:t>Авторский пересказ гимна.</w:t>
      </w:r>
      <w:r>
        <w:rPr>
          <w:b w:val="0"/>
          <w:i w:val="0"/>
        </w:rPr>
        <w:t xml:space="preserve"> Я хожу с богами и поддерживаю их. Через меня живые получают пищу, дыхание и слух; я возвышаю того, кого выбираю, и делаю его сильным в слове и знании. Я даю богатство, вооружаю защитника и веду речь туда, где меня не замечают. Я пребываю в водах и в мире; моя мощь движется, как ветер, и охватывает небо и землю.</w:t>
      </w:r>
    </w:p>
    <w:p>
      <w:r>
        <w:rPr>
          <w:b w:val="0"/>
          <w:i w:val="0"/>
        </w:rPr>
        <w:t>Поэтическое «я» одновременно личное и больше личности. Не нужно решать, что перед нами автобиография исторической женщины, чтобы услышать особенность голоса. В нём сакральная речь не служит украшением уже готовой мысли: она сама действует, связывает людей и богов и заявляет о своём месте в устройстве мира.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596640"/>
            <wp:docPr id="3" name="Picture 3" descr="Абстрактная иллюстрация волн и линий голос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smos-and-voi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Источники к главе:</w:t>
      </w:r>
      <w:r>
        <w:rPr>
          <w:b w:val="0"/>
          <w:i w:val="0"/>
        </w:rPr>
        <w:t xml:space="preserve"> </w:t>
      </w:r>
      <w:hyperlink r:id="rId14">
        <w:r>
          <w:rPr>
            <w:color w:val="216D79"/>
            <w:u w:val="single"/>
          </w:rPr>
          <w:t>санскритский текст десятой мандалы в GRETIL</w:t>
        </w:r>
      </w:hyperlink>
      <w:r>
        <w:rPr>
          <w:b w:val="0"/>
          <w:i w:val="0"/>
        </w:rPr>
        <w:t xml:space="preserve">; </w:t>
      </w:r>
      <w:hyperlink r:id="rId23">
        <w:r>
          <w:rPr>
            <w:color w:val="216D79"/>
            <w:u w:val="single"/>
          </w:rPr>
          <w:t>комментарий С. Джеймисон к мандале 10</w:t>
        </w:r>
      </w:hyperlink>
      <w:r>
        <w:rPr>
          <w:b w:val="0"/>
          <w:i w:val="0"/>
        </w:rPr>
        <w:t xml:space="preserve">; </w:t>
      </w:r>
      <w:hyperlink r:id="rId12">
        <w:r>
          <w:rPr>
            <w:color w:val="216D79"/>
            <w:u w:val="single"/>
          </w:rPr>
          <w:t>сведения об академическом переводе</w:t>
        </w:r>
      </w:hyperlink>
      <w:r>
        <w:rPr>
          <w:b w:val="0"/>
          <w:i w:val="0"/>
        </w:rPr>
        <w:t>.</w:t>
      </w:r>
    </w:p>
    <w:p>
      <w:pPr>
        <w:spacing w:before="40" w:after="120"/>
        <w:pBdr>
          <w:bottom w:val="single" w:sz="5" w:space="1" w:color="C5A654"/>
        </w:pBdr>
      </w:pPr>
    </w:p>
    <w:p>
      <w:pPr>
        <w:pStyle w:val="Heading1"/>
        <w:keepNext/>
      </w:pPr>
      <w:r>
        <w:rPr>
          <w:b w:val="0"/>
          <w:i w:val="0"/>
        </w:rPr>
        <w:t>7. Насадия: вопрос, который не торопится отвечать</w:t>
      </w:r>
    </w:p>
    <w:p>
      <w:r>
        <w:rPr>
          <w:b w:val="0"/>
          <w:i/>
        </w:rPr>
        <w:t>Ригведа 10.129 · семь строф</w:t>
      </w:r>
    </w:p>
    <w:p>
      <w:r>
        <w:rPr>
          <w:b w:val="0"/>
          <w:i w:val="0"/>
        </w:rPr>
        <w:t>Гимн начинается с попытки говорить о том, что было прежде различий: до того, как можно уверенно разделить сущее и не-сущее, смерть и бессмертие, ночь и день. Затем появляются «Одно», дыхание, желание, мысль и семя. Это не рассказ, в котором известный персонаж по очереди создаёт мир. Здесь образы возникают как ступени размышления — и каждое слово оставляет больше пространства, чем закрывает.</w:t>
      </w:r>
    </w:p>
    <w:p>
      <w:r>
        <w:rPr>
          <w:b w:val="0"/>
          <w:i w:val="0"/>
        </w:rPr>
        <w:t>В последних строфах вопрос становится прямым: кто знает, откуда возникло творение? Боги, говорится в гимне, появились после него. А знает ли самый высокий наблюдатель? Финал допускает сомнение. Именно эта осторожность делает текст сильным: он не превращает неизвестное в удобную уверенность.</w:t>
      </w:r>
    </w:p>
    <w:p>
      <w:r>
        <w:rPr>
          <w:b/>
          <w:i w:val="0"/>
        </w:rPr>
        <w:t>Авторский пересказ гимна.</w:t>
      </w:r>
      <w:r>
        <w:rPr>
          <w:b w:val="0"/>
          <w:i w:val="0"/>
        </w:rPr>
        <w:t xml:space="preserve"> Вначале нельзя уверенно назвать то, что было: не различены привычные нам противоположности, не проступили ночь и день. Было нечто единое, движущееся своим дыханием; затем возник импульс желания, и мысль ищет, как появилось разделение. Кто знает начало этого возникновения? Боги пришли позже. Может быть, высший хранитель знает — а может быть, и он не знает.</w:t>
      </w:r>
    </w:p>
    <w:p>
      <w:r>
        <w:rPr>
          <w:b w:val="0"/>
          <w:i w:val="0"/>
        </w:rPr>
        <w:t>Слова «бытие» и «небытие» здесь не следует понимать как готовые термины поздней философии, а древний вопрос нельзя превращать в предвосхищение современной физики. Это гимн о границах знания, написанный на языке поэзии и космогонических загадок. Его конец не провал памяти, а часть замысла: вопрос остаётся открытым.</w:t>
      </w:r>
    </w:p>
    <w:p>
      <w:r>
        <w:rPr>
          <w:b/>
          <w:i w:val="0"/>
        </w:rPr>
        <w:t>Источники к главе:</w:t>
      </w:r>
      <w:r>
        <w:rPr>
          <w:b w:val="0"/>
          <w:i w:val="0"/>
        </w:rPr>
        <w:t xml:space="preserve"> </w:t>
      </w:r>
      <w:hyperlink r:id="rId14">
        <w:r>
          <w:rPr>
            <w:color w:val="216D79"/>
            <w:u w:val="single"/>
          </w:rPr>
          <w:t>санскритский текст RV 10.129 в GRETIL</w:t>
        </w:r>
      </w:hyperlink>
      <w:r>
        <w:rPr>
          <w:b w:val="0"/>
          <w:i w:val="0"/>
        </w:rPr>
        <w:t xml:space="preserve">; </w:t>
      </w:r>
      <w:hyperlink r:id="rId23">
        <w:r>
          <w:rPr>
            <w:color w:val="216D79"/>
            <w:u w:val="single"/>
          </w:rPr>
          <w:t>комментарий С. Джеймисон к десятой мандале</w:t>
        </w:r>
      </w:hyperlink>
      <w:r>
        <w:rPr>
          <w:b w:val="0"/>
          <w:i w:val="0"/>
        </w:rPr>
        <w:t xml:space="preserve">; </w:t>
      </w:r>
      <w:hyperlink r:id="rId12">
        <w:r>
          <w:rPr>
            <w:color w:val="216D79"/>
            <w:u w:val="single"/>
          </w:rPr>
          <w:t>академический перевод и комментарий</w:t>
        </w:r>
      </w:hyperlink>
      <w:r>
        <w:rPr>
          <w:b w:val="0"/>
          <w:i w:val="0"/>
        </w:rPr>
        <w:t>.</w:t>
      </w:r>
    </w:p>
    <w:p>
      <w:pPr>
        <w:spacing w:before="40" w:after="120"/>
        <w:pBdr>
          <w:bottom w:val="single" w:sz="5" w:space="1" w:color="C5A654"/>
        </w:pBdr>
      </w:pPr>
    </w:p>
    <w:p>
      <w:pPr>
        <w:pStyle w:val="Heading1"/>
        <w:keepNext/>
      </w:pPr>
      <w:r>
        <w:rPr>
          <w:b w:val="0"/>
          <w:i w:val="0"/>
        </w:rPr>
        <w:t>Семь голосов — не одна лестница</w:t>
      </w:r>
    </w:p>
    <w:p>
      <w:r>
        <w:rPr>
          <w:b w:val="0"/>
          <w:i w:val="0"/>
        </w:rPr>
        <w:t>Эти гимны не складываются в простую историю, где ранний обряд будто бы неизбежно превращается в философию. Они дают семь разных ситуаций речи. Агни соединяет действие и просьбу; Ушас возвращает свет, но напоминает о смене поколений; Васиштха спрашивает Варуну о проступке; гимн о Пуруше связывает жертву с космическим устройством; Хираньягарбха ищет имя через повторяющийся вопрос; Вак говорит изнутри силы слова; Насадия оставляет происхождение открытым.</w:t>
      </w:r>
    </w:p>
    <w:p>
      <w:r>
        <w:rPr>
          <w:b w:val="0"/>
          <w:i w:val="0"/>
        </w:rPr>
        <w:t>Общий мотив — не единая теория, а поиск порядка: как жить в нём, как обращаться к нему и что делать, когда ответа нет. Это читательская тропа через небольшой участок большого собрания. За её пределами остаётся множество гимнов, голосов, школ исполнения и историй прочтения.</w:t>
      </w:r>
    </w:p>
    <w:p>
      <w:pPr>
        <w:spacing w:before="40" w:after="120"/>
        <w:pBdr>
          <w:bottom w:val="single" w:sz="5" w:space="1" w:color="C5A654"/>
        </w:pBdr>
      </w:pPr>
    </w:p>
    <w:p>
      <w:pPr>
        <w:pStyle w:val="Heading1"/>
        <w:keepNext/>
      </w:pPr>
      <w:r>
        <w:rPr>
          <w:b w:val="0"/>
          <w:i w:val="0"/>
        </w:rPr>
        <w:t>О тексте, передаче и правах на переводы</w:t>
      </w:r>
    </w:p>
    <w:p>
      <w:r>
        <w:rPr>
          <w:b w:val="0"/>
          <w:i w:val="0"/>
        </w:rPr>
        <w:t xml:space="preserve">Для сверки санскритской формы использован электронный текст GRETIL, основанный на издании Теодора Ауфрехта 1877 года. Сам ресурс указывает, что электронный текст подготовили Баренд ван Нутен и Гэри Холланд, а текущая версия размещена под лицензией Creative Commons Attribution-NonCommercial-ShareAlike 4.0. Здесь санскритские строфы не перепечатываются; GRETIL служит источником для проверки адресов и последовательности гимнов. </w:t>
      </w:r>
      <w:hyperlink r:id="rId14">
        <w:r>
          <w:rPr>
            <w:color w:val="216D79"/>
            <w:u w:val="single"/>
          </w:rPr>
          <w:t>Описание GRETIL и лицензия текста</w:t>
        </w:r>
      </w:hyperlink>
    </w:p>
    <w:p>
      <w:r>
        <w:rPr>
          <w:b w:val="0"/>
          <w:i w:val="0"/>
        </w:rPr>
        <w:t>Для интерпретационных вопросов использован комментарий Стефани Джеймисон, дополняющий трёхтомный перевод Ригведы, выполненный Джеймисон и Джоэлом Бретертоном для Oxford University Press. Современный перевод служит научным ориентиром, но его предложения здесь не копируются и не маскируются под русский перевод. Русские смысловые пересказы написаны заново и помечены в каждой главе. Цитат из переводов, в том числе старых изданий, в книге нет.</w:t>
      </w:r>
    </w:p>
    <w:p>
      <w:r>
        <w:rPr>
          <w:b w:val="0"/>
          <w:i w:val="0"/>
        </w:rPr>
        <w:t>Печатный текст, рукопись и устная передача — не одно и то же. Электронная транслитерация помогает искать слова и строфы; она не передаёт полностью звучание, акцент и обученное исполнение. ЮНЕСКО описывает ведическое пение как живую традицию, где сохранение текста связано с произношением и передачей от учителя к ученику. Поэтому эта книга не предлагает «правильного» способа петь гимны и не заменяет обучение внутри традиции.</w:t>
      </w:r>
    </w:p>
    <w:p>
      <w:pPr>
        <w:pStyle w:val="Heading2"/>
        <w:keepNext/>
      </w:pPr>
      <w:r>
        <w:rPr>
          <w:b w:val="0"/>
          <w:i w:val="0"/>
        </w:rPr>
        <w:t>Источники и дальнейшее чтение</w:t>
      </w:r>
    </w:p>
    <w:p>
      <w:pPr>
        <w:pStyle w:val="ListBullet"/>
        <w:spacing w:after="80"/>
        <w:ind w:left="360"/>
      </w:pPr>
      <w:hyperlink r:id="rId14">
        <w:r>
          <w:rPr>
            <w:color w:val="216D79"/>
            <w:u w:val="single"/>
          </w:rPr>
          <w:t>GRETIL: Ṛgveda-Saṃhitā, электронный текст на основе издания Aufrecht (1877)</w:t>
        </w:r>
      </w:hyperlink>
      <w:r>
        <w:rPr>
          <w:b w:val="0"/>
          <w:i w:val="0"/>
        </w:rPr>
        <w:t>. В записи указаны редакционная основа, участники ввода и лицензия электронной публикации.</w:t>
      </w:r>
    </w:p>
    <w:p>
      <w:pPr>
        <w:pStyle w:val="ListBullet"/>
        <w:spacing w:after="80"/>
        <w:ind w:left="360"/>
      </w:pPr>
      <w:hyperlink r:id="rId12">
        <w:r>
          <w:rPr>
            <w:color w:val="216D79"/>
            <w:u w:val="single"/>
          </w:rPr>
          <w:t>Stephanie W. Jamison и Joel P. Brereton, The Rigveda: The Earliest Religious Poetry of India, Oxford University Press</w:t>
        </w:r>
      </w:hyperlink>
      <w:r>
        <w:rPr>
          <w:b w:val="0"/>
          <w:i w:val="0"/>
        </w:rPr>
        <w:t>. Трёхтомный научный перевод и комментарий; основной современный ориентир для выборки.</w:t>
      </w:r>
    </w:p>
    <w:p>
      <w:pPr>
        <w:pStyle w:val="ListBullet"/>
        <w:spacing w:after="80"/>
        <w:ind w:left="360"/>
      </w:pPr>
      <w:hyperlink r:id="rId15">
        <w:r>
          <w:rPr>
            <w:color w:val="216D79"/>
            <w:u w:val="single"/>
          </w:rPr>
          <w:t>Stephanie W. Jamison, Rigveda Translation: Commentary</w:t>
        </w:r>
      </w:hyperlink>
      <w:r>
        <w:rPr>
          <w:b w:val="0"/>
          <w:i w:val="0"/>
        </w:rPr>
        <w:t>. Расширенный комментарий к гимнам, дополняющий перевод Джеймисон—Бретертона.</w:t>
      </w:r>
    </w:p>
    <w:p>
      <w:pPr>
        <w:pStyle w:val="ListBullet"/>
        <w:spacing w:after="80"/>
        <w:ind w:left="360"/>
      </w:pPr>
      <w:hyperlink r:id="rId13">
        <w:r>
          <w:rPr>
            <w:color w:val="216D79"/>
            <w:u w:val="single"/>
          </w:rPr>
          <w:t>UNESCO, Tradition of Vedic chanting</w:t>
        </w:r>
      </w:hyperlink>
      <w:r>
        <w:rPr>
          <w:b w:val="0"/>
          <w:i w:val="0"/>
        </w:rPr>
        <w:t>. Описание живой традиции ведического пения, включённой в список нематериального культурного наследия в 2008 году.</w:t>
      </w:r>
    </w:p>
    <w:p>
      <w:pPr>
        <w:pStyle w:val="ListBullet"/>
        <w:spacing w:after="80"/>
        <w:ind w:left="360"/>
      </w:pPr>
      <w:hyperlink r:id="rId25">
        <w:r>
          <w:rPr>
            <w:color w:val="216D79"/>
            <w:u w:val="single"/>
          </w:rPr>
          <w:t>George E. Dunkel, “The Oral Style of the Ṛgveda,” Oral Tradition</w:t>
        </w:r>
      </w:hyperlink>
      <w:r>
        <w:rPr>
          <w:b w:val="0"/>
          <w:i w:val="0"/>
        </w:rPr>
        <w:t>. Академическая статья о поэтических формулах и устном стиле Ригведы.</w:t>
      </w:r>
    </w:p>
    <w:p>
      <w:pPr>
        <w:pStyle w:val="ListBullet"/>
        <w:spacing w:after="80"/>
        <w:ind w:left="360"/>
      </w:pPr>
      <w:hyperlink r:id="rId26">
        <w:r>
          <w:rPr>
            <w:color w:val="216D79"/>
            <w:u w:val="single"/>
          </w:rPr>
          <w:t>HathiTrust: библиографическая запись перевода Ральфа Т. Х. Гриффита</w:t>
        </w:r>
      </w:hyperlink>
      <w:r>
        <w:rPr>
          <w:b w:val="0"/>
          <w:i w:val="0"/>
        </w:rPr>
        <w:t>. Историческая библиография раннего английского перевода; текст перевода в этой книге не воспроизводится.</w:t>
      </w:r>
    </w:p>
    <w:p>
      <w:r>
        <w:rPr>
          <w:b w:val="0"/>
          <w:i/>
        </w:rPr>
        <w:t>HARVYRÐ · читательское издание · авторские пересказы и оригинальные иллюстрации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37" w:left="1123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" w:hAnsi="Noto Sans"/>
        <w:color w:val="44567A"/>
        <w:sz w:val="16"/>
      </w:rPr>
      <w:t>HARVYRÐ  ·  РИГВЕДА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Noto Serif" w:hAnsi="Noto Serif" w:eastAsia="Noto Serif"/>
      <w:color w:val="2631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oto Serif" w:hAnsi="Noto Serif" w:eastAsia="Noto Serif"/>
      <w:b/>
      <w:bCs/>
      <w:color w:val="293D6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erif" w:hAnsi="Noto Serif" w:eastAsia="Noto Serif"/>
      <w:b/>
      <w:bCs/>
      <w:color w:val="476A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erif" w:hAnsi="Noto Serif" w:eastAsia="Noto Serif"/>
      <w:b/>
      <w:bCs/>
      <w:color w:val="4B40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lobal.oup.com/academic/product/the-rigveda-9780190685003" TargetMode="External"/><Relationship Id="rId13" Type="http://schemas.openxmlformats.org/officeDocument/2006/relationships/hyperlink" Target="https://ich.unesco.org/en/RL/tradition-of-vedic-chanting-00062" TargetMode="External"/><Relationship Id="rId14" Type="http://schemas.openxmlformats.org/officeDocument/2006/relationships/hyperlink" Target="https://gretil.sub.uni-goettingen.de/gretil/corpustei/transformations/html/sa_Rgveda-edAufrecht.htm" TargetMode="External"/><Relationship Id="rId15" Type="http://schemas.openxmlformats.org/officeDocument/2006/relationships/hyperlink" Target="https://rigvedacommentary.alc.ucla.edu/" TargetMode="External"/><Relationship Id="rId16" Type="http://schemas.openxmlformats.org/officeDocument/2006/relationships/hyperlink" Target="https://rigvedacommentary.alc.ucla.edu/wp-content/uploads/2020/07/I.1-99-7-15-20.pdf" TargetMode="External"/><Relationship Id="rId17" Type="http://schemas.openxmlformats.org/officeDocument/2006/relationships/image" Target="media/image2.png"/><Relationship Id="rId18" Type="http://schemas.openxmlformats.org/officeDocument/2006/relationships/hyperlink" Target="https://gretil.sub.uni-goettingen.de/gretil/1_sanskr/1_veda/1_sam/1_rv/rv_01_u.htm" TargetMode="External"/><Relationship Id="rId19" Type="http://schemas.openxmlformats.org/officeDocument/2006/relationships/hyperlink" Target="https://gretil.sub.uni-goettingen.de/gretil/1_sanskr/1_veda/1_sam/1_rv/rvh1-10u.htm" TargetMode="External"/><Relationship Id="rId20" Type="http://schemas.openxmlformats.org/officeDocument/2006/relationships/hyperlink" Target="https://rigvedacommentary.alc.ucla.edu/wp-content/uploads/2026/09/VII.56%E2%80%93104-9-25-26.pdf" TargetMode="External"/><Relationship Id="rId21" Type="http://schemas.openxmlformats.org/officeDocument/2006/relationships/hyperlink" Target="https://rigvedacommentary.alc.ucla.edu/?page_id=25" TargetMode="External"/><Relationship Id="rId22" Type="http://schemas.openxmlformats.org/officeDocument/2006/relationships/hyperlink" Target="https://rigvedacommentary.alc.ucla.edu/?page_id=556" TargetMode="External"/><Relationship Id="rId23" Type="http://schemas.openxmlformats.org/officeDocument/2006/relationships/hyperlink" Target="https://rigvedacommentary.alc.ucla.edu/wp-content/uploads/2026/09/X.61%E2%80%93191-9-25-26.pdf" TargetMode="External"/><Relationship Id="rId24" Type="http://schemas.openxmlformats.org/officeDocument/2006/relationships/image" Target="media/image3.png"/><Relationship Id="rId25" Type="http://schemas.openxmlformats.org/officeDocument/2006/relationships/hyperlink" Target="https://journal.oraltradition.org/the-oral-style-of-the-r%CC%A5gveda/" TargetMode="External"/><Relationship Id="rId26" Type="http://schemas.openxmlformats.org/officeDocument/2006/relationships/hyperlink" Target="https://catalog.hathitrust.org/Record/1004326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Ригведа: семь голосов у истока</dc:title>
  <dc:subject>Семь гимнов Ригведы: авторские смысловые пересказы и источники</dc:subject>
  <dc:creator>HARVYRÐ</dc:creator>
  <cp:keywords>Ригведа, гимны, устная традиция, авторский пересказ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