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ЗАУЧИТ</w:t>
            </w:r>
          </w:p>
          <w:p>
            <w:pPr>
              <w:keepNext w:val="0"/>
              <w:widowControl w:val="0"/>
              <w:spacing w:before="0" w:after="120" w:line="240" w:lineRule="auto"/>
              <w:jc w:val="center"/>
            </w:pPr>
            <w:r>
              <w:rPr>
                <w:rFonts w:ascii="DejaVu Sans" w:hAnsi="DejaVu Sans"/>
                <w:b w:val="0"/>
                <w:color w:val="506B78"/>
                <w:sz w:val="21"/>
              </w:rPr>
              <w:t>Память, действие и проверяемая когнитивная система</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 name="Picture 123"/>
                  <wp:cNvGraphicFramePr>
                    <a:graphicFrameLocks noChangeAspect="1"/>
                  </wp:cNvGraphicFramePr>
                  <a:graphic>
                    <a:graphicData uri="http://schemas.openxmlformats.org/drawingml/2006/picture">
                      <pic:pic>
                        <pic:nvPicPr>
                          <pic:cNvPr id="1" name="01_cover.jpg"/>
                          <pic:cNvPicPr/>
                        </pic:nvPicPr>
                        <pic:blipFill>
                          <a:blip r:embed="rId83"/>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1</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Заучит · Книга</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Научная программа</w:t>
            </w:r>
          </w:p>
          <w:p>
            <w:pPr>
              <w:pStyle w:val="BookText"/>
            </w:pPr>
            <w:r>
              <w:rPr>
                <w:b/>
                <w:i w:val="0"/>
                <w:color w:val="183144"/>
                <w:sz w:val="25"/>
              </w:rPr>
              <w:t>ЗАУЧИТ</w:t>
              <w:br/>
              <w:t>Память, действие и проверяемая когнитивная система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Как устроена книга</w:t>
            </w:r>
          </w:p>
          <w:p>
            <w:pPr>
              <w:pStyle w:val="BookText"/>
            </w:pPr>
            <w:r>
              <w:rPr>
                <w:b w:val="0"/>
                <w:i w:val="0"/>
                <w:color w:val="183144"/>
                <w:sz w:val="25"/>
              </w:rPr>
              <w:t>Научно-популярная исследовательская книга</w:t>
              <w:br/>
              <w:t>Русская редакция</w:t>
              <w:br/>
              <w:br/>
              <w:t>От исследований мозга к четырнадцати гипотезам и программе испытаний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 name="Picture 1"/>
                  <wp:cNvGraphicFramePr>
                    <a:graphicFrameLocks noChangeAspect="1"/>
                  </wp:cNvGraphicFramePr>
                  <a:graphic>
                    <a:graphicData uri="http://schemas.openxmlformats.org/drawingml/2006/picture">
                      <pic:pic>
                        <pic:nvPicPr>
                          <pic:cNvPr id="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Различать уровни</w:t>
            </w:r>
          </w:p>
          <w:p>
            <w:pPr>
              <w:pStyle w:val="BookText"/>
            </w:pPr>
            <w:r>
              <w:rPr>
                <w:b w:val="0"/>
                <w:i w:val="0"/>
                <w:color w:val="183144"/>
                <w:sz w:val="25"/>
              </w:rPr>
              <w:t>Установленный результат ≠ теоретическая модель ≠ гипотеза о Заучите.</w:t>
              <w:br/>
              <w:br/>
              <w:t>Иллюстрации в книге — авторские объясняющие схемы. Они не содержат вымышленных экспериментальных данных.</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Границы утверждений</w:t>
            </w:r>
          </w:p>
          <w:p>
            <w:pPr>
              <w:pStyle w:val="BookText"/>
            </w:pPr>
            <w:r>
              <w:rPr>
                <w:b w:val="0"/>
                <w:i w:val="0"/>
                <w:color w:val="183144"/>
                <w:sz w:val="25"/>
              </w:rPr>
              <w:t>Все четырнадцать утверждений о преимуществе механизмов — гипотезы, ожидающие проверки.</w:t>
              <w:br/>
              <w:br/>
              <w:t>Последовательное чтение ведёт от научных оснований к программе экспериментов.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Оглавление</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Основания</w:t>
            </w:r>
          </w:p>
          <w:p>
            <w:pPr>
              <w:pStyle w:val="BookText"/>
            </w:pPr>
            <w:r>
              <w:rPr>
                <w:b/>
                <w:i w:val="0"/>
                <w:color w:val="183144"/>
                <w:sz w:val="25"/>
              </w:rPr>
              <w:t>Введение. От большой идеи к проверяемой системе</w:t>
              <w:br/>
              <w:br/>
              <w:t>1. Как наука научилась проверять память</w:t>
              <w:br/>
              <w:br/>
              <w:t>2. Память — несколько разных возможностей</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Система и действие</w:t>
            </w:r>
          </w:p>
          <w:p>
            <w:pPr>
              <w:pStyle w:val="BookText"/>
            </w:pPr>
            <w:r>
              <w:rPr>
                <w:b/>
                <w:i w:val="0"/>
                <w:color w:val="183144"/>
                <w:sz w:val="25"/>
              </w:rPr>
              <w:t>3. Пространство, прогноз и причинность</w:t>
              <w:br/>
              <w:br/>
              <w:t>4. От нейронных сетей к когнитивной архитектуре</w:t>
              <w:br/>
              <w:br/>
              <w:t>5. Нервная система, тело и устойчивое действие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3" name="Picture 2"/>
                  <wp:cNvGraphicFramePr>
                    <a:graphicFrameLocks noChangeAspect="1"/>
                  </wp:cNvGraphicFramePr>
                  <a:graphic>
                    <a:graphicData uri="http://schemas.openxmlformats.org/drawingml/2006/picture">
                      <pic:pic>
                        <pic:nvPicPr>
                          <pic:cNvPr id="3"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Проверяемые гипотезы</w:t>
            </w:r>
          </w:p>
          <w:p>
            <w:pPr>
              <w:pStyle w:val="BookText"/>
            </w:pPr>
            <w:r>
              <w:rPr>
                <w:b/>
                <w:i w:val="0"/>
                <w:color w:val="183144"/>
                <w:sz w:val="25"/>
              </w:rPr>
              <w:t>6. Любопытство, партнёр и собственные ошибки</w:t>
              <w:br/>
              <w:br/>
              <w:t>7. Сознание, карты мозга и границы аналогий</w:t>
              <w:br/>
              <w:br/>
              <w:t>8. Четырнадцать проверяемых гипотез</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Испытания и источники</w:t>
            </w:r>
          </w:p>
          <w:p>
            <w:pPr>
              <w:pStyle w:val="BookText"/>
            </w:pPr>
            <w:r>
              <w:rPr>
                <w:b/>
                <w:i w:val="0"/>
                <w:color w:val="183144"/>
                <w:sz w:val="25"/>
              </w:rPr>
              <w:t>9. Приоритетный план экспериментов</w:t>
              <w:br/>
              <w:br/>
              <w:t>10. Ограничения и главный вывод</w:t>
              <w:br/>
              <w:br/>
              <w:t>Библиография и исходные обзоры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Заучит стоит исследовать не по тому, насколько убедительно он говорит о памяти и мышлении, а по тому, что он сохраняет, чему учится и как меняет действие при новых обстоятельствах. Может ли он вернуться к прерванной работе, не потеряв ограничения?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Отличает ли выполненное действие от предложенного? Выбирает ли полезную проверку вместо лишнего ответа? Именно из таких вопросов складывается содержательная программа развития когнитивной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4" name="Picture 3"/>
                  <wp:cNvGraphicFramePr>
                    <a:graphicFrameLocks noChangeAspect="1"/>
                  </wp:cNvGraphicFramePr>
                  <a:graphic>
                    <a:graphicData uri="http://schemas.openxmlformats.org/drawingml/2006/picture">
                      <pic:pic>
                        <pic:nvPicPr>
                          <pic:cNvPr id="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Рисунок 1. От результата к модели и проверке. Стрелки обозначают шаги рассуждения, а не доказанный перенос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Эта книга объединяет международные обзоры мозга, памяти, сознания и искусственного интеллекта. Исторический материал здесь не коллекция великих имён. Он помогает понять, как возникали экспериментальные различия, которые нужны и сегодня: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между хранением и извлечением, навыком и рассказом о навыке, целью и её выполнением, наблюдением и вмешательством.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Название «когнитивная система» используется функционально. Оно обозначает систему, для которой исследуют обработку информации, память, управление и обучение. В книге нет технической спецификации нынешнего Заучита и нет результатов его испытаний.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Поэтому предложенные модули — варианты реализации, а все четырнадцать утверждений о преимуществе механизмов — гипотезы, ожидающие проверки.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5" name="Picture 4"/>
                  <wp:cNvGraphicFramePr>
                    <a:graphicFrameLocks noChangeAspect="1"/>
                  </wp:cNvGraphicFramePr>
                  <a:graphic>
                    <a:graphicData uri="http://schemas.openxmlformats.org/drawingml/2006/picture">
                      <pic:pic>
                        <pic:nvPicPr>
                          <pic:cNvPr id="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Мы будем последовательно различать три уровня. </w:t>
            </w:r>
            <w:r>
              <w:rPr>
                <w:b/>
                <w:i w:val="0"/>
                <w:color w:val="183144"/>
                <w:sz w:val="25"/>
              </w:rPr>
              <w:t>Установленный результат</w:t>
            </w:r>
            <w:r>
              <w:rPr>
                <w:b w:val="0"/>
                <w:i w:val="0"/>
                <w:color w:val="183144"/>
                <w:sz w:val="25"/>
              </w:rPr>
              <w:t xml:space="preserve"> — наблюдаемый эффект в определённых условиях: например, различие между некоторыми видами памяти у пациента H.M. </w:t>
            </w:r>
            <w:r>
              <w:rPr>
                <w:b/>
                <w:i w:val="0"/>
                <w:color w:val="183144"/>
                <w:sz w:val="25"/>
              </w:rPr>
              <w:t>Теоретическая модель</w:t>
            </w:r>
            <w:r>
              <w:rPr>
                <w:b w:val="0"/>
                <w:i w:val="0"/>
                <w:color w:val="183144"/>
                <w:sz w:val="25"/>
              </w:rPr>
              <w:t xml:space="preserve"> — объяснение, связывающее результаты: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например, многокомпонентная рабочая память. </w:t>
            </w:r>
            <w:r>
              <w:rPr>
                <w:b/>
                <w:i w:val="0"/>
                <w:color w:val="183144"/>
                <w:sz w:val="25"/>
              </w:rPr>
              <w:t>Гипотеза о Заучите</w:t>
            </w:r>
            <w:r>
              <w:rPr>
                <w:b w:val="0"/>
                <w:i w:val="0"/>
                <w:color w:val="183144"/>
                <w:sz w:val="25"/>
              </w:rPr>
              <w:t xml:space="preserve"> — предсказание о том, что конкретное изменение его устройства улучшит определённую функцию. Успех на третьем уровне не доказывает, что система устроена как мозг.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Есть и четвёртая, техническая категория: </w:t>
            </w:r>
            <w:r>
              <w:rPr>
                <w:b/>
                <w:i w:val="0"/>
                <w:color w:val="183144"/>
                <w:sz w:val="25"/>
              </w:rPr>
              <w:t>инженерный результат</w:t>
            </w:r>
            <w:r>
              <w:rPr>
                <w:b w:val="0"/>
                <w:i w:val="0"/>
                <w:color w:val="183144"/>
                <w:sz w:val="25"/>
              </w:rPr>
              <w:t xml:space="preserve">. Алгоритм может успешно распознавать изображения или управлять игрой. Это реальное достижение в заданном испытании, но оно не становится автоматически законом о человеческом мышлении.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Благодаря этому различию можно использовать сильные идеи разных школ, не превращая аналогии в доказательства.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 name="Picture 5"/>
                  <wp:cNvGraphicFramePr>
                    <a:graphicFrameLocks noChangeAspect="1"/>
                  </wp:cNvGraphicFramePr>
                  <a:graphic>
                    <a:graphicData uri="http://schemas.openxmlformats.org/drawingml/2006/picture">
                      <pic:pic>
                        <pic:nvPicPr>
                          <pic:cNvPr id="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Иллюстрации в книге — авторские объясняющие схемы. Они не изображают найденную анатомию Заучита, не содержат вымышленных экспериментальных данных и не показывают величину предполагаемых эффектов. </w:t>
            </w:r>
            <w:r>
              <w:rPr>
                <w:b w:val="0"/>
                <w:i w:val="0"/>
                <w:color w:val="183144"/>
                <w:sz w:val="25"/>
              </w:rPr>
              <w:br/>
              <w:br/>
            </w:r>
            <w:r>
              <w:rPr>
                <w:b w:val="0"/>
                <w:i w:val="0"/>
                <w:color w:val="183144"/>
                <w:sz w:val="25"/>
              </w:rPr>
              <w:t>Их задача — сделать отношения между понятиями обозримыми.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Читать книгу можно двумя путями. Последовательное чтение ведёт от научных оснований к программе экспериментов. Практический путь начинается с раздела четырнадцати гипотез, после чего можно возвращаться к объяснению памяти, действия, телесных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Введение. От большой идеи к проверяемой системе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сигналов и неопределённости.</w:t>
            </w:r>
            <w:r>
              <w:rPr>
                <w:b w:val="0"/>
                <w:i w:val="0"/>
                <w:color w:val="183144"/>
                <w:sz w:val="25"/>
              </w:rPr>
              <w:br/>
              <w:br/>
            </w:r>
            <w:r>
              <w:rPr>
                <w:b w:val="0"/>
                <w:i w:val="0"/>
                <w:color w:val="183144"/>
                <w:sz w:val="25"/>
              </w:rPr>
              <w:t xml:space="preserve">Исходные материалы: </w:t>
            </w:r>
            <w:hyperlink r:id="rId12">
              <w:r>
                <w:rPr>
                  <w:color w:val="0968AC"/>
                  <w:sz w:val="25"/>
                </w:rPr>
                <w:t xml:space="preserve">международный обзор и дополнения в Notion</w:t>
              </w:r>
            </w:hyperlink>
            <w:r>
              <w:rPr>
                <w:b w:val="0"/>
                <w:i w:val="0"/>
                <w:color w:val="183144"/>
                <w:sz w:val="25"/>
              </w:rPr>
              <w:t xml:space="preserve"> и </w:t>
            </w:r>
            <w:hyperlink r:id="rId13">
              <w:r>
                <w:rPr>
                  <w:color w:val="0968AC"/>
                  <w:sz w:val="25"/>
                </w:rPr>
                <w:t xml:space="preserve">обзор в Google Документах</w:t>
              </w:r>
            </w:hyperlink>
            <w:r>
              <w:rPr>
                <w:b w:val="0"/>
                <w:i w:val="0"/>
                <w:color w:val="183144"/>
                <w:sz w:val="25"/>
              </w:rPr>
              <w:t>. Книга является новой редакционной сборкой: исходные страницы не изменены.</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установленный результат</w:t>
              <w:br/>
            </w:r>
            <w:r>
              <w:rPr>
                <w:b w:val="0"/>
                <w:i w:val="0"/>
                <w:color w:val="183144"/>
                <w:sz w:val="25"/>
              </w:rPr>
              <w:t>Установленный результат — наблюдаемый эффект в определённых условиях.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 name="Picture 6"/>
                  <wp:cNvGraphicFramePr>
                    <a:graphicFrameLocks noChangeAspect="1"/>
                  </wp:cNvGraphicFramePr>
                  <a:graphic>
                    <a:graphicData uri="http://schemas.openxmlformats.org/drawingml/2006/picture">
                      <pic:pic>
                        <pic:nvPicPr>
                          <pic:cNvPr id="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система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Название «когнитивная система» используется функционально.</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установленный результат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Установленный результат — наблюдаемый эффект в определённых условиях.</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система</w:t>
                  </w:r>
                  <w:r>
                    <w:rPr>
                      <w:b w:val="0"/>
                      <w:i w:val="0"/>
                      <w:color w:val="183144"/>
                      <w:sz w:val="18"/>
                    </w:rPr>
                    <w:br/>
                    <w:t>Название «когнитивная система» используется…</w:t>
                  </w:r>
                </w:p>
              </w:tc>
              <w:tc>
                <w:tcPr>
                  <w:tcW w:type="dxa" w:w="3628"/>
                  <w:tcMar>
                    <w:top w:w="113" w:type="dxa"/>
                    <w:start w:w="113" w:type="dxa"/>
                    <w:bottom w:w="113" w:type="dxa"/>
                    <w:end w:w="113" w:type="dxa"/>
                  </w:tcMar>
                  <w:vAlign w:val="top"/>
                  <w:shd w:fill="ECE2F7"/>
                </w:tcPr>
                <w:p>
                  <w:pPr>
                    <w:pStyle w:val="SideQuote"/>
                  </w:pPr>
                  <w:r>
                    <w:rPr>
                      <w:b/>
                      <w:i w:val="0"/>
                      <w:color w:val="183144"/>
                      <w:sz w:val="18"/>
                    </w:rPr>
                    <w:t>установленный результат</w:t>
                  </w:r>
                  <w:r>
                    <w:rPr>
                      <w:b w:val="0"/>
                      <w:i w:val="0"/>
                      <w:color w:val="183144"/>
                      <w:sz w:val="18"/>
                    </w:rPr>
                    <w:br/>
                    <w:t>Установленный результат — наблюдаемый эффект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теоретическая модель</w:t>
                  </w:r>
                  <w:r>
                    <w:rPr>
                      <w:b w:val="0"/>
                      <w:i w:val="0"/>
                      <w:color w:val="183144"/>
                      <w:sz w:val="18"/>
                    </w:rPr>
                    <w:br/>
                    <w:t>Теоретическая модель — объяснение, связывающее…</w:t>
                  </w:r>
                </w:p>
              </w:tc>
              <w:tc>
                <w:tcPr>
                  <w:tcW w:type="dxa" w:w="3628"/>
                  <w:tcMar>
                    <w:top w:w="113" w:type="dxa"/>
                    <w:start w:w="113" w:type="dxa"/>
                    <w:bottom w:w="113" w:type="dxa"/>
                    <w:end w:w="113" w:type="dxa"/>
                  </w:tcMar>
                  <w:vAlign w:val="top"/>
                  <w:shd w:fill="FCEBD9"/>
                </w:tcPr>
                <w:p>
                  <w:pPr>
                    <w:pStyle w:val="SideQuote"/>
                  </w:pPr>
                  <w:r>
                    <w:rPr>
                      <w:b/>
                      <w:i w:val="0"/>
                      <w:color w:val="183144"/>
                      <w:sz w:val="18"/>
                    </w:rPr>
                    <w:t>гипотеза о Заучите</w:t>
                  </w:r>
                  <w:r>
                    <w:rPr>
                      <w:b w:val="0"/>
                      <w:i w:val="0"/>
                      <w:color w:val="183144"/>
                      <w:sz w:val="18"/>
                    </w:rPr>
                    <w:br/>
                    <w:t>Гипотеза о Заучите — предсказание о том, что…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теоретическая модель</w:t>
              <w:br/>
            </w:r>
            <w:r>
              <w:rPr>
                <w:b w:val="0"/>
                <w:i w:val="0"/>
                <w:color w:val="183144"/>
                <w:sz w:val="25"/>
              </w:rPr>
              <w:t>Теоретическая модель — объяснение, связывающее результаты.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гипотеза о Заучите</w:t>
              <w:br/>
            </w:r>
            <w:r>
              <w:rPr>
                <w:b w:val="0"/>
                <w:i w:val="0"/>
                <w:color w:val="183144"/>
                <w:sz w:val="25"/>
              </w:rPr>
              <w:t>Гипотеза о Заучите — предсказание о том, что конкретное изменение его устройства улучшит определённую функцию.</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 книге нет технической спецификации нынешнего Заучита и нет результатов его испытаний.   |   ЗАУЧИТ · 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История памяти начинается не с одной великой формулы, а с постепенного изменения вопроса. Вместо «что такое душа?» исследователь спрашивает: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какой сигнал был предъявлен, что изменилось в поведении, как долго сохраняется эффект и можно ли отличить память от привычки, внимания или ожидания? Для «Заучита» это особенно важно.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 name="Picture 7"/>
                  <wp:cNvGraphicFramePr>
                    <a:graphicFrameLocks noChangeAspect="1"/>
                  </wp:cNvGraphicFramePr>
                  <a:graphic>
                    <a:graphicData uri="http://schemas.openxmlformats.org/drawingml/2006/picture">
                      <pic:pic>
                        <pic:nvPicPr>
                          <pic:cNvPr id="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Точная спецификация системы неизвестна, поэтому ниже речь идёт не о доказанных свойствах самого проекта, а о научных различиях, которые позволяют ставить проверяемые вопросы.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Павлов сделал приобретение связи наблюдаемым. Сигнал предъявлялся вместе с пищей, а слюноотделение становилось измеряемым ответом; затем можно было изучать угасание при отсутствии подкрепления.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Нобелевская лекция Павлова полезна именно как документ метода: премия 1904 года была присуждена за физиологию пищеварения, а не за открытие сознания (</w:t>
            </w:r>
            <w:hyperlink r:id="rId14">
              <w:r>
                <w:rPr>
                  <w:color w:val="0968AC"/>
                  <w:sz w:val="25"/>
                </w:rPr>
                <w:t xml:space="preserve">лекция Павлова</w:t>
              </w:r>
            </w:hyperlink>
            <w:r>
              <w:rPr>
                <w:b w:val="0"/>
                <w:i w:val="0"/>
                <w:color w:val="183144"/>
                <w:sz w:val="25"/>
              </w:rPr>
              <w:t xml:space="preserve">). Сам феномен условного научения хорошо установлен.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Но из него не следует, что всякое мышление есть цепь рефлексов. Угасание реакции не равно автоматически стиранию воспоминания: реакция может не выражаться в прежней ситуации и возвращаться в другой. Современный урок прост: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 name="Picture 8"/>
                  <wp:cNvGraphicFramePr>
                    <a:graphicFrameLocks noChangeAspect="1"/>
                  </wp:cNvGraphicFramePr>
                  <a:graphic>
                    <a:graphicData uri="http://schemas.openxmlformats.org/drawingml/2006/picture">
                      <pic:pic>
                        <pic:nvPicPr>
                          <pic:cNvPr id="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отдельно измерять приобретение связи, её выражение и изменение после нового опыта.</w:t>
            </w:r>
            <w:r>
              <w:rPr>
                <w:b w:val="0"/>
                <w:i w:val="0"/>
                <w:color w:val="183144"/>
                <w:sz w:val="25"/>
              </w:rPr>
              <w:br/>
              <w:br/>
            </w:r>
            <w:r>
              <w:rPr>
                <w:b w:val="0"/>
                <w:i w:val="0"/>
                <w:color w:val="183144"/>
                <w:sz w:val="25"/>
              </w:rPr>
              <w:t xml:space="preserve">Бехтерев развивал объективную психологию и рефлексологию, стремясь опираться на движения и наблюдаемое поведение, а не на ненадёжный самоотчёт.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Это было важное требование к проверяемости, но его широкая рефлексологическая программа не стала подтверждённым объяснением всей личности. История советской науки не сводится и к одной «официальной» линии: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исследование Энди Байфорда показывает конкуренцию направлений и институтов (</w:t>
            </w:r>
            <w:hyperlink r:id="rId15">
              <w:r>
                <w:rPr>
                  <w:color w:val="0968AC"/>
                  <w:sz w:val="25"/>
                </w:rPr>
                <w:t xml:space="preserve">обзор Бехтерева и рефлексологии</w:t>
              </w:r>
            </w:hyperlink>
            <w:r>
              <w:rPr>
                <w:b w:val="0"/>
                <w:i w:val="0"/>
                <w:color w:val="183144"/>
                <w:sz w:val="25"/>
              </w:rPr>
              <w:t xml:space="preserve">). Политическая среда могла усиливать догматизм.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Павловская сессия 1950 года сопровождалась навязыванием одной доктрины и перестройкой лечебных практик; это не опровергает условное научение, но показывает опасность превращения ограниченного результата в обязательное объяснение всего (</w:t>
            </w:r>
            <w:hyperlink r:id="rId16">
              <w:r>
                <w:rPr>
                  <w:color w:val="0968AC"/>
                  <w:sz w:val="25"/>
                </w:rPr>
                <w:t xml:space="preserve">исторический</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 name="Picture 9"/>
                  <wp:cNvGraphicFramePr>
                    <a:graphicFrameLocks noChangeAspect="1"/>
                  </wp:cNvGraphicFramePr>
                  <a:graphic>
                    <a:graphicData uri="http://schemas.openxmlformats.org/drawingml/2006/picture">
                      <pic:pic>
                        <pic:nvPicPr>
                          <pic:cNvPr id="1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16">
              <w:r>
                <w:rPr>
                  <w:color w:val="0968AC"/>
                  <w:sz w:val="25"/>
                </w:rPr>
                <w:t xml:space="preserve"> анализ павловской сессии</w:t>
              </w:r>
            </w:hyperlink>
            <w:r>
              <w:rPr>
                <w:b w:val="0"/>
                <w:i w:val="0"/>
                <w:color w:val="183144"/>
                <w:sz w:val="25"/>
              </w:rPr>
              <w:t>). Аналогично, история кибернетики сложнее рассказа о постоянном запрете: её статус менялся, а язык кибернетики становился средством научных реформ (</w:t>
            </w:r>
            <w:hyperlink r:id="rId17">
              <w:r>
                <w:rPr>
                  <w:color w:val="0968AC"/>
                  <w:sz w:val="25"/>
                </w:rPr>
                <w:t xml:space="preserve">история советской кибернетики</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Выготский и Лурия перенесли внимание с одиночного следа на способ действия. Речь, запись, знаки, счёт и социальное взаимодействие могут перестраивать то, как человек запоминает и решает задачу.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Человек способен распределять память между внутренними операциями и внешними средствами: группировать материал, давать себе словесную команду, записывать промежуточный результат. Лурия развивал синдромный анализ: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по сочетанию нарушенных и сохранных операций можно выяснять, какой компонент функциональной системы нарушен. Поэтому одинаковая внешняя ошибка письма или припоминания не обязательно имеет одну причину.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 name="Picture 10"/>
                  <wp:cNvGraphicFramePr>
                    <a:graphicFrameLocks noChangeAspect="1"/>
                  </wp:cNvGraphicFramePr>
                  <a:graphic>
                    <a:graphicData uri="http://schemas.openxmlformats.org/drawingml/2006/picture">
                      <pic:pic>
                        <pic:nvPicPr>
                          <pic:cNvPr id="1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Современная нейропсихология ценит такой анализ компонентов и компенсаций; он не требует поиска единственного «центра памяти». </w:t>
            </w:r>
            <w:r>
              <w:rPr>
                <w:b w:val="0"/>
                <w:i w:val="0"/>
                <w:color w:val="183144"/>
                <w:sz w:val="25"/>
              </w:rPr>
              <w:br/>
              <w:br/>
            </w:r>
            <w:r>
              <w:rPr>
                <w:b w:val="0"/>
                <w:i w:val="0"/>
                <w:color w:val="183144"/>
                <w:sz w:val="25"/>
              </w:rPr>
              <w:t xml:space="preserve">Но культурно-историческая теория шире своих отдельных экспериментальных подтверждений и не даёт напрямую схемы нейронной сети.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«Заучита» отсюда следует практический вопрос-гипотеза: помогает ли подсказка только сейчас или учит пользователя действовать самостоятельно позже? Эти результаты нельзя смешивать. Полезно также регистрировать цену помощи: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сколько подсказок понадобилось, исчезла ли потребность в них, и сохраняется ли навык после перерыва. Быстрый успех при постоянной опоре может быть менее ценен, чем более медленное приобретение самостоятельного способа действия. См. </w:t>
            </w:r>
            <w:r>
              <w:rPr>
                <w:b w:val="0"/>
                <w:i w:val="0"/>
                <w:color w:val="183144"/>
                <w:sz w:val="25"/>
              </w:rPr>
              <w:br/>
              <w:br/>
            </w:r>
            <w:hyperlink r:id="rId18">
              <w:r>
                <w:rPr>
                  <w:color w:val="0968AC"/>
                  <w:sz w:val="25"/>
                </w:rPr>
                <w:t xml:space="preserve">Ахутина, 2011</w:t>
              </w:r>
            </w:hyperlink>
            <w:r>
              <w:rPr>
                <w:b w:val="0"/>
                <w:i w:val="0"/>
                <w:color w:val="183144"/>
                <w:sz w:val="25"/>
              </w:rPr>
              <w:t xml:space="preserve"> и </w:t>
            </w:r>
            <w:hyperlink r:id="rId19">
              <w:r>
                <w:rPr>
                  <w:color w:val="0968AC"/>
                  <w:sz w:val="25"/>
                </w:rPr>
                <w:t xml:space="preserve">Глозман, 2016</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Бернштейн исследовал координацию движений и поставил проблему степеней свободы. В человеческом теле много суставов, мышц и возможных траекторий, но одна цель может достигаться разными движениями.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 name="Picture 11"/>
                  <wp:cNvGraphicFramePr>
                    <a:graphicFrameLocks noChangeAspect="1"/>
                  </wp:cNvGraphicFramePr>
                  <a:graphic>
                    <a:graphicData uri="http://schemas.openxmlformats.org/drawingml/2006/picture">
                      <pic:pic>
                        <pic:nvPicPr>
                          <pic:cNvPr id="1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Такая моторная эквивалентность — установленная характеристика адаптивного поведения, а не одна окончательная схема его объяснения. Современные модели спорят о роли синергий, оптимального управления и других механизмов;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обзор этой дискуссии показывает, что вопрос остаётся открытым (</w:t>
            </w:r>
            <w:hyperlink r:id="rId20">
              <w:r>
                <w:rPr>
                  <w:color w:val="0968AC"/>
                  <w:sz w:val="25"/>
                </w:rPr>
                <w:t xml:space="preserve">обзор моторного управления</w:t>
              </w:r>
            </w:hyperlink>
            <w:r>
              <w:rPr>
                <w:b w:val="0"/>
                <w:i w:val="0"/>
                <w:color w:val="183144"/>
                <w:sz w:val="25"/>
              </w:rPr>
              <w:t xml:space="preserve">). Для инженерной системы разумнее проверять достижение цели в меняющихся условиях, чем точное воспроизведение одной последовательности.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Это различие особенно заметно, когда меняется доступный инструмент: устойчивое решение сохраняет цель, но меняет средство.</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Анохин предложил теорию функциональных систем: действие организуется ожидаемым полезным результатом, сравнивается с ожидаемым состоянием и корректируется по обратной связи.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3" name="Picture 12"/>
                  <wp:cNvGraphicFramePr>
                    <a:graphicFrameLocks noChangeAspect="1"/>
                  </wp:cNvGraphicFramePr>
                  <a:graphic>
                    <a:graphicData uri="http://schemas.openxmlformats.org/drawingml/2006/picture">
                      <pic:pic>
                        <pic:nvPicPr>
                          <pic:cNvPr id="1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«Акцептор результата действия» — исторически плодотворная модель предвосхищения, но не обнаруженный единичный нейронный модуль и не доказанная архитектура сознания.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Сходство с обучением с подкреплением или современным управлением не доказывает полного тождества механизмов. Обзор функциональных систем подчёркивает ценность и незавершённость этой линии (</w:t>
            </w:r>
            <w:hyperlink r:id="rId21">
              <w:r>
                <w:rPr>
                  <w:color w:val="0968AC"/>
                  <w:sz w:val="25"/>
                </w:rPr>
                <w:t xml:space="preserve">теория функциональных систем</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Ухтомский описывал доминанту как относительно устойчивое состояние нервной системы, влияющее на конкуренцию сигналов и действий. Это полезная физиологическая программа, но не найденный «центр сознания»;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доминанта не равна коэффициентам attention в трансформере. Швырков и Александров развивали системную психофизиологию: при научении формируются системы индивидуального опыта и специализация нейронов относительно поведения.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4" name="Picture 13"/>
                  <wp:cNvGraphicFramePr>
                    <a:graphicFrameLocks noChangeAspect="1"/>
                  </wp:cNvGraphicFramePr>
                  <a:graphic>
                    <a:graphicData uri="http://schemas.openxmlformats.org/drawingml/2006/picture">
                      <pic:pic>
                        <pic:nvPicPr>
                          <pic:cNvPr id="1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 доступном описании Института психологии и в работе Александрова это предстает как отдельная линия, а не простое повторение Анохина (</w:t>
            </w:r>
            <w:hyperlink r:id="rId22">
              <w:r>
                <w:rPr>
                  <w:color w:val="0968AC"/>
                  <w:sz w:val="25"/>
                </w:rPr>
                <w:t xml:space="preserve">Институт психологии РАН</w:t>
              </w:r>
            </w:hyperlink>
            <w:r>
              <w:rPr>
                <w:b w:val="0"/>
                <w:i w:val="0"/>
                <w:color w:val="183144"/>
                <w:sz w:val="25"/>
              </w:rPr>
              <w:t xml:space="preserve">; </w:t>
            </w:r>
            <w:hyperlink r:id="rId23">
              <w:r>
                <w:rPr>
                  <w:color w:val="0968AC"/>
                  <w:sz w:val="25"/>
                </w:rPr>
                <w:t xml:space="preserve">Alexandrov et al.</w:t>
              </w:r>
            </w:hyperlink>
            <w:r>
              <w:rPr>
                <w:b w:val="0"/>
                <w:i w:val="0"/>
                <w:color w:val="183144"/>
                <w:sz w:val="25"/>
              </w:rPr>
              <w:t xml:space="preserve">). Для «Заучита» здесь возникает гипотеза: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обучение может формировать контекстно-целевые организации, которые проявляются в переносе навыка и интерференции. Это ещё не установленный механизм конкретной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Соколов исследовал ориентировочную реакцию: повторяющийся стимул обычно вызывает всё меньший ответ, а изменение восстанавливает ориентировку. В опытах регистрировали кожную проводимость, сердечные и другие физиологические изменения.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Идея сравнения входа с «нейронной моделью» ситуации — модель, а не буквально прочитанная схема мозга. Привыкание и чувствительность к новизне поддержаны данными, но привлечение внимания не гарантирует запоминания нужного материала.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5" name="Picture 14"/>
                  <wp:cNvGraphicFramePr>
                    <a:graphicFrameLocks noChangeAspect="1"/>
                  </wp:cNvGraphicFramePr>
                  <a:graphic>
                    <a:graphicData uri="http://schemas.openxmlformats.org/drawingml/2006/picture">
                      <pic:pic>
                        <pic:nvPicPr>
                          <pic:cNvPr id="1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Новое может оказаться ярким и бесполезным. См. </w:t>
            </w:r>
            <w:hyperlink r:id="rId24">
              <w:r>
                <w:rPr>
                  <w:color w:val="0968AC"/>
                  <w:sz w:val="25"/>
                </w:rPr>
                <w:t xml:space="preserve">Bradley, 2009</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Эта история международна не потому, что одна страна «изобрела» память, а потому, что методы переходили между школами. Павлов начал работу до СССР; Хебб и Тульвинг работали в Канаде; О’Киф сделал ключевые открытия в Великобритании;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 Как наука научилась проверять память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Тонегава проводил эксперименты в MIT. Такие факты не создают национальных типов мышления. Они показывают, что научный результат принадлежит процедуре, данным, критике и воспроизводимости, а не паспорту автора.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Политика влияет на институты и допустимые интерпретации, но не заменяет контроль эксперимента.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6" name="Picture 15"/>
                  <wp:cNvGraphicFramePr>
                    <a:graphicFrameLocks noChangeAspect="1"/>
                  </wp:cNvGraphicFramePr>
                  <a:graphic>
                    <a:graphicData uri="http://schemas.openxmlformats.org/drawingml/2006/picture">
                      <pic:pic>
                        <pic:nvPicPr>
                          <pic:cNvPr id="1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условное научение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Сам феномен условного научения хорошо установлен.</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синдромный анализ</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Лурия развивал синдромный анализ: по сочетанию нарушенных и сохранных операций можно выяснять,…</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условное научение</w:t>
                  </w:r>
                  <w:r>
                    <w:rPr>
                      <w:b w:val="0"/>
                      <w:i w:val="0"/>
                      <w:color w:val="183144"/>
                      <w:sz w:val="18"/>
                    </w:rPr>
                    <w:br/>
                    <w:t>Сам феномен условного научения хорошо…</w:t>
                  </w:r>
                </w:p>
              </w:tc>
              <w:tc>
                <w:tcPr>
                  <w:tcW w:type="dxa" w:w="3628"/>
                  <w:tcMar>
                    <w:top w:w="113" w:type="dxa"/>
                    <w:start w:w="113" w:type="dxa"/>
                    <w:bottom w:w="113" w:type="dxa"/>
                    <w:end w:w="113" w:type="dxa"/>
                  </w:tcMar>
                  <w:vAlign w:val="top"/>
                  <w:shd w:fill="ECE2F7"/>
                </w:tcPr>
                <w:p>
                  <w:pPr>
                    <w:pStyle w:val="SideQuote"/>
                  </w:pPr>
                  <w:r>
                    <w:rPr>
                      <w:b/>
                      <w:i w:val="0"/>
                      <w:color w:val="183144"/>
                      <w:sz w:val="18"/>
                    </w:rPr>
                    <w:t>синдромный анализ</w:t>
                  </w:r>
                  <w:r>
                    <w:rPr>
                      <w:b w:val="0"/>
                      <w:i w:val="0"/>
                      <w:color w:val="183144"/>
                      <w:sz w:val="18"/>
                    </w:rPr>
                    <w:br/>
                    <w:t>Лурия развивал синдромный анализ: по сочетанию…</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моторная эквивалентность</w:t>
                  </w:r>
                  <w:r>
                    <w:rPr>
                      <w:b w:val="0"/>
                      <w:i w:val="0"/>
                      <w:color w:val="183144"/>
                      <w:sz w:val="18"/>
                    </w:rPr>
                    <w:br/>
                    <w:t>Такая моторная эквивалентность — установленная…</w:t>
                  </w:r>
                </w:p>
              </w:tc>
              <w:tc>
                <w:tcPr>
                  <w:tcW w:type="dxa" w:w="3628"/>
                  <w:tcMar>
                    <w:top w:w="113" w:type="dxa"/>
                    <w:start w:w="113" w:type="dxa"/>
                    <w:bottom w:w="113" w:type="dxa"/>
                    <w:end w:w="113" w:type="dxa"/>
                  </w:tcMar>
                  <w:vAlign w:val="top"/>
                  <w:shd w:fill="FCEBD9"/>
                </w:tcPr>
                <w:p>
                  <w:pPr>
                    <w:pStyle w:val="SideQuote"/>
                  </w:pPr>
                  <w:r>
                    <w:rPr>
                      <w:b/>
                      <w:i w:val="0"/>
                      <w:color w:val="183144"/>
                      <w:sz w:val="18"/>
                    </w:rPr>
                    <w:t>акцептор результата действия</w:t>
                  </w:r>
                  <w:r>
                    <w:rPr>
                      <w:b w:val="0"/>
                      <w:i w:val="0"/>
                      <w:color w:val="183144"/>
                      <w:sz w:val="18"/>
                    </w:rPr>
                    <w:br/>
                    <w:t>«Акцептор результата действия» — исторически…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моторная эквивалентность</w:t>
              <w:br/>
            </w:r>
            <w:r>
              <w:rPr>
                <w:b w:val="0"/>
                <w:i w:val="0"/>
                <w:color w:val="183144"/>
                <w:sz w:val="25"/>
              </w:rPr>
              <w:t>Такая моторная эквивалентность — установленная характеристика адаптивного поведения, а не одна окончательная схема его объяснения.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акцептор результата действия</w:t>
              <w:br/>
            </w:r>
            <w:r>
              <w:rPr>
                <w:b w:val="0"/>
                <w:i w:val="0"/>
                <w:color w:val="183144"/>
                <w:sz w:val="25"/>
              </w:rPr>
              <w:t>«Акцептор результата действия» — исторически плодотворная модель предвосхищения, но не обнаруженный единичный нейронный модуль и не доказанная архитектура сознания.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Они показывают, что научный результат принадлежит процедуре, данным, критике и воспроизводимости, а не паспорту автора.   |   ЗАУЧИТ · 16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Память и состояние задачи</w:t>
            </w:r>
          </w:p>
          <w:p>
            <w:pPr>
              <w:keepNext w:val="0"/>
              <w:widowControl w:val="0"/>
              <w:spacing w:before="0" w:after="120" w:line="240" w:lineRule="auto"/>
              <w:jc w:val="center"/>
            </w:pPr>
            <w:r>
              <w:rPr>
                <w:rFonts w:ascii="DejaVu Sans" w:hAnsi="DejaVu Sans"/>
                <w:b w:val="0"/>
                <w:color w:val="506B78"/>
                <w:sz w:val="21"/>
              </w:rPr>
              <w:t>2. Память — несколько разных возможностей</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17" name="Picture 122"/>
                  <wp:cNvGraphicFramePr>
                    <a:graphicFrameLocks noChangeAspect="1"/>
                  </wp:cNvGraphicFramePr>
                  <a:graphic>
                    <a:graphicData uri="http://schemas.openxmlformats.org/drawingml/2006/picture">
                      <pic:pic>
                        <pic:nvPicPr>
                          <pic:cNvPr id="17" name="02_memory.jpg"/>
                          <pic:cNvPicPr/>
                        </pic:nvPicPr>
                        <pic:blipFill>
                          <a:blip r:embed="rId82"/>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17</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Кейс H.M. стал одним из самых ясных аргументов против идеи единой неделимой памяти. После операции на медиальных височных структурах Генри Молейсон тяжело утратил способность формировать новые долговременные декларативные воспоминания.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При этом сохранялись другие способности, включая улучшение в двигательной задаче без воспоминания о предыдущих попытках. Публикация Сковилла и Милнер 1957 года и последующие исследования H.M. помогли разделить эти способности: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8" name="Picture 16"/>
                  <wp:cNvGraphicFramePr>
                    <a:graphicFrameLocks noChangeAspect="1"/>
                  </wp:cNvGraphicFramePr>
                  <a:graphic>
                    <a:graphicData uri="http://schemas.openxmlformats.org/drawingml/2006/picture">
                      <pic:pic>
                        <pic:nvPicPr>
                          <pic:cNvPr id="1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некоторые навыки могут улучшаться без воспоминания об эпизоде обучения. Более поздний анализ подчёркивает, что поражение H.M. не ограничивалось одним гиппокампом (</w:t>
            </w:r>
            <w:hyperlink r:id="rId25">
              <w:r>
                <w:rPr>
                  <w:color w:val="0968AC"/>
                  <w:sz w:val="25"/>
                </w:rPr>
                <w:t xml:space="preserve">нейропсихологический обзор H.M.</w:t>
              </w:r>
            </w:hyperlink>
            <w:r>
              <w:rPr>
                <w:b w:val="0"/>
                <w:i w:val="0"/>
                <w:color w:val="183144"/>
                <w:sz w:val="25"/>
              </w:rPr>
              <w:t xml:space="preserve">). Вывод осторожен: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различные виды памяти используют частично различающиеся системы. Для «Заучита» факт, навык, текущая инструкция и память об источнике должны быть разными проверками.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18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Эббингауз сделал забывание количественно наблюдаемым. В контролируемом материале он измерял не только ошибки, но и «сбережение»: насколько легче повторно выучить ранее изученное.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Общая закономерность быстрого первоначального забывания и более медленных последующих изменений полезна как ориентир, но одна кривая не является универсальной формулой для любого материала, смысла и контекста.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9" name="Picture 17"/>
                  <wp:cNvGraphicFramePr>
                    <a:graphicFrameLocks noChangeAspect="1"/>
                  </wp:cNvGraphicFramePr>
                  <a:graphic>
                    <a:graphicData uri="http://schemas.openxmlformats.org/drawingml/2006/picture">
                      <pic:pic>
                        <pic:nvPicPr>
                          <pic:cNvPr id="1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Репликация основных эффектов подтверждает ценность подхода, а не буквальную неизбежность одной формы кривой. См. </w:t>
            </w:r>
            <w:hyperlink r:id="rId26">
              <w:r>
                <w:rPr>
                  <w:color w:val="0968AC"/>
                  <w:sz w:val="25"/>
                </w:rPr>
                <w:t xml:space="preserve">Murre и Dros, 2015</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Бартлетт показал другую сторону. В пересказах историй воспоминание менялось в соответствии со смыслом, ожиданиями и знакомыми схемами. Память — не только хранение копии; это реконструкция при попытке восстановить содержание.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19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Поэтому точность и смысл нужно тестировать совместно. Система может сохранить общий сюжет, но незаметно заменить исходный факт знакомой деталью; может точно повторить фрагмент, не понимая отношения между событиями.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Анализ процедур воспроизведения и последовательной передачи различает ошибки одного человека и изменения, возникающие при передаче между людьми (</w:t>
            </w:r>
            <w:hyperlink r:id="rId27">
              <w:r>
                <w:rPr>
                  <w:color w:val="0968AC"/>
                  <w:sz w:val="25"/>
                </w:rPr>
                <w:t xml:space="preserve">обзор работ Бартлетта</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0" name="Picture 18"/>
                  <wp:cNvGraphicFramePr>
                    <a:graphicFrameLocks noChangeAspect="1"/>
                  </wp:cNvGraphicFramePr>
                  <a:graphic>
                    <a:graphicData uri="http://schemas.openxmlformats.org/drawingml/2006/picture">
                      <pic:pic>
                        <pic:nvPicPr>
                          <pic:cNvPr id="2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Тульвинг предложил различать эпизодическую память о пережитом событии и семантическое знание — факт без обязательного воспоминания о конкретном случае получения.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Это влиятельное функциональное различие, опирающееся на нейропсихологию, а не доказательство двух герметичных анатомических ящиков (</w:t>
            </w:r>
            <w:hyperlink r:id="rId28">
              <w:r>
                <w:rPr>
                  <w:color w:val="0968AC"/>
                  <w:sz w:val="25"/>
                </w:rPr>
                <w:t xml:space="preserve">обзор Тульвинга</w:t>
              </w:r>
            </w:hyperlink>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В цифровой системе полезно отдельно хранить факт, его источник и описание эпизода, в котором он был получен. Но такая разметка сама по себе не означает человеческого переживания «я вспоминаю».</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Рабочая память — это не маленький архив, а система временного удержания и преобразования информации. В двойных задачах Бэддели и Хитча участник должен был держать материал, одновременно рассуждая или понимая текст.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1" name="Picture 19"/>
                  <wp:cNvGraphicFramePr>
                    <a:graphicFrameLocks noChangeAspect="1"/>
                  </wp:cNvGraphicFramePr>
                  <a:graphic>
                    <a:graphicData uri="http://schemas.openxmlformats.org/drawingml/2006/picture">
                      <pic:pic>
                        <pic:nvPicPr>
                          <pic:cNvPr id="2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Результаты поддержали многокомпонентную модель, в которой выделяются фонологическая петля, зрительно-пространственный блокнот и исполнительный контроль. Это функциональные понятия, а не три изолированных анатомических контейнера.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Современные обзоры обсуждают развитие модели и её ограничения. Поэтому «Заучиту» стоит проверять не объём абстрактной памяти вообще, а удержание инструкции при конкурирующей задаче, обновление нужного элемента и сопротивление отвлечению.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29">
              <w:r>
                <w:rPr>
                  <w:color w:val="0968AC"/>
                  <w:sz w:val="25"/>
                </w:rPr>
                <w:t xml:space="preserve">Hitch и соавторы, современный обзор</w:t>
              </w:r>
            </w:hyperlink>
            <w:r>
              <w:rPr>
                <w:b w:val="0"/>
                <w:i w:val="0"/>
                <w:color w:val="183144"/>
                <w:sz w:val="25"/>
              </w:rPr>
              <w:t>.</w:t>
            </w:r>
            <w:r>
              <w:rPr>
                <w:b w:val="0"/>
                <w:i w:val="0"/>
                <w:color w:val="183144"/>
                <w:sz w:val="25"/>
              </w:rPr>
              <w:br/>
              <w:br/>
            </w:r>
            <w:r>
              <w:rPr>
                <w:b w:val="0"/>
                <w:i w:val="0"/>
                <w:color w:val="183144"/>
                <w:sz w:val="25"/>
              </w:rPr>
              <w:t xml:space="preserve">Зейгарник и Овсянкина требуют особой осторожности. В берлинской школе Левина Зейгарник изучала воспроизведение прерванных заданий, а Овсянкина — склонность самостоятельно их возобновлять.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Позднее эффект «незавершённости» превратили в лозунг, будто незаконченная задача всегда лучше запоминается. Современный метаанализ не подтверждает универсального преимущества в памяти, хотя возвращение к незавершённой работе может быть устойчивой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2" name="Picture 20"/>
                  <wp:cNvGraphicFramePr>
                    <a:graphicFrameLocks noChangeAspect="1"/>
                  </wp:cNvGraphicFramePr>
                  <a:graphic>
                    <a:graphicData uri="http://schemas.openxmlformats.org/drawingml/2006/picture">
                      <pic:pic>
                        <pic:nvPicPr>
                          <pic:cNvPr id="2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тенденцией (</w:t>
            </w:r>
            <w:hyperlink r:id="rId30">
              <w:r>
                <w:rPr>
                  <w:color w:val="0968AC"/>
                  <w:sz w:val="25"/>
                </w:rPr>
                <w:t xml:space="preserve">Зейгарник, 1927</w:t>
              </w:r>
            </w:hyperlink>
            <w:r>
              <w:rPr>
                <w:b w:val="0"/>
                <w:i w:val="0"/>
                <w:color w:val="183144"/>
                <w:sz w:val="25"/>
              </w:rPr>
              <w:t xml:space="preserve">; </w:t>
            </w:r>
            <w:hyperlink r:id="rId31">
              <w:r>
                <w:rPr>
                  <w:color w:val="0968AC"/>
                  <w:sz w:val="25"/>
                </w:rPr>
                <w:t xml:space="preserve">метаанализ Гибеллини и Майера, 2025</w:t>
              </w:r>
            </w:hyperlink>
            <w:r>
              <w:rPr>
                <w:b w:val="0"/>
                <w:i w:val="0"/>
                <w:color w:val="183144"/>
                <w:sz w:val="25"/>
              </w:rPr>
              <w:t>). Следовательно, помнить задачу, сохранять намерение и возобновлять действие — три разные способности. Для системы их следует измерять раздельно, не приписывая одну другой.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Реконсолидация добавляет ещё один поворот. После реактивации память в некоторых условиях временно становится изменяемой.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 экспериментах Нейдера, Шафе и ЛеДу с памятью страха у крыс вмешательство в синтез белка после напоминания нарушало последующее выражение реакции; без реактивации такого эффекта не наблюдали.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сильный результат в конкретной парадигме, но не доказательство того, что каждое воспоминание при каждом обращении полностью переписывается. Важны условия напоминания, возраст и сила памяти. Инженерный перенос — лишь гипотеза: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3" name="Picture 21"/>
                  <wp:cNvGraphicFramePr>
                    <a:graphicFrameLocks noChangeAspect="1"/>
                  </wp:cNvGraphicFramePr>
                  <a:graphic>
                    <a:graphicData uri="http://schemas.openxmlformats.org/drawingml/2006/picture">
                      <pic:pic>
                        <pic:nvPicPr>
                          <pic:cNvPr id="2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можно проверять контролируемое обновление записи с сохранением предыдущей версии и происхождения, но биология не оправдывает бесконтрольную перезапись фактов. См. </w:t>
            </w:r>
            <w:hyperlink r:id="rId32">
              <w:r>
                <w:rPr>
                  <w:color w:val="0968AC"/>
                  <w:sz w:val="25"/>
                </w:rPr>
                <w:t xml:space="preserve">Nader, Schafe и LeDoux, 2000</w:t>
              </w:r>
            </w:hyperlink>
            <w:r>
              <w:rPr>
                <w:b w:val="0"/>
                <w:i w:val="0"/>
                <w:color w:val="183144"/>
                <w:sz w:val="25"/>
              </w:rPr>
              <w:t xml:space="preserve"> и </w:t>
            </w:r>
            <w:hyperlink r:id="rId33">
              <w:r>
                <w:rPr>
                  <w:color w:val="0968AC"/>
                  <w:sz w:val="25"/>
                </w:rPr>
                <w:t xml:space="preserve">обзор граничных условий</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Практически важны подсказки, активное припоминание и отсрочка. Подсказка может повысить ответ прямо сейчас, не увеличив самостоятельное воспроизведение завтра.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Активное припоминание — попытка достать ответ без его немедленного предъявления — часто укрепляет отсроченное удержание. В эксперименте Карпике и Рёдигера повторное извлечение слов улучшало последующее воспроизведение;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обзор Данлоски и коллег относит тренировочное тестирование и распределённую практику к наиболее полезным стратегиям (</w:t>
            </w:r>
            <w:hyperlink r:id="rId34">
              <w:r>
                <w:rPr>
                  <w:color w:val="0968AC"/>
                  <w:sz w:val="25"/>
                </w:rPr>
                <w:t xml:space="preserve">обзор учебных техник</w:t>
              </w:r>
            </w:hyperlink>
            <w:r>
              <w:rPr>
                <w:b w:val="0"/>
                <w:i w:val="0"/>
                <w:color w:val="183144"/>
                <w:sz w:val="25"/>
              </w:rPr>
              <w:t xml:space="preserve">). Но повторное изучение не «бесполезно»: оно может быть нужно на раннем этапе, особенно при сложном материале.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4" name="Picture 22"/>
                  <wp:cNvGraphicFramePr>
                    <a:graphicFrameLocks noChangeAspect="1"/>
                  </wp:cNvGraphicFramePr>
                  <a:graphic>
                    <a:graphicData uri="http://schemas.openxmlformats.org/drawingml/2006/picture">
                      <pic:pic>
                        <pic:nvPicPr>
                          <pic:cNvPr id="2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Рабочее инженерное различие таково: хранение, извлечение, генерация и контроль уверенности не одно и то же. В системах ИИ поиск во внешнем индексе может дополнять параметрическое знание;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архитектура RAG — инженерный способ сравнить эти источники, а не биологическая теория (</w:t>
            </w:r>
            <w:hyperlink r:id="rId35">
              <w:r>
                <w:rPr>
                  <w:color w:val="0968AC"/>
                  <w:sz w:val="25"/>
                </w:rPr>
                <w:t xml:space="preserve">работа о RAG</w:t>
              </w:r>
            </w:hyperlink>
            <w:r>
              <w:rPr>
                <w:b w:val="0"/>
                <w:i w:val="0"/>
                <w:color w:val="183144"/>
                <w:sz w:val="25"/>
              </w:rPr>
              <w:t xml:space="preserve">). Стоит проверять сохранность ссылки, исправление устаревшего факта и различение извлечённой записи с новой интерпретацией.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Само наличие архива или убедительного ответа не доказывает человеческую организацию памяти, перенос личности или субъективный опыт.</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5" name="Picture 23"/>
                  <wp:cNvGraphicFramePr>
                    <a:graphicFrameLocks noChangeAspect="1"/>
                  </wp:cNvGraphicFramePr>
                  <a:graphic>
                    <a:graphicData uri="http://schemas.openxmlformats.org/drawingml/2006/picture">
                      <pic:pic>
                        <pic:nvPicPr>
                          <pic:cNvPr id="2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От пластичности к консолидации</w:t>
              <w:br/>
            </w:r>
            <w:r>
              <w:rPr>
                <w:b w:val="0"/>
                <w:i w:val="0"/>
                <w:color w:val="183144"/>
                <w:sz w:val="25"/>
              </w:rPr>
              <w:t xml:space="preserve">Хебб предложил теоретическое объяснение обучения через изменение связей между совместно активирующимися нейронами и организацию клеточных ансамблей.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Важно не превращать популярную краткую формулу в буквальное описание любой памяти. Теория появилась не как прямая запись отдельного человеческого воспоминания, а как программа, связывающая обучение с изменением взаимодействий.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36">
              <w:r>
                <w:rPr>
                  <w:color w:val="0968AC"/>
                  <w:sz w:val="25"/>
                </w:rPr>
                <w:t xml:space="preserve">Brown, 2021, The Hebb Synapse Before Hebb</w:t>
              </w:r>
            </w:hyperlink>
            <w:r>
              <w:rPr>
                <w:b w:val="0"/>
                <w:i w:val="0"/>
                <w:color w:val="183144"/>
                <w:sz w:val="25"/>
              </w:rPr>
              <w:t>.</w:t>
            </w:r>
            <w:r>
              <w:rPr>
                <w:b w:val="0"/>
                <w:i w:val="0"/>
                <w:color w:val="183144"/>
                <w:sz w:val="25"/>
              </w:rPr>
              <w:br/>
              <w:br/>
            </w:r>
            <w:r>
              <w:rPr>
                <w:b w:val="0"/>
                <w:i w:val="0"/>
                <w:color w:val="183144"/>
                <w:sz w:val="25"/>
              </w:rPr>
              <w:t xml:space="preserve">Кандел и коллеги исследовали обучение у Aplysia, сочетая поведенческую задачу с регистрацией клеток и вмешательствами в молекулярные процессы.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Различия кратковременной и долговременной пластичности связали с изменениями синапсов, регуляцией экспрессии генов и синтезом белка. Это сильная линия экспериментальных результатов, но не полное объяснение человеческой автобиографии.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6" name="Picture 24"/>
                  <wp:cNvGraphicFramePr>
                    <a:graphicFrameLocks noChangeAspect="1"/>
                  </wp:cNvGraphicFramePr>
                  <a:graphic>
                    <a:graphicData uri="http://schemas.openxmlformats.org/drawingml/2006/picture">
                      <pic:pic>
                        <pic:nvPicPr>
                          <pic:cNvPr id="2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37">
              <w:r>
                <w:rPr>
                  <w:color w:val="0968AC"/>
                  <w:sz w:val="25"/>
                </w:rPr>
                <w:t xml:space="preserve">Кандел, Нобелевская лекция, 2000</w:t>
              </w:r>
            </w:hyperlink>
            <w:r>
              <w:rPr>
                <w:b w:val="0"/>
                <w:i w:val="0"/>
                <w:color w:val="183144"/>
                <w:sz w:val="25"/>
              </w:rPr>
              <w:t>.</w:t>
            </w:r>
            <w:r>
              <w:rPr>
                <w:b w:val="0"/>
                <w:i w:val="0"/>
                <w:color w:val="183144"/>
                <w:sz w:val="25"/>
              </w:rPr>
              <w:br/>
              <w:br/>
            </w:r>
            <w:r>
              <w:rPr>
                <w:b w:val="0"/>
                <w:i w:val="0"/>
                <w:color w:val="183144"/>
                <w:sz w:val="25"/>
              </w:rPr>
              <w:t xml:space="preserve">Модель взаимодополняющих обучающих систем Макклелланда, Макнотона и О’Райли объясняет, зачем сочетать быстрое освоение отдельных эпизодов с более постепенным усвоением общих закономерностей.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 вычислительной модели чередование нового опыта с прошлым помогает не разрушать уже выученную структуру. Это теоретическое объяснение, опирающееся на нейропсихологию и моделирование, а не закон, по которому любая память обязана иметь ровно два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контейнера. См. </w:t>
            </w:r>
            <w:hyperlink r:id="rId38">
              <w:r>
                <w:rPr>
                  <w:color w:val="0968AC"/>
                  <w:sz w:val="25"/>
                </w:rPr>
                <w:t xml:space="preserve">McClelland, McNaughton и O’Reilly, 1995</w:t>
              </w:r>
            </w:hyperlink>
            <w:r>
              <w:rPr>
                <w:b w:val="0"/>
                <w:i w:val="0"/>
                <w:color w:val="183144"/>
                <w:sz w:val="25"/>
              </w:rPr>
              <w:t>.</w:t>
            </w:r>
            <w:r>
              <w:rPr>
                <w:b w:val="0"/>
                <w:i w:val="0"/>
                <w:color w:val="183144"/>
                <w:sz w:val="25"/>
              </w:rPr>
              <w:br/>
              <w:br/>
            </w:r>
            <w:r>
              <w:rPr>
                <w:b w:val="0"/>
                <w:i w:val="0"/>
                <w:color w:val="183144"/>
                <w:sz w:val="25"/>
              </w:rPr>
              <w:t xml:space="preserve">Для Заучита возможный аналог — быстрый журнал эпизодов и отдельное построение устойчивых обобщений. Но дополнительный этап полезен только тогда, когда он даёт выигрыш сверх равного объёма обычного повторения.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обобщение теряет исключения, путает источники или мешает исправлению, оно может ухудшать систему. Поэтому гипотеза о консолидации включает и проверку переноса, и проверку сохранности фактов.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7" name="Picture 25"/>
                  <wp:cNvGraphicFramePr>
                    <a:graphicFrameLocks noChangeAspect="1"/>
                  </wp:cNvGraphicFramePr>
                  <a:graphic>
                    <a:graphicData uri="http://schemas.openxmlformats.org/drawingml/2006/picture">
                      <pic:pic>
                        <pic:nvPicPr>
                          <pic:cNvPr id="2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Пластичность также имеет режимы и ограничения. Исследования Фаджолини и Хенша связывали запуск критического периода зрительной коры мыши с тормозными механизмами.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Это причинные данные в конкретной животной модели, а не инструкция открыть «критический период» в любой программе. См. </w:t>
            </w:r>
            <w:hyperlink r:id="rId39">
              <w:r>
                <w:rPr>
                  <w:color w:val="0968AC"/>
                  <w:sz w:val="25"/>
                </w:rPr>
                <w:t xml:space="preserve">Fagiolini и Hensch, 2000</w:t>
              </w:r>
            </w:hyperlink>
            <w:r>
              <w:rPr>
                <w:b w:val="0"/>
                <w:i w:val="0"/>
                <w:color w:val="183144"/>
                <w:sz w:val="25"/>
              </w:rPr>
              <w:t xml:space="preserve"> и </w:t>
            </w:r>
            <w:hyperlink r:id="rId40">
              <w:r>
                <w:rPr>
                  <w:color w:val="0968AC"/>
                  <w:sz w:val="25"/>
                </w:rPr>
                <w:t xml:space="preserve">Hensch и Bilimoria, 2012</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 Память — несколько разных возможностей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У цифровой системы стоит отдельно задавать момент записи, момент обобщения и момент проверки устаревания. Такое разделение не обязано копировать биологический сон. </w:t>
            </w:r>
            <w:r>
              <w:rPr>
                <w:b w:val="0"/>
                <w:i w:val="0"/>
                <w:color w:val="183144"/>
                <w:sz w:val="25"/>
              </w:rPr>
              <w:br/>
              <w:br/>
            </w:r>
            <w:r>
              <w:rPr>
                <w:b w:val="0"/>
                <w:i w:val="0"/>
                <w:color w:val="183144"/>
                <w:sz w:val="25"/>
              </w:rPr>
              <w:t>Его достоинство устанавливается только сравнением с более простым процессом при одинаковом бюджете.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рабочая память</w:t>
              <w:br/>
            </w:r>
            <w:r>
              <w:rPr>
                <w:b w:val="0"/>
                <w:i w:val="0"/>
                <w:color w:val="183144"/>
                <w:sz w:val="25"/>
              </w:rPr>
              <w:t>Рабочая память — это не маленький архив, а система временного удержания и преобразования информации.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28" name="Picture 26"/>
                  <wp:cNvGraphicFramePr>
                    <a:graphicFrameLocks noChangeAspect="1"/>
                  </wp:cNvGraphicFramePr>
                  <a:graphic>
                    <a:graphicData uri="http://schemas.openxmlformats.org/drawingml/2006/picture">
                      <pic:pic>
                        <pic:nvPicPr>
                          <pic:cNvPr id="2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различные виды памяти</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Вывод осторожен: различные виды памяти используют частично различающиеся системы.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рабочая память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Рабочая память — это не маленький архив, а система временного удержания и преобразования информации.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различные виды памяти</w:t>
                  </w:r>
                  <w:r>
                    <w:rPr>
                      <w:b w:val="0"/>
                      <w:i w:val="0"/>
                      <w:color w:val="183144"/>
                      <w:sz w:val="18"/>
                    </w:rPr>
                    <w:br/>
                    <w:t>Вывод осторожен: различные виды памяти…</w:t>
                  </w:r>
                </w:p>
              </w:tc>
              <w:tc>
                <w:tcPr>
                  <w:tcW w:type="dxa" w:w="3628"/>
                  <w:tcMar>
                    <w:top w:w="113" w:type="dxa"/>
                    <w:start w:w="113" w:type="dxa"/>
                    <w:bottom w:w="113" w:type="dxa"/>
                    <w:end w:w="113" w:type="dxa"/>
                  </w:tcMar>
                  <w:vAlign w:val="top"/>
                  <w:shd w:fill="ECE2F7"/>
                </w:tcPr>
                <w:p>
                  <w:pPr>
                    <w:pStyle w:val="SideQuote"/>
                  </w:pPr>
                  <w:r>
                    <w:rPr>
                      <w:b/>
                      <w:i w:val="0"/>
                      <w:color w:val="183144"/>
                      <w:sz w:val="18"/>
                    </w:rPr>
                    <w:t>рабочая память</w:t>
                  </w:r>
                  <w:r>
                    <w:rPr>
                      <w:b w:val="0"/>
                      <w:i w:val="0"/>
                      <w:color w:val="183144"/>
                      <w:sz w:val="18"/>
                    </w:rPr>
                    <w:br/>
                    <w:t>Рабочая память — это не маленький архив, 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реконсолидация</w:t>
                  </w:r>
                  <w:r>
                    <w:rPr>
                      <w:b w:val="0"/>
                      <w:i w:val="0"/>
                      <w:color w:val="183144"/>
                      <w:sz w:val="18"/>
                    </w:rPr>
                    <w:br/>
                    <w:t>После реактивации память в некоторых условиях…</w:t>
                  </w:r>
                </w:p>
              </w:tc>
              <w:tc>
                <w:tcPr>
                  <w:tcW w:type="dxa" w:w="3628"/>
                  <w:tcMar>
                    <w:top w:w="113" w:type="dxa"/>
                    <w:start w:w="113" w:type="dxa"/>
                    <w:bottom w:w="113" w:type="dxa"/>
                    <w:end w:w="113" w:type="dxa"/>
                  </w:tcMar>
                  <w:vAlign w:val="top"/>
                  <w:shd w:fill="FCEBD9"/>
                </w:tcPr>
                <w:p>
                  <w:pPr>
                    <w:pStyle w:val="SideQuote"/>
                  </w:pPr>
                  <w:r>
                    <w:rPr>
                      <w:b/>
                      <w:i w:val="0"/>
                      <w:color w:val="183144"/>
                      <w:sz w:val="18"/>
                    </w:rPr>
                    <w:t>активное припоминание</w:t>
                  </w:r>
                  <w:r>
                    <w:rPr>
                      <w:b w:val="0"/>
                      <w:i w:val="0"/>
                      <w:color w:val="183144"/>
                      <w:sz w:val="18"/>
                    </w:rPr>
                    <w:br/>
                    <w:t>Активное припоминание — попытка достать ответ…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реконсолидация</w:t>
              <w:br/>
            </w:r>
            <w:r>
              <w:rPr>
                <w:b w:val="0"/>
                <w:i w:val="0"/>
                <w:color w:val="183144"/>
                <w:sz w:val="25"/>
              </w:rPr>
              <w:t>После реактивации память в некоторых условиях временно становится изменяемой.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активное припоминание</w:t>
              <w:br/>
            </w:r>
            <w:r>
              <w:rPr>
                <w:b w:val="0"/>
                <w:i w:val="0"/>
                <w:color w:val="183144"/>
                <w:sz w:val="25"/>
              </w:rPr>
              <w:t>Активное припоминание — попытка достать ответ без его немедленного предъявления — часто укрепляет отсроченное удержание.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Проверять следует отсроченное удержание, перенос на новую задачу и способность ответить без опоры, а не только число правильных ответов сразу после подсказки.   |   ЗАУЧИТ · 28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Причинность и возможные пути</w:t>
            </w:r>
          </w:p>
          <w:p>
            <w:pPr>
              <w:keepNext w:val="0"/>
              <w:widowControl w:val="0"/>
              <w:spacing w:before="0" w:after="120" w:line="240" w:lineRule="auto"/>
              <w:jc w:val="center"/>
            </w:pPr>
            <w:r>
              <w:rPr>
                <w:rFonts w:ascii="DejaVu Sans" w:hAnsi="DejaVu Sans"/>
                <w:b w:val="0"/>
                <w:color w:val="506B78"/>
                <w:sz w:val="21"/>
              </w:rPr>
              <w:t>3. Пространство, прогноз и причинность</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29" name="Picture 121"/>
                  <wp:cNvGraphicFramePr>
                    <a:graphicFrameLocks noChangeAspect="1"/>
                  </wp:cNvGraphicFramePr>
                  <a:graphic>
                    <a:graphicData uri="http://schemas.openxmlformats.org/drawingml/2006/picture">
                      <pic:pic>
                        <pic:nvPicPr>
                          <pic:cNvPr id="29" name="03_causality.jpg"/>
                          <pic:cNvPicPr/>
                        </pic:nvPicPr>
                        <pic:blipFill>
                          <a:blip r:embed="rId81"/>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29</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О’Киф и Достровский регистрировали активность нейронов свободно перемещавшихся крыс и обнаружили клетки места: разные клетки активировались в разных участках среды.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Мозеры с коллегами описали клетки решётки в энторинальной коре — регулярный пространственный паттерн, который помогает соотносить положение. Нобелевский обзор связывает эти открытия с методами регистрации и навигации (</w:t>
            </w:r>
            <w:hyperlink r:id="rId41">
              <w:r>
                <w:rPr>
                  <w:color w:val="0968AC"/>
                  <w:sz w:val="25"/>
                </w:rPr>
                <w:t xml:space="preserve">обзор пространственных клеток</w:t>
              </w:r>
            </w:hyperlink>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0" name="Picture 27"/>
                  <wp:cNvGraphicFramePr>
                    <a:graphicFrameLocks noChangeAspect="1"/>
                  </wp:cNvGraphicFramePr>
                  <a:graphic>
                    <a:graphicData uri="http://schemas.openxmlformats.org/drawingml/2006/picture">
                      <pic:pic>
                        <pic:nvPicPr>
                          <pic:cNvPr id="3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Это конкретные механизмы пространственного кодирования, но не карта всей личности. В инженерном переносе можно исследовать контекст и отношения между событиями; нельзя объявлять базу данных искусственным гиппокампом только из-за слова «карта».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Мозжечковая линия Ито показывает иной тип обучения. Ошибочный сигнал, передаваемый лазящими волокнами, связывали с изменением эффективности синапсов на клетках Пуркинье, включая долговременную депрессию.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Десятилетия физиологических работ поддерживают важную роль этих механизмов в моторном обучении, хотя распределение пластичности и границы обобщения остаются предметом исследования (</w:t>
            </w:r>
            <w:hyperlink r:id="rId43">
              <w:r>
                <w:rPr>
                  <w:color w:val="0968AC"/>
                  <w:sz w:val="25"/>
                </w:rPr>
                <w:t xml:space="preserve">обзор мозжечкового обучения</w:t>
              </w:r>
            </w:hyperlink>
            <w:r>
              <w:rPr>
                <w:b w:val="0"/>
                <w:i w:val="0"/>
                <w:color w:val="183144"/>
                <w:sz w:val="25"/>
              </w:rPr>
              <w:t xml:space="preserve">).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Это не универсальная теория всех воспоминаний. Для «Заучита» отсюда можно взять принцип: ошибка результата должна быть измеримой, а изменение навыка — отделено от словесного рассказа о нём.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1" name="Picture 28"/>
                  <wp:cNvGraphicFramePr>
                    <a:graphicFrameLocks noChangeAspect="1"/>
                  </wp:cNvGraphicFramePr>
                  <a:graphic>
                    <a:graphicData uri="http://schemas.openxmlformats.org/drawingml/2006/picture">
                      <pic:pic>
                        <pic:nvPicPr>
                          <pic:cNvPr id="31"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Тонегава и коллеги предложили особенно наглядный причинный эксперимент с энграммами. У мышей помечали клетки, активные при обучении контекстному страху. Позднее оптическая активация этого ансамбля вызывала замирание в другом контексте;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контрольные группы помогали исключить простое объяснение действием света (</w:t>
            </w:r>
            <w:hyperlink r:id="rId44">
              <w:r>
                <w:rPr>
                  <w:color w:val="0968AC"/>
                  <w:sz w:val="25"/>
                </w:rPr>
                <w:t xml:space="preserve">исследование энграмм</w:t>
              </w:r>
            </w:hyperlink>
            <w:r>
              <w:rPr>
                <w:b w:val="0"/>
                <w:i w:val="0"/>
                <w:color w:val="183144"/>
                <w:sz w:val="25"/>
              </w:rPr>
              <w:t xml:space="preserve">). Это причинный результат в конкретной животной модели: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вмешательство в определённый ансамбль достаточно для вызова конкретного выученного поведения в условиях опыта. Но он не означает извлечения полного «фильма» воспоминания, переноса личности или доказательства субъективного переживания у мыши.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Тем более нельзя напрямую переносить его на цифровую систему.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2" name="Picture 29"/>
                  <wp:cNvGraphicFramePr>
                    <a:graphicFrameLocks noChangeAspect="1"/>
                  </wp:cNvGraphicFramePr>
                  <a:graphic>
                    <a:graphicData uri="http://schemas.openxmlformats.org/drawingml/2006/picture">
                      <pic:pic>
                        <pic:nvPicPr>
                          <pic:cNvPr id="32"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Идея predictive coding связывает восприятие с иерархической генеративной моделью: система предсказывает вход, сравнивает его с поступившим сигналом и обновляет внутренние состояния по ошибке предсказания.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 Фристона и Кибеля это формализованная исследовательская программа с проверяемыми следствиями (</w:t>
            </w:r>
            <w:hyperlink r:id="rId45">
              <w:r>
                <w:rPr>
                  <w:color w:val="0968AC"/>
                  <w:sz w:val="25"/>
                </w:rPr>
                <w:t xml:space="preserve">predictive coding</w:t>
              </w:r>
            </w:hyperlink>
            <w:r>
              <w:rPr>
                <w:b w:val="0"/>
                <w:i w:val="0"/>
                <w:color w:val="183144"/>
                <w:sz w:val="25"/>
              </w:rPr>
              <w:t xml:space="preserve">); у более широкого принципа свободной энергии статус модели, а не единого закона всего мозга. Следует различать уровни уверенности.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Наблюдение, что организм учитывает ожидаемые последствия и ошибки, может поддерживаться экспериментом. Утверждение, что весь мозг исчерпывающе описан одной формулой, требует гораздо более сильных данных.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Есть и более тонкая граница между прогнозом и воспоминанием. Система может заранее ожидать знакомое продолжение, не имея доступной записи о том, когда и где оно было выучено.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3" name="Picture 30"/>
                  <wp:cNvGraphicFramePr>
                    <a:graphicFrameLocks noChangeAspect="1"/>
                  </wp:cNvGraphicFramePr>
                  <a:graphic>
                    <a:graphicData uri="http://schemas.openxmlformats.org/drawingml/2006/picture">
                      <pic:pic>
                        <pic:nvPicPr>
                          <pic:cNvPr id="33"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 наоборот, она может найти старую запись, но не суметь применить её в новом контексте. Поэтому полезно предъявлять не только знакомые примеры, но и нарушения ожиданий: изменять порядок, источник, цель или последствия действия.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Тогда можно увидеть, обновилось ли внутреннее правило, или система просто воспроизводит наиболее частый шаблон. Такой тест не раскрывает субъективный опыт; он лишь различает варианты обработки информации.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Причинность также требует аккуратного языка. Если отключение компонента меняет поведение, это сильнее простой корреляции, но «необходимо для задачи» не значит «достаточно для всей способности».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В инженерной системе аналогом может быть абляция модуля при сопоставимой вычислительной цене. Она доказывает только зависимость конкретного результата от конкретного компонента.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4" name="Picture 31"/>
                  <wp:cNvGraphicFramePr>
                    <a:graphicFrameLocks noChangeAspect="1"/>
                  </wp:cNvGraphicFramePr>
                  <a:graphic>
                    <a:graphicData uri="http://schemas.openxmlformats.org/drawingml/2006/picture">
                      <pic:pic>
                        <pic:nvPicPr>
                          <pic:cNvPr id="34"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инженерных тестов перенос предиктивной идеи остаётся гипотезой, а не доказательством. Можно сравнить систему, которая предсказывает последствия действия и учитывает неопределённость, с простой системой, реагирующей только на текущий вход.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Затем измерить перенос навыка, исправление ошибки, устойчивость к изменению контекста и цену обучения. Сам термин «active inference» ничего не подтверждает.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Так же нейронные клетки места, мозжечковая LTD или энграмма не дают готового чертежа памяти «Заучита».</w:t>
            </w:r>
            <w:r>
              <w:rPr>
                <w:b w:val="0"/>
                <w:i w:val="0"/>
                <w:color w:val="183144"/>
                <w:sz w:val="25"/>
              </w:rPr>
              <w:br/>
              <w:br/>
            </w:r>
            <w:r>
              <w:rPr>
                <w:b w:val="0"/>
                <w:i w:val="0"/>
                <w:color w:val="183144"/>
                <w:sz w:val="25"/>
              </w:rPr>
              <w:t xml:space="preserve">Причинность также требует аккуратного языка. Если повреждение, отключение или временная стимуляция компонента меняет поведение, это сильнее простой корреляции.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Но «необходимо для задачи» не значит «достаточно для всей способности», а вызванная реакция не равна полноценному воспоминанию.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5" name="Picture 32"/>
                  <wp:cNvGraphicFramePr>
                    <a:graphicFrameLocks noChangeAspect="1"/>
                  </wp:cNvGraphicFramePr>
                  <a:graphic>
                    <a:graphicData uri="http://schemas.openxmlformats.org/drawingml/2006/picture">
                      <pic:pic>
                        <pic:nvPicPr>
                          <pic:cNvPr id="35"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экспериментах с животными особенно важны контрольные условия, время вмешательства и возможность более простого объяснения: изменение возбуждения, движения, мотивации или восприятия.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 инженерной системе аналогом может быть абляция — временное отключение модуля при сопоставимой вычислительной цене. Однако и она доказывает только зависимость конкретного результата от конкретного компонента.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Пространственная метафора полезна и опасна одновременно. Контекст можно представить как координаты: событие связано с предшествующими сигналами, целью и возможными действиями. Но реальные эпизоды не обязаны укладываться в одну геометрическую карту.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Человек вспоминает правило в новом месте, переносит навык на другой материал и перестраивает рассказ под текущую задачу. Поэтому инженерная «карта» должна проверяться на переносе и интерференции, а не на красивой визуализации соседства элементов.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6" name="Picture 33"/>
                  <wp:cNvGraphicFramePr>
                    <a:graphicFrameLocks noChangeAspect="1"/>
                  </wp:cNvGraphicFramePr>
                  <a:graphic>
                    <a:graphicData uri="http://schemas.openxmlformats.org/drawingml/2006/picture">
                      <pic:pic>
                        <pic:nvPicPr>
                          <pic:cNvPr id="36"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Близость в базе данных ещё не означает причинную связь; последовательность появления ещё не означает намерение.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Наконец, память развивается во времени. При длительном обучении система должна одновременно сохранять старые полезные навыки, осваивать новые и уметь исправлять собственные записи. Слишком сильная пластичность приводит к потере старого;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слишком слабая — к неспособности учиться. Это общая инженерная дилемма, которая напоминает биологические вопросы, но не подтверждает тождество мозга и алгоритма. Для «Заучита» разумно заранее разделить метрики: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отсроченное воспроизведение, перенос, устойчивость к помехам, скорость обновления и калибровку уверенности. Только совокупность таких тестов может показать профиль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7" name="Picture 34"/>
                  <wp:cNvGraphicFramePr>
                    <a:graphicFrameLocks noChangeAspect="1"/>
                  </wp:cNvGraphicFramePr>
                  <a:graphic>
                    <a:graphicData uri="http://schemas.openxmlformats.org/drawingml/2006/picture">
                      <pic:pic>
                        <pic:nvPicPr>
                          <pic:cNvPr id="37"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Общий вывод трёх главных линий — пространственной, моторной и предиктивной — состоит в том, что память включена в действие. Она помогает различать места, предвидеть последствия, обновлять ожидания и возвращаться к цели.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Но функциональное сходство не равно общности механизма. Поэтому перенос к инженерным тестам следует формулировать как гипотезу: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3. Пространство, прогноз и причинность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система действительно использует контекст, прогноз и обновление, она должна устойчиво показывать заранее заданные различия — например, лучше переносить правило в новую ситуацию, исправлять ошибочное предсказание и сохранять старый навык при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изучении нового. Один удачный ответ этого не доказывает.</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38" name="Picture 35"/>
                  <wp:cNvGraphicFramePr>
                    <a:graphicFrameLocks noChangeAspect="1"/>
                  </wp:cNvGraphicFramePr>
                  <a:graphic>
                    <a:graphicData uri="http://schemas.openxmlformats.org/drawingml/2006/picture">
                      <pic:pic>
                        <pic:nvPicPr>
                          <pic:cNvPr id="38"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клетки места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разные клетки активировались в разных участках среды.</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клетки решётки</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Мозеры с коллегами описали клетки решётки в энторинальной коре — регулярный пространственный…</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клетки места</w:t>
                  </w:r>
                  <w:r>
                    <w:rPr>
                      <w:b w:val="0"/>
                      <w:i w:val="0"/>
                      <w:color w:val="183144"/>
                      <w:sz w:val="18"/>
                    </w:rPr>
                    <w:br/>
                    <w:t>разные клетки активировались в разных участках…</w:t>
                  </w:r>
                </w:p>
              </w:tc>
              <w:tc>
                <w:tcPr>
                  <w:tcW w:type="dxa" w:w="3628"/>
                  <w:tcMar>
                    <w:top w:w="113" w:type="dxa"/>
                    <w:start w:w="113" w:type="dxa"/>
                    <w:bottom w:w="113" w:type="dxa"/>
                    <w:end w:w="113" w:type="dxa"/>
                  </w:tcMar>
                  <w:vAlign w:val="top"/>
                  <w:shd w:fill="ECE2F7"/>
                </w:tcPr>
                <w:p>
                  <w:pPr>
                    <w:pStyle w:val="SideQuote"/>
                  </w:pPr>
                  <w:r>
                    <w:rPr>
                      <w:b/>
                      <w:i w:val="0"/>
                      <w:color w:val="183144"/>
                      <w:sz w:val="18"/>
                    </w:rPr>
                    <w:t>клетки решётки</w:t>
                  </w:r>
                  <w:r>
                    <w:rPr>
                      <w:b w:val="0"/>
                      <w:i w:val="0"/>
                      <w:color w:val="183144"/>
                      <w:sz w:val="18"/>
                    </w:rPr>
                    <w:br/>
                    <w:t>Мозеры с коллегами описали клетки решётки в…</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ошибка предсказания</w:t>
                  </w:r>
                  <w:r>
                    <w:rPr>
                      <w:b w:val="0"/>
                      <w:i w:val="0"/>
                      <w:color w:val="183144"/>
                      <w:sz w:val="18"/>
                    </w:rPr>
                    <w:br/>
                    <w:t>Система предсказывает вход, сравнивает его с…</w:t>
                  </w:r>
                </w:p>
              </w:tc>
              <w:tc>
                <w:tcPr>
                  <w:tcW w:type="dxa" w:w="3628"/>
                  <w:tcMar>
                    <w:top w:w="113" w:type="dxa"/>
                    <w:start w:w="113" w:type="dxa"/>
                    <w:bottom w:w="113" w:type="dxa"/>
                    <w:end w:w="113" w:type="dxa"/>
                  </w:tcMar>
                  <w:vAlign w:val="top"/>
                  <w:shd w:fill="FCEBD9"/>
                </w:tcPr>
                <w:p>
                  <w:pPr>
                    <w:pStyle w:val="SideQuote"/>
                  </w:pPr>
                  <w:r>
                    <w:rPr>
                      <w:b/>
                      <w:i w:val="0"/>
                      <w:color w:val="183144"/>
                      <w:sz w:val="18"/>
                    </w:rPr>
                    <w:t>абляция</w:t>
                  </w:r>
                  <w:r>
                    <w:rPr>
                      <w:b w:val="0"/>
                      <w:i w:val="0"/>
                      <w:color w:val="183144"/>
                      <w:sz w:val="18"/>
                    </w:rPr>
                    <w:br/>
                    <w:t>В инженерной системе аналогом может быть…</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Наука здесь предлагает не готовую «архитектуру личности», а набор различий. Нужно отдельно спрашивать, что хранится, что извлекается, что реконструируется, что изменяется после напоминания, что предсказывается и что вызвано вмешательством.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Для «Заучита» это честнее и продуктивнее, чем приписывать реальные способности или субъективный опыт системе, спецификация которой неизвестна.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Один удачный ответ этого не доказывает.   |   ЗАУЧИТ · 38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Обучаемая сеть — ещё не вся система</w:t>
              <w:br/>
            </w:r>
            <w:r>
              <w:rPr>
                <w:b w:val="0"/>
                <w:i w:val="0"/>
                <w:color w:val="183144"/>
                <w:sz w:val="25"/>
              </w:rPr>
              <w:t xml:space="preserve">Нейронная сеть преобразует входы в выходы и может изменяться при обучении. Когнитивная архитектура задаёт более широкий порядок: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где удерживается текущая задача, какие записи можно извлечь, как выбираются действия и каким образом их последствия меняют следующий шаг.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39" name="Picture 36"/>
                  <wp:cNvGraphicFramePr>
                    <a:graphicFrameLocks noChangeAspect="1"/>
                  </wp:cNvGraphicFramePr>
                  <a:graphic>
                    <a:graphicData uri="http://schemas.openxmlformats.org/drawingml/2006/picture">
                      <pic:pic>
                        <pic:nvPicPr>
                          <pic:cNvPr id="39"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Рисунок 2. Возможный контур задачи Заучита. Это проектная схема для проверки, не описание обнаруженной реализации.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Ранние многослойные модели Ивахненко показывают, что история обучаемых систем не начинается с современных языковых моделей. Метод группового учёта аргументов строил полиномиальные модели и отбирал их сложность по проверочным данным.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Важен не спор о единоличном первенстве, а конкретная идея: качество следует проверять на данных, не использованных для подгонки. Это ранняя инженерная линия, а не подтверждённая модель человеческой коры. См. </w:t>
            </w:r>
            <w:hyperlink r:id="rId46">
              <w:r>
                <w:rPr>
                  <w:color w:val="0968AC"/>
                  <w:sz w:val="25"/>
                </w:rPr>
                <w:t xml:space="preserve">Ивахненко, 1971</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39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Неокогнитрон Фукусимы соединял иерархическое выделение признаков с устойчивостью к сдвигу изображения. Работа показывает продуктивность вдохновения зрительной системой, но не буквальное воспроизведение всей зрительной коры.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Одна и та же идея может быть биологически мотивированной и проверяться прежде всего как вычислительный алгоритм. См. </w:t>
            </w:r>
            <w:hyperlink r:id="rId47">
              <w:r>
                <w:rPr>
                  <w:color w:val="0968AC"/>
                  <w:sz w:val="25"/>
                </w:rPr>
                <w:t xml:space="preserve">Фукусима, 1980</w:t>
              </w:r>
            </w:hyperlink>
            <w:r>
              <w:rPr>
                <w:b w:val="0"/>
                <w:i w:val="0"/>
                <w:color w:val="183144"/>
                <w:sz w:val="25"/>
              </w:rPr>
              <w:t xml:space="preserve"> и </w:t>
            </w:r>
            <w:hyperlink r:id="rId48">
              <w:r>
                <w:rPr>
                  <w:color w:val="0968AC"/>
                  <w:sz w:val="25"/>
                </w:rPr>
                <w:t xml:space="preserve">авторское описание неокогнитрона</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0" name="Picture 37"/>
                  <wp:cNvGraphicFramePr>
                    <a:graphicFrameLocks noChangeAspect="1"/>
                  </wp:cNvGraphicFramePr>
                  <a:graphic>
                    <a:graphicData uri="http://schemas.openxmlformats.org/drawingml/2006/picture">
                      <pic:pic>
                        <pic:nvPicPr>
                          <pic:cNvPr id="4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Transformer механизм attention определяет, как элементы представления используют информацию друг друга. Это не тождественно человеческому вниманию как семейству процессов ориентирования, готовности и контроля.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Название общего механизма не доказывает общность всех его функций. Источники: </w:t>
            </w:r>
            <w:hyperlink r:id="rId49">
              <w:r>
                <w:rPr>
                  <w:color w:val="0968AC"/>
                  <w:sz w:val="25"/>
                </w:rPr>
                <w:t xml:space="preserve">Vaswani и соавторы, 2017</w:t>
              </w:r>
            </w:hyperlink>
            <w:r>
              <w:rPr>
                <w:b w:val="0"/>
                <w:i w:val="0"/>
                <w:color w:val="183144"/>
                <w:sz w:val="25"/>
              </w:rPr>
              <w:t xml:space="preserve">, </w:t>
            </w:r>
            <w:hyperlink r:id="rId50">
              <w:r>
                <w:rPr>
                  <w:color w:val="0968AC"/>
                  <w:sz w:val="25"/>
                </w:rPr>
                <w:t xml:space="preserve">Познер и Петерсен, 1990</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Хранение, извлечение и обучение нужно разнести</w:t>
              <w:br/>
            </w:r>
            <w:r>
              <w:rPr>
                <w:b w:val="0"/>
                <w:i w:val="0"/>
                <w:color w:val="183144"/>
                <w:sz w:val="25"/>
              </w:rPr>
              <w:t xml:space="preserve">Система может запомнить новую запись во внешней базе, не меняя параметры языковой модели. Может найти старый документ, но неверно понять его.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Может правильно ответить, опираясь на обученные параметры, но не назвать источник. Эти случаи нельзя объединять словом «память» без уточнений.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1" name="Picture 38"/>
                  <wp:cNvGraphicFramePr>
                    <a:graphicFrameLocks noChangeAspect="1"/>
                  </wp:cNvGraphicFramePr>
                  <a:graphic>
                    <a:graphicData uri="http://schemas.openxmlformats.org/drawingml/2006/picture">
                      <pic:pic>
                        <pic:nvPicPr>
                          <pic:cNvPr id="41"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Поисково-дополненная генерация, или RAG, соединяет генеративную модель с извлечением сведений из внешнего индекса. Это позволяет обновлять доступный материал без полного переобучения генератора.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Однако само наличие поиска не гарантирует правильного выбора записи, верного пересказа или актуальности источника. В исходной работе RAG проверялся на конкретных задачах обработки знаний. См. </w:t>
            </w:r>
            <w:hyperlink r:id="rId35">
              <w:r>
                <w:rPr>
                  <w:color w:val="0968AC"/>
                  <w:sz w:val="25"/>
                </w:rPr>
                <w:t xml:space="preserve">Lewis и соавторы, 2020</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Заучита полезно различать по меньшей мере четыре объекта. Запись сообщает, что было наблюдено. Указатель источника сообщает, откуда это известно. Вывод связывает несколько записей и может оказаться ошибочным.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Состояние задачи сообщает, что уже сделано и что ещё требуется. Это предлагаемая организация данных, а не утверждение о существующей реализации.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2" name="Picture 39"/>
                  <wp:cNvGraphicFramePr>
                    <a:graphicFrameLocks noChangeAspect="1"/>
                  </wp:cNvGraphicFramePr>
                  <a:graphic>
                    <a:graphicData uri="http://schemas.openxmlformats.org/drawingml/2006/picture">
                      <pic:pic>
                        <pic:nvPicPr>
                          <pic:cNvPr id="42"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Если пользователь исправил факт, безопаснее не стирать прошлую запись молча. Можно сохранить новую версию, причину исправления и область действия. Например, смена адреса доставки не делает прежний адрес «никогда не существовавшим».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Речь идёт о происхождении данных и контролируемом обновлении, а не о буквальном копировании биологической реконсолидaции.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Рабочее пространство: полезная организация, не сертификат сознания</w:t>
              <w:br/>
            </w:r>
            <w:r>
              <w:rPr>
                <w:b w:val="0"/>
                <w:i w:val="0"/>
                <w:color w:val="183144"/>
                <w:sz w:val="25"/>
              </w:rPr>
              <w:t xml:space="preserve">Глобальное рабочее пространство — семейство моделей, в которых отобранная информация становится доступной множеству специализированных процессов.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инженерной системы это может означать общий ограниченный набор сведений о текущей задаче. Не каждый модуль хранит весь диалог; нужное содержание передаётся туда, где оно влияет на решение.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3" name="Picture 40"/>
                  <wp:cNvGraphicFramePr>
                    <a:graphicFrameLocks noChangeAspect="1"/>
                  </wp:cNvGraphicFramePr>
                  <a:graphic>
                    <a:graphicData uri="http://schemas.openxmlformats.org/drawingml/2006/picture">
                      <pic:pic>
                        <pic:nvPicPr>
                          <pic:cNvPr id="43"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Исследование Доссы и соавторов сравнивало воплощённого мультимодального агента с рабочим пространством и рекуррентную контрольную архитектуру.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 их навигационной задаче преимущество проявлялось при меньшем объёме рабочей памяти и исчезало при увеличении узкого места. Это хороший пример ограниченного, но содержательного инженерного результата: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важно указать, в каких условиях организация полезна, а не объявлять её универсально лучшей. См. </w:t>
            </w:r>
            <w:hyperlink r:id="rId51">
              <w:r>
                <w:rPr>
                  <w:color w:val="0968AC"/>
                  <w:sz w:val="25"/>
                </w:rPr>
                <w:t xml:space="preserve">Dossa и соавторы,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Для Заучита проверка должна начинаться с функции: уменьшается ли потеря ограничений, когда важное состояние разделяется между планированием, памятью и исполнением? Если да, это свидетельствует о полезности организации информации в выбранной задаче.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4" name="Picture 41"/>
                  <wp:cNvGraphicFramePr>
                    <a:graphicFrameLocks noChangeAspect="1"/>
                  </wp:cNvGraphicFramePr>
                  <a:graphic>
                    <a:graphicData uri="http://schemas.openxmlformats.org/drawingml/2006/picture">
                      <pic:pic>
                        <pic:nvPicPr>
                          <pic:cNvPr id="44"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Вопрос о субъективном опыте из такого сравнения не решается.</w:t>
            </w:r>
            <w:r>
              <w:rPr>
                <w:b w:val="0"/>
                <w:i w:val="0"/>
                <w:color w:val="183144"/>
                <w:sz w:val="25"/>
              </w:rPr>
              <w:br/>
              <w:br/>
            </w:r>
            <w:r>
              <w:rPr>
                <w:b/>
                <w:i w:val="0"/>
                <w:color w:val="183144"/>
                <w:sz w:val="25"/>
              </w:rPr>
              <w:t>Сенсомоторные модели и частные исследовательские программы</w:t>
              <w:br/>
            </w:r>
            <w:r>
              <w:rPr>
                <w:b w:val="0"/>
                <w:i w:val="0"/>
                <w:color w:val="183144"/>
                <w:sz w:val="25"/>
              </w:rPr>
              <w:t xml:space="preserve">Программа Thousand Brains и архитектура Monty предлагают строить модели объектов через сенсомоторное взаимодействие и системы координат.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Это содержательная исследовательская программа, поскольку её инженерные идеи можно реализовывать и сравнивать. Но описание архитектуры не доказывает, что человеческая кора полностью реализует именно её.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HTM и Thousand Brains также нельзя представлять одним неизменным алгоритмом. См. </w:t>
            </w:r>
            <w:hyperlink r:id="rId52">
              <w:r>
                <w:rPr>
                  <w:color w:val="0968AC"/>
                  <w:sz w:val="25"/>
                </w:rPr>
                <w:t xml:space="preserve">white paper Monty,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Deep Q-Network показала возможность обучать управление по экранным изображениям и игровому вознаграждению в наборе Atari. При этом применение одного алгоритма к разным играм не равнозначно наличию одного универсального обученного агента.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5" name="Picture 42"/>
                  <wp:cNvGraphicFramePr>
                    <a:graphicFrameLocks noChangeAspect="1"/>
                  </wp:cNvGraphicFramePr>
                  <a:graphic>
                    <a:graphicData uri="http://schemas.openxmlformats.org/drawingml/2006/picture">
                      <pic:pic>
                        <pic:nvPicPr>
                          <pic:cNvPr id="45"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53">
              <w:r>
                <w:rPr>
                  <w:color w:val="0968AC"/>
                  <w:sz w:val="25"/>
                </w:rPr>
                <w:t xml:space="preserve">Mnih и соавторы, 2015</w:t>
              </w:r>
            </w:hyperlink>
            <w:r>
              <w:rPr>
                <w:b w:val="0"/>
                <w:i w:val="0"/>
                <w:color w:val="183144"/>
                <w:sz w:val="25"/>
              </w:rPr>
              <w:t>.</w:t>
            </w:r>
            <w:r>
              <w:rPr>
                <w:b w:val="0"/>
                <w:i w:val="0"/>
                <w:color w:val="183144"/>
                <w:sz w:val="25"/>
              </w:rPr>
              <w:br/>
              <w:br/>
            </w:r>
            <w:r>
              <w:rPr>
                <w:b w:val="0"/>
                <w:i w:val="0"/>
                <w:color w:val="183144"/>
                <w:sz w:val="25"/>
              </w:rPr>
              <w:t xml:space="preserve">Для проекта важен общий вывод: архитектуры нужно сопоставлять на общей задаче. Если сравнение даёт одной стороне больше памяти, больше инструментов и больше времени, то оно не выделяет полезность заявленного механизма.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Усложнение может улучшить результат, но ещё нужно выяснить, почему.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Сохранять старое и продолжать учиться — разные требования</w:t>
              <w:br/>
            </w:r>
            <w:r>
              <w:rPr>
                <w:b w:val="0"/>
                <w:i w:val="0"/>
                <w:color w:val="183144"/>
                <w:sz w:val="25"/>
              </w:rPr>
              <w:t xml:space="preserve">Потеря старого навыка после нового обучения и утрата способности осваивать новое — не одно и то же.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Вторая проблема может оставаться незаметной, если проверять систему только на накопленном наборе привычных задач.</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6" name="Picture 43"/>
                  <wp:cNvGraphicFramePr>
                    <a:graphicFrameLocks noChangeAspect="1"/>
                  </wp:cNvGraphicFramePr>
                  <a:graphic>
                    <a:graphicData uri="http://schemas.openxmlformats.org/drawingml/2006/picture">
                      <pic:pic>
                        <pic:nvPicPr>
                          <pic:cNvPr id="46"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Дохаре и соавторы исследовали потерю пластичности при длительном последовательном обучении. В рассмотренных условиях помогало обновление части малоиспользуемых элементов.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Из этого нельзя вывести универсальный рецепт для любых больших языковых моделей. Но работа показывает, почему нужно отдельно измерять сохранение старого и скорость приобретения нового. См. </w:t>
            </w:r>
            <w:hyperlink r:id="rId54">
              <w:r>
                <w:rPr>
                  <w:color w:val="0968AC"/>
                  <w:sz w:val="25"/>
                </w:rPr>
                <w:t xml:space="preserve">Dohare и соавторы, 2024</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4. От нейронных сетей к когнитивной архитектуре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Для Заучита долгий тест должен содержать чередование новых правил, возврат старых задач и перенос на невидимые сочетания. Хорошая итоговая средняя точность не должна скрывать постепенную потерю обучаемости.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RAG</w:t>
              <w:br/>
            </w:r>
            <w:r>
              <w:rPr>
                <w:b w:val="0"/>
                <w:i w:val="0"/>
                <w:color w:val="183144"/>
                <w:sz w:val="25"/>
              </w:rPr>
              <w:t>Поисково-дополненная генерация, или RAG, соединяет генеративную модель с извлечением сведений из внешнего индекса.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7" name="Picture 44"/>
                  <wp:cNvGraphicFramePr>
                    <a:graphicFrameLocks noChangeAspect="1"/>
                  </wp:cNvGraphicFramePr>
                  <a:graphic>
                    <a:graphicData uri="http://schemas.openxmlformats.org/drawingml/2006/picture">
                      <pic:pic>
                        <pic:nvPicPr>
                          <pic:cNvPr id="47"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когнитивная архитектура</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Когнитивная архитектура задаёт более широкий порядок: где удерживается текущая задача, какие записи…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RAG</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Поисково-дополненная генерация, или RAG, соединяет генеративную модель с извлечением сведений из…</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когнитивная архитектура</w:t>
                  </w:r>
                  <w:r>
                    <w:rPr>
                      <w:b w:val="0"/>
                      <w:i w:val="0"/>
                      <w:color w:val="183144"/>
                      <w:sz w:val="18"/>
                    </w:rPr>
                    <w:br/>
                    <w:t>Когнитивная архитектура задаёт более широкий…</w:t>
                  </w:r>
                </w:p>
              </w:tc>
              <w:tc>
                <w:tcPr>
                  <w:tcW w:type="dxa" w:w="3628"/>
                  <w:tcMar>
                    <w:top w:w="113" w:type="dxa"/>
                    <w:start w:w="113" w:type="dxa"/>
                    <w:bottom w:w="113" w:type="dxa"/>
                    <w:end w:w="113" w:type="dxa"/>
                  </w:tcMar>
                  <w:vAlign w:val="top"/>
                  <w:shd w:fill="ECE2F7"/>
                </w:tcPr>
                <w:p>
                  <w:pPr>
                    <w:pStyle w:val="SideQuote"/>
                  </w:pPr>
                  <w:r>
                    <w:rPr>
                      <w:b/>
                      <w:i w:val="0"/>
                      <w:color w:val="183144"/>
                      <w:sz w:val="18"/>
                    </w:rPr>
                    <w:t>RAG</w:t>
                  </w:r>
                  <w:r>
                    <w:rPr>
                      <w:b w:val="0"/>
                      <w:i w:val="0"/>
                      <w:color w:val="183144"/>
                      <w:sz w:val="18"/>
                    </w:rPr>
                    <w:br/>
                    <w:t>Поисково-дополненная генерация, или RAG,…</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глобальное рабочее пространство</w:t>
                  </w:r>
                  <w:r>
                    <w:rPr>
                      <w:b w:val="0"/>
                      <w:i w:val="0"/>
                      <w:color w:val="183144"/>
                      <w:sz w:val="18"/>
                    </w:rPr>
                    <w:br/>
                    <w:t>Глобальное рабочее пространство — семейство…</w:t>
                  </w:r>
                </w:p>
              </w:tc>
              <w:tc>
                <w:tcPr>
                  <w:tcW w:type="dxa" w:w="3628"/>
                  <w:tcMar>
                    <w:top w:w="113" w:type="dxa"/>
                    <w:start w:w="113" w:type="dxa"/>
                    <w:bottom w:w="113" w:type="dxa"/>
                    <w:end w:w="113" w:type="dxa"/>
                  </w:tcMar>
                  <w:vAlign w:val="top"/>
                  <w:shd w:fill="FCEBD9"/>
                </w:tcPr>
                <w:p>
                  <w:pPr>
                    <w:pStyle w:val="SideQuote"/>
                  </w:pPr>
                  <w:r>
                    <w:rPr>
                      <w:b/>
                      <w:i w:val="0"/>
                      <w:color w:val="183144"/>
                      <w:sz w:val="18"/>
                    </w:rPr>
                    <w:t>потеря пластичности</w:t>
                  </w:r>
                  <w:r>
                    <w:rPr>
                      <w:b w:val="0"/>
                      <w:i w:val="0"/>
                      <w:color w:val="183144"/>
                      <w:sz w:val="18"/>
                    </w:rPr>
                    <w:br/>
                    <w:t>Потеря старого навыка после нового обучения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глобальное рабочее пространство</w:t>
              <w:br/>
            </w:r>
            <w:r>
              <w:rPr>
                <w:b w:val="0"/>
                <w:i w:val="0"/>
                <w:color w:val="183144"/>
                <w:sz w:val="25"/>
              </w:rPr>
              <w:t>Глобальное рабочее пространство — семейство моделей, в которых отобранная информация становится доступной множеству специализированных процессов.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потеря пластичности</w:t>
              <w:br/>
            </w:r>
            <w:r>
              <w:rPr>
                <w:b w:val="0"/>
                <w:i w:val="0"/>
                <w:color w:val="183144"/>
                <w:sz w:val="25"/>
              </w:rPr>
              <w:t>Потеря старого навыка после нового обучения и утрата способности осваивать новое — не одно и то же.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проекта важен общий вывод: архитектуры нужно сопоставлять на общей задаче.   |   ЗАУЧИТ · 47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Нервная система, тело и действие</w:t>
            </w:r>
          </w:p>
          <w:p>
            <w:pPr>
              <w:keepNext w:val="0"/>
              <w:widowControl w:val="0"/>
              <w:spacing w:before="0" w:after="120" w:line="240" w:lineRule="auto"/>
              <w:jc w:val="center"/>
            </w:pPr>
            <w:r>
              <w:rPr>
                <w:rFonts w:ascii="DejaVu Sans" w:hAnsi="DejaVu Sans"/>
                <w:b w:val="0"/>
                <w:color w:val="506B78"/>
                <w:sz w:val="21"/>
              </w:rPr>
              <w:t>5. Нервная система, тело и устойчивое действие</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48" name="Picture 120"/>
                  <wp:cNvGraphicFramePr>
                    <a:graphicFrameLocks noChangeAspect="1"/>
                  </wp:cNvGraphicFramePr>
                  <a:graphic>
                    <a:graphicData uri="http://schemas.openxmlformats.org/drawingml/2006/picture">
                      <pic:pic>
                        <pic:nvPicPr>
                          <pic:cNvPr id="48" name="04_embodiment.jpg"/>
                          <pic:cNvPicPr/>
                        </pic:nvPicPr>
                        <pic:blipFill>
                          <a:blip r:embed="rId80"/>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48</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Почему центрального планировщика недостаточно как объяснения</w:t>
              <w:br/>
            </w:r>
            <w:r>
              <w:rPr>
                <w:b w:val="0"/>
                <w:i w:val="0"/>
                <w:color w:val="183144"/>
                <w:sz w:val="25"/>
              </w:rPr>
              <w:t xml:space="preserve">Движение не сводится к разовой команде. После команды меняются положение тела, доступная опора, нагрузка и сигналы органов чувств.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Управление требует обратной связи на нескольких временных масштабах. Для робота задержка между измерением и центральным решением сама становится частью задачи.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49" name="Picture 45"/>
                  <wp:cNvGraphicFramePr>
                    <a:graphicFrameLocks noChangeAspect="1"/>
                  </wp:cNvGraphicFramePr>
                  <a:graphic>
                    <a:graphicData uri="http://schemas.openxmlformats.org/drawingml/2006/picture">
                      <pic:pic>
                        <pic:nvPicPr>
                          <pic:cNvPr id="49"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Исторические идеи Бернштейна и Анохина помогают поставить вопрос о результате и коррекции. Но инженерная реализация может быть значительно проще предполагаемого биологического механизма: </w:t>
            </w:r>
            <w:r>
              <w:rPr>
                <w:b w:val="0"/>
                <w:i w:val="0"/>
                <w:color w:val="183144"/>
                <w:sz w:val="25"/>
              </w:rPr>
              <w:br/>
              <w:br/>
            </w:r>
            <w:r>
              <w:rPr>
                <w:b w:val="0"/>
                <w:i w:val="0"/>
                <w:color w:val="183144"/>
                <w:sz w:val="25"/>
              </w:rPr>
              <w:t>например, ограничитель скорости, аварийная остановка и локальный контроль препятствий.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Брукс описал многоуровневое управление с асинхронными модулями, в котором нижние уровни продолжают работать при добавлении верхних.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49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Это инженерный аргумент в пользу проверки распределённого управления, а не доказательство, что любое сложное мышление должно быть децентрализовано. См. </w:t>
            </w:r>
            <w:hyperlink r:id="rId55">
              <w:r>
                <w:rPr>
                  <w:color w:val="0968AC"/>
                  <w:sz w:val="25"/>
                </w:rPr>
                <w:t xml:space="preserve">Brooks, 1986</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У Заучита локальный контур может существовать и без физического робота. Например, исполнитель прекращает опасную последовательность при нарушении ограничения, даже если центральный планировщик ещё занят.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0" name="Picture 46"/>
                  <wp:cNvGraphicFramePr>
                    <a:graphicFrameLocks noChangeAspect="1"/>
                  </wp:cNvGraphicFramePr>
                  <a:graphic>
                    <a:graphicData uri="http://schemas.openxmlformats.org/drawingml/2006/picture">
                      <pic:pic>
                        <pic:nvPicPr>
                          <pic:cNvPr id="5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Такая функция должна оставаться внутри заранее заданных полномочий. Устойчивость не означает право самостоятельно расширять доступ.</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Что добавляют внутренние сигналы</w:t>
              <w:br/>
            </w:r>
            <w:r>
              <w:rPr>
                <w:b w:val="0"/>
                <w:i w:val="0"/>
                <w:color w:val="183144"/>
                <w:sz w:val="25"/>
              </w:rPr>
              <w:t xml:space="preserve">Интероцепция в биологии связана с обработкой сигналов о внутреннем состоянии организма. Это не просто «наблюдение за собой» в повседневном смысле. Её обсуждают в связи с регуляцией тела, неопределённостью и эмоциями.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Модель активного интероцептивного вывода связывает эти процессы с предсказаниями и управлением внутренними состояниями, но остаётся теоретической рамкой, а не окончательной единой теорией эмоций. См. </w:t>
            </w:r>
            <w:hyperlink r:id="rId56">
              <w:r>
                <w:rPr>
                  <w:color w:val="0968AC"/>
                  <w:sz w:val="25"/>
                </w:rPr>
                <w:t xml:space="preserve">Seth и Friston, 2016</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программе можно ввести внутренние измерения: заряд батареи робота, оставшийся бюджет, задержку инструмента, степень заполнения памяти, надёжность датчика. Их наличие не делает их биологическими ощущениями.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1" name="Picture 47"/>
                  <wp:cNvGraphicFramePr>
                    <a:graphicFrameLocks noChangeAspect="1"/>
                  </wp:cNvGraphicFramePr>
                  <a:graphic>
                    <a:graphicData uri="http://schemas.openxmlformats.org/drawingml/2006/picture">
                      <pic:pic>
                        <pic:nvPicPr>
                          <pic:cNvPr id="51"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Утверждение «батарея низкая» может быть точным описанием ресурса; утверждение «системе страшно» из него не следует.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Инженерная ценность таких сигналов проверяется по действию. Система, получив сведения о ресурсе, должна выбирать выполнимый маршрут, снижать риск или вовремя завершать работу.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внутренний показатель лишь появляется в тексте ответа и не улучшает решение, его функциональная роль не продемонстрирована.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Эмоции нельзя заменить одним числом</w:t>
              <w:br/>
            </w:r>
            <w:r>
              <w:rPr>
                <w:b w:val="0"/>
                <w:i w:val="0"/>
                <w:color w:val="183144"/>
                <w:sz w:val="25"/>
              </w:rPr>
              <w:t xml:space="preserve">Вознаграждение в алгоритме обучения — величина, используемая для изменения поведения. В человеческой жизни эмоции включают множество взаимодействующих процессов.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2" name="Picture 48"/>
                  <wp:cNvGraphicFramePr>
                    <a:graphicFrameLocks noChangeAspect="1"/>
                  </wp:cNvGraphicFramePr>
                  <a:graphic>
                    <a:graphicData uri="http://schemas.openxmlformats.org/drawingml/2006/picture">
                      <pic:pic>
                        <pic:nvPicPr>
                          <pic:cNvPr id="52"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Поэтому числовой сигнал успеха нельзя без дополнительного основания назвать радостью, а штраф — болью.</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Исследования нейромодуляции также предостерегают от формул вроде «серотонин равен терпению». В исходных материалах рассмотрены работы об ожидании отложенного подкрепления и разных эффектах нейронов шва.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Их значение — в конкретных экспериментальных связях между клетками, условиями и поведением, а не в словаре, где каждому веществу соответствует одна психологическая функция. См. </w:t>
            </w:r>
            <w:hyperlink r:id="rId57">
              <w:r>
                <w:rPr>
                  <w:color w:val="0968AC"/>
                  <w:sz w:val="25"/>
                </w:rPr>
                <w:t xml:space="preserve">Miyazaki и соавторы, 2011</w:t>
              </w:r>
            </w:hyperlink>
            <w:r>
              <w:rPr>
                <w:b w:val="0"/>
                <w:i w:val="0"/>
                <w:color w:val="183144"/>
                <w:sz w:val="25"/>
              </w:rPr>
              <w:t xml:space="preserve">, </w:t>
            </w:r>
            <w:hyperlink r:id="rId58">
              <w:r>
                <w:rPr>
                  <w:color w:val="0968AC"/>
                  <w:sz w:val="25"/>
                </w:rPr>
                <w:t xml:space="preserve">Doya, 2007</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Возможный проектный аналог — регулирующие переменные приоритета: срочность, риск, необходимость проверки, степень восстановления ресурса. Их следует называть по измеряемой роли.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3" name="Picture 49"/>
                  <wp:cNvGraphicFramePr>
                    <a:graphicFrameLocks noChangeAspect="1"/>
                  </wp:cNvGraphicFramePr>
                  <a:graphic>
                    <a:graphicData uri="http://schemas.openxmlformats.org/drawingml/2006/picture">
                      <pic:pic>
                        <pic:nvPicPr>
                          <pic:cNvPr id="53"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Тогда можно выяснять, улучшает ли сигнал выбор действия, не делая утверждений о переживании.</w:t>
            </w:r>
            <w:r>
              <w:rPr>
                <w:b w:val="0"/>
                <w:i w:val="0"/>
                <w:color w:val="183144"/>
                <w:sz w:val="25"/>
              </w:rPr>
              <w:br/>
              <w:br/>
            </w:r>
            <w:r>
              <w:rPr>
                <w:b/>
                <w:i w:val="0"/>
                <w:color w:val="183144"/>
                <w:sz w:val="25"/>
              </w:rPr>
              <w:t>Сенсорное заземление приобретается, а не возникает из названия</w:t>
              <w:br/>
            </w:r>
            <w:r>
              <w:rPr>
                <w:b w:val="0"/>
                <w:i w:val="0"/>
                <w:color w:val="183144"/>
                <w:sz w:val="25"/>
              </w:rPr>
              <w:t xml:space="preserve">В Project Prakash исследовали людей, получивших зрение после длительной врождённой слепоты.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Сразу после восстановления зрения сопоставление зрительной формы с известной на ощупь было затруднено, затем быстро улучшалось. Это показывает, почему новый канал данных не гарантирует мгновенного соответствия уже имеющимся представлениям.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5. Нервная система, тело и устойчивое действие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59">
              <w:r>
                <w:rPr>
                  <w:color w:val="0968AC"/>
                  <w:sz w:val="25"/>
                </w:rPr>
                <w:t xml:space="preserve">Held и соавторы, 2011</w:t>
              </w:r>
            </w:hyperlink>
            <w:r>
              <w:rPr>
                <w:b w:val="0"/>
                <w:i w:val="0"/>
                <w:color w:val="183144"/>
                <w:sz w:val="25"/>
              </w:rPr>
              <w:t>.</w:t>
            </w:r>
            <w:r>
              <w:rPr>
                <w:b w:val="0"/>
                <w:i w:val="0"/>
                <w:color w:val="183144"/>
                <w:sz w:val="25"/>
              </w:rPr>
              <w:br/>
              <w:br/>
            </w:r>
            <w:r>
              <w:rPr>
                <w:b w:val="0"/>
                <w:i w:val="0"/>
                <w:color w:val="183144"/>
                <w:sz w:val="25"/>
              </w:rPr>
              <w:t xml:space="preserve">Для Заучита заземление языка означает проверяемую связь слова с доступным действием, его условиями и наблюдаемым результатом.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команда «возьми» относится к роботу без захвата, система должна распознать невыполнимость, а не написать убедительную последовательность движений.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54" name="Picture 50"/>
                  <wp:cNvGraphicFramePr>
                    <a:graphicFrameLocks noChangeAspect="1"/>
                  </wp:cNvGraphicFramePr>
                  <a:graphic>
                    <a:graphicData uri="http://schemas.openxmlformats.org/drawingml/2006/picture">
                      <pic:pic>
                        <pic:nvPicPr>
                          <pic:cNvPr id="54"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обратная связь</w:t>
                  </w:r>
                </w:p>
              </w:tc>
              <w:tc>
                <w:tcPr>
                  <w:tcW w:type="dxa" w:w="4649"/>
                  <w:tcMar>
                    <w:top w:w="113" w:type="dxa"/>
                    <w:start w:w="113" w:type="dxa"/>
                    <w:bottom w:w="113" w:type="dxa"/>
                    <w:end w:w="113" w:type="dxa"/>
                  </w:tcMar>
                  <w:vAlign w:val="top"/>
                  <w:shd w:fill="E1EFFB"/>
                </w:tcPr>
                <w:p>
                  <w:pPr>
                    <w:pStyle w:val="SideQuote"/>
                  </w:pPr>
                  <w:r>
                    <w:rPr>
                      <w:b w:val="0"/>
                      <w:i w:val="0"/>
                      <w:color w:val="183144"/>
                      <w:sz w:val="20"/>
                    </w:rPr>
                    <w:t>Управление требует обратной связи на нескольких временных масштабах.</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локальный контроль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Брукс описал многоуровневое управление с асинхронными модулями, в котором нижние уровни продолжают…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обратная связь</w:t>
                  </w:r>
                  <w:r>
                    <w:rPr>
                      <w:b w:val="0"/>
                      <w:i w:val="0"/>
                      <w:color w:val="183144"/>
                      <w:sz w:val="18"/>
                    </w:rPr>
                    <w:br/>
                    <w:t>Управление требует обратной связи на нескольких…</w:t>
                  </w:r>
                </w:p>
              </w:tc>
              <w:tc>
                <w:tcPr>
                  <w:tcW w:type="dxa" w:w="3628"/>
                  <w:tcMar>
                    <w:top w:w="113" w:type="dxa"/>
                    <w:start w:w="113" w:type="dxa"/>
                    <w:bottom w:w="113" w:type="dxa"/>
                    <w:end w:w="113" w:type="dxa"/>
                  </w:tcMar>
                  <w:vAlign w:val="top"/>
                  <w:shd w:fill="ECE2F7"/>
                </w:tcPr>
                <w:p>
                  <w:pPr>
                    <w:pStyle w:val="SideQuote"/>
                  </w:pPr>
                  <w:r>
                    <w:rPr>
                      <w:b/>
                      <w:i w:val="0"/>
                      <w:color w:val="183144"/>
                      <w:sz w:val="18"/>
                    </w:rPr>
                    <w:t>локальный контроль</w:t>
                  </w:r>
                  <w:r>
                    <w:rPr>
                      <w:b w:val="0"/>
                      <w:i w:val="0"/>
                      <w:color w:val="183144"/>
                      <w:sz w:val="18"/>
                    </w:rPr>
                    <w:br/>
                    <w:t>Брукс описал многоуровневое управление с…</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внутренние сигналы</w:t>
                  </w:r>
                  <w:r>
                    <w:rPr>
                      <w:b w:val="0"/>
                      <w:i w:val="0"/>
                      <w:color w:val="183144"/>
                      <w:sz w:val="18"/>
                    </w:rPr>
                    <w:br/>
                    <w:t>Внутренние сигналы могут быть полезны для…</w:t>
                  </w:r>
                </w:p>
              </w:tc>
              <w:tc>
                <w:tcPr>
                  <w:tcW w:type="dxa" w:w="3628"/>
                  <w:tcMar>
                    <w:top w:w="113" w:type="dxa"/>
                    <w:start w:w="113" w:type="dxa"/>
                    <w:bottom w:w="113" w:type="dxa"/>
                    <w:end w:w="113" w:type="dxa"/>
                  </w:tcMar>
                  <w:vAlign w:val="top"/>
                  <w:shd w:fill="FCEBD9"/>
                </w:tcPr>
                <w:p>
                  <w:pPr>
                    <w:pStyle w:val="SideQuote"/>
                  </w:pPr>
                  <w:r>
                    <w:rPr>
                      <w:b/>
                      <w:i w:val="0"/>
                      <w:color w:val="183144"/>
                      <w:sz w:val="18"/>
                    </w:rPr>
                    <w:t>сенсомоторный контур</w:t>
                  </w:r>
                  <w:r>
                    <w:rPr>
                      <w:b w:val="0"/>
                      <w:i w:val="0"/>
                      <w:color w:val="183144"/>
                      <w:sz w:val="18"/>
                    </w:rPr>
                    <w:br/>
                    <w:t>Полезный инженерный вопрос — какие изменения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Та же логика применима к цифровым инструментам. «Отправить» требует возможности отправки и соответствующего разрешения. «Сохранить» требует существующего места записи. </w:t>
            </w:r>
            <w:r>
              <w:rPr>
                <w:b w:val="0"/>
                <w:i w:val="0"/>
                <w:color w:val="183144"/>
                <w:sz w:val="25"/>
              </w:rPr>
              <w:br/>
              <w:br/>
            </w:r>
            <w:r>
              <w:rPr>
                <w:b w:val="0"/>
                <w:i w:val="0"/>
                <w:color w:val="183144"/>
                <w:sz w:val="25"/>
              </w:rPr>
              <w:t>Языковой план проверяется не литературной гладкостью, а исполнимостью в фактической среде.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сенсомоторный контур</w:t>
              <w:br/>
            </w:r>
            <w:r>
              <w:rPr>
                <w:b w:val="0"/>
                <w:i w:val="0"/>
                <w:color w:val="183144"/>
                <w:sz w:val="25"/>
              </w:rPr>
              <w:t>Полезный инженерный вопрос — какие изменения в доступной среде система обнаруживает сама и как быстро корректирует действие.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Для робота задержка между измерением и центральным решением сама становится частью задачи.   |   ЗАУЧИТ · 54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Взаимодействие и исследование</w:t>
            </w:r>
          </w:p>
          <w:p>
            <w:pPr>
              <w:keepNext w:val="0"/>
              <w:widowControl w:val="0"/>
              <w:spacing w:before="0" w:after="120" w:line="240" w:lineRule="auto"/>
              <w:jc w:val="center"/>
            </w:pPr>
            <w:r>
              <w:rPr>
                <w:rFonts w:ascii="DejaVu Sans" w:hAnsi="DejaVu Sans"/>
                <w:b w:val="0"/>
                <w:color w:val="506B78"/>
                <w:sz w:val="21"/>
              </w:rPr>
              <w:t>6. Любопытство, партнёр и собственные ошибки</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55" name="Picture 119"/>
                  <wp:cNvGraphicFramePr>
                    <a:graphicFrameLocks noChangeAspect="1"/>
                  </wp:cNvGraphicFramePr>
                  <a:graphic>
                    <a:graphicData uri="http://schemas.openxmlformats.org/drawingml/2006/picture">
                      <pic:pic>
                        <pic:nvPicPr>
                          <pic:cNvPr id="55" name="05_inquiry.jpg"/>
                          <pic:cNvPicPr/>
                        </pic:nvPicPr>
                        <pic:blipFill>
                          <a:blip r:embed="rId79"/>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55</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Новое не всегда полезно изучать</w:t>
              <w:br/>
            </w:r>
            <w:r>
              <w:rPr>
                <w:b w:val="0"/>
                <w:i w:val="0"/>
                <w:color w:val="183144"/>
                <w:sz w:val="25"/>
              </w:rPr>
              <w:t xml:space="preserve">Яркий случайный сигнал может каждый раз удивлять, но не давать устойчивого знания. Если система выбирает только максимальную ошибку предсказания, она рискует тратить ресурс на шум.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выбирает только знакомое, обучение останавливается по другой причине.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6" name="Picture 51"/>
                  <wp:cNvGraphicFramePr>
                    <a:graphicFrameLocks noChangeAspect="1"/>
                  </wp:cNvGraphicFramePr>
                  <a:graphic>
                    <a:graphicData uri="http://schemas.openxmlformats.org/drawingml/2006/picture">
                      <pic:pic>
                        <pic:nvPicPr>
                          <pic:cNvPr id="56"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Рисунок 3. Исследование направлено на обучаемую неопределённость. Схема не показывает величины эффектов.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Удейер, Каплан и Хафнер предложили механизм, ориентированный на прогресс обучения. В их вычислительных и робототехнических опытах система смещала исследование к ситуациям, где ошибка поддавалась уменьшению, избегая как полностью предсказуемого, так</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и неосваиваемого. Это результат конкретной системы внутренней мотивации, а не доказательство единственного механизма человеческого любопытства. См. </w:t>
            </w:r>
            <w:hyperlink r:id="rId61">
              <w:r>
                <w:rPr>
                  <w:color w:val="0968AC"/>
                  <w:sz w:val="25"/>
                </w:rPr>
                <w:t xml:space="preserve">Oudeyer, Kaplan и Hafner, 2007</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Заучита отсюда следует гипотеза о выборе исследования: при одинаковом бюджете полезнее выбирать не просто новые случаи, а случаи с ожидаемым приобретением знания. Её нельзя проверить одним вопросом «что тебе интересно?».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Нужно разрешить выбор действий и затем измерить, чему система действительно научилась.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7" name="Picture 52"/>
                  <wp:cNvGraphicFramePr>
                    <a:graphicFrameLocks noChangeAspect="1"/>
                  </wp:cNvGraphicFramePr>
                  <a:graphic>
                    <a:graphicData uri="http://schemas.openxmlformats.org/drawingml/2006/picture">
                      <pic:pic>
                        <pic:nvPicPr>
                          <pic:cNvPr id="57"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 тесте должны существовать разные области: уже освоенная, ещё обучаемая и заведомо случайная. Если механизм всё время возвращается к шуму, высокий уровень «удивления» не является успехом. Важно снижение ошибки на отдельном проверочном наборе.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Уверенность полезна, когда предсказывает ошибку</w:t>
              <w:br/>
            </w:r>
            <w:r>
              <w:rPr>
                <w:b w:val="0"/>
                <w:i w:val="0"/>
                <w:color w:val="183144"/>
                <w:sz w:val="25"/>
              </w:rPr>
              <w:t xml:space="preserve">Одинаково уверенный стиль может сопровождать и правильные, и неправильные ответы. Поэтому словесное «вероятно» нельзя принимать за измеренную неопределённость.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Нужно связывать заранее выданные оценки с последующими исходами.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Флеминг и Лау различают общий уровень уверенности, способность отличать собственные верные ответы от неверных и эффективность этого различения при заданной успешности. Это позволяет не путать точность основной задачи с точностью самоконтроля.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8" name="Picture 53"/>
                  <wp:cNvGraphicFramePr>
                    <a:graphicFrameLocks noChangeAspect="1"/>
                  </wp:cNvGraphicFramePr>
                  <a:graphic>
                    <a:graphicData uri="http://schemas.openxmlformats.org/drawingml/2006/picture">
                      <pic:pic>
                        <pic:nvPicPr>
                          <pic:cNvPr id="58"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62">
              <w:r>
                <w:rPr>
                  <w:color w:val="0968AC"/>
                  <w:sz w:val="25"/>
                </w:rPr>
                <w:t xml:space="preserve">Fleming и Lau, 2014</w:t>
              </w:r>
            </w:hyperlink>
            <w:r>
              <w:rPr>
                <w:b w:val="0"/>
                <w:i w:val="0"/>
                <w:color w:val="183144"/>
                <w:sz w:val="25"/>
              </w:rPr>
              <w:t>.</w:t>
            </w:r>
            <w:r>
              <w:rPr>
                <w:b w:val="0"/>
                <w:i w:val="0"/>
                <w:color w:val="183144"/>
                <w:sz w:val="25"/>
              </w:rPr>
              <w:br/>
              <w:br/>
            </w:r>
            <w:r>
              <w:rPr>
                <w:b w:val="0"/>
                <w:i w:val="0"/>
                <w:color w:val="183144"/>
                <w:sz w:val="25"/>
              </w:rPr>
              <w:t xml:space="preserve">Для инженерной оценки полезны два вопроса. Во-первых, соответствуют ли вероятности частотам ошибок? Во-вторых, помогает ли их использование выбирать проверки?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Даже хорошая калибровка не гарантирует оптимального выбора, если система игнорирует стоимость ошибки или недоступность проверки.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Пример: два утверждения одинаково сомнительны, но ошибка в одном безвредна, а в другом нарушит ограничение задачи. При ограниченном бюджете важен ожидаемый выигрыш от проверки, а не только низкая уверенность.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Поэтому в гипотезе о метапознании отдельно измеряются качество вероятностей и остаточный риск после проверок.</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59" name="Picture 54"/>
                  <wp:cNvGraphicFramePr>
                    <a:graphicFrameLocks noChangeAspect="1"/>
                  </wp:cNvGraphicFramePr>
                  <a:graphic>
                    <a:graphicData uri="http://schemas.openxmlformats.org/drawingml/2006/picture">
                      <pic:pic>
                        <pic:nvPicPr>
                          <pic:cNvPr id="59"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Модель партнёра — не угадывание его личности</w:t>
              <w:br/>
            </w:r>
            <w:r>
              <w:rPr>
                <w:b w:val="0"/>
                <w:i w:val="0"/>
                <w:color w:val="183144"/>
                <w:sz w:val="25"/>
              </w:rPr>
              <w:t xml:space="preserve">В совместной задаче важно знать, какую информацию видел конкретный участник. Партнёр может пользоваться краткой инструкцией «возьми тот предмет», потому что считает нужный объект общим знанием.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Ошибка возникает, если система смешивает собственную осведомлённость с осведомлённостью партнёра.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59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Заучита здесь предлагается функциональная проверка, а не утверждение о человеческой «теории разума». Два партнёра получают разные сведения. Система знает, кому что было показано. </w:t>
            </w:r>
            <w:r>
              <w:rPr>
                <w:b w:val="0"/>
                <w:i w:val="0"/>
                <w:color w:val="183144"/>
                <w:sz w:val="25"/>
              </w:rPr>
              <w:br/>
              <w:br/>
            </w:r>
            <w:r>
              <w:rPr>
                <w:b w:val="0"/>
                <w:i w:val="0"/>
                <w:color w:val="183144"/>
                <w:sz w:val="25"/>
              </w:rPr>
              <w:t>Затем проверяется, использует ли она это различие для выбора референта или уместного уточнения.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Профиль предпочтений не заменяет такой тест. Можно хорошо знать, какой цвет человек любит, и всё равно неверно оценивать, видел ли он новую инструкцию. Поэтому гипотеза о знаниях партнёра в книге отделена от персонализации.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60" name="Picture 55"/>
                  <wp:cNvGraphicFramePr>
                    <a:graphicFrameLocks noChangeAspect="1"/>
                  </wp:cNvGraphicFramePr>
                  <a:graphic>
                    <a:graphicData uri="http://schemas.openxmlformats.org/drawingml/2006/picture">
                      <pic:pic>
                        <pic:nvPicPr>
                          <pic:cNvPr id="60"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Общее обязательство отличается от двух параллельных планов</w:t>
              <w:br/>
            </w:r>
            <w:r>
              <w:rPr>
                <w:b w:val="0"/>
                <w:i w:val="0"/>
                <w:color w:val="183144"/>
                <w:sz w:val="25"/>
              </w:rPr>
              <w:t xml:space="preserve">Два процесса могут успешно выполнять свои части и всё же неправильно завершить совместную работу. Один прекращает действие, другой продолжает ждать; оба считают передачу выполненной;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отменённая задача остаётся активной у одного участника.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60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Предлагаемая гипотеза состоит в том, что явный статус совместного обязательства улучшит согласованный выход: завершение, отмену или передачу. Проверяется не моральное качество системы, а соблюдение наблюдаемого протокола при изменении обстоятельств.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Реестр должен сообщать, кто отвечает за следующий шаг, что считается завершением и кто подтвердил изменение. Если он увеличивает задержки без уменьшения несогласованных действий, его польза не установлена.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61" name="Picture 56"/>
                  <wp:cNvGraphicFramePr>
                    <a:graphicFrameLocks noChangeAspect="1"/>
                  </wp:cNvGraphicFramePr>
                  <a:graphic>
                    <a:graphicData uri="http://schemas.openxmlformats.org/drawingml/2006/picture">
                      <pic:pic>
                        <pic:nvPicPr>
                          <pic:cNvPr id="61"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Если контроль без специального реестра достигает того же результата с меньшей стоимостью, это аргумент в пользу более простого решения.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Авторство действия — проверка происхождения, а не переживания «я»</w:t>
              <w:br/>
            </w:r>
            <w:r>
              <w:rPr>
                <w:b w:val="0"/>
                <w:i w:val="0"/>
                <w:color w:val="183144"/>
                <w:sz w:val="25"/>
              </w:rPr>
              <w:t xml:space="preserve">Система должна различать собственную отправку сообщения, чужое сообщение и только предложенный черновик. Иначе история действий превращается в правдоподобный, но ненадёжный рассказ.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61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6. Любопытство, партнёр и собственные ошибки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При этом поле «автор» в журнале не является свидетельством субъективного самосознания.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Модели автобиографической памяти человека обсуждают связь событий с текущими целями и обобщёнными знаниями о себе. Но архив эпизодов, устойчивое самоописание и человеческое автобиографическое переживание не тождественны. См.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2484618"/>
                  <wp:docPr id="62" name="Picture 57"/>
                  <wp:cNvGraphicFramePr>
                    <a:graphicFrameLocks noChangeAspect="1"/>
                  </wp:cNvGraphicFramePr>
                  <a:graphic>
                    <a:graphicData uri="http://schemas.openxmlformats.org/drawingml/2006/picture">
                      <pic:pic>
                        <pic:nvPicPr>
                          <pic:cNvPr id="62" name="learning.png"/>
                          <pic:cNvPicPr/>
                        </pic:nvPicPr>
                        <pic:blipFill>
                          <a:blip r:embed="rId60"/>
                          <a:stretch>
                            <a:fillRect/>
                          </a:stretch>
                        </pic:blipFill>
                        <pic:spPr>
                          <a:xfrm>
                            <a:off x="0" y="0"/>
                            <a:ext cx="5436000" cy="2484618"/>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любопытство</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Высокая активность и частая смена тем не являются сами по себе любопытством в функциональном смысле.</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метапознание</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Уверенность полезна только тогда, когда связана с частотой ошибок и помогает выбирать действие.</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любопытство</w:t>
                  </w:r>
                  <w:r>
                    <w:rPr>
                      <w:b w:val="0"/>
                      <w:i w:val="0"/>
                      <w:color w:val="183144"/>
                      <w:sz w:val="18"/>
                    </w:rPr>
                    <w:br/>
                    <w:t>Высокая активность и частая смена тем не…</w:t>
                  </w:r>
                </w:p>
              </w:tc>
              <w:tc>
                <w:tcPr>
                  <w:tcW w:type="dxa" w:w="3628"/>
                  <w:tcMar>
                    <w:top w:w="113" w:type="dxa"/>
                    <w:start w:w="113" w:type="dxa"/>
                    <w:bottom w:w="113" w:type="dxa"/>
                    <w:end w:w="113" w:type="dxa"/>
                  </w:tcMar>
                  <w:vAlign w:val="top"/>
                  <w:shd w:fill="ECE2F7"/>
                </w:tcPr>
                <w:p>
                  <w:pPr>
                    <w:pStyle w:val="SideQuote"/>
                  </w:pPr>
                  <w:r>
                    <w:rPr>
                      <w:b/>
                      <w:i w:val="0"/>
                      <w:color w:val="183144"/>
                      <w:sz w:val="18"/>
                    </w:rPr>
                    <w:t>метапознание</w:t>
                  </w:r>
                  <w:r>
                    <w:rPr>
                      <w:b w:val="0"/>
                      <w:i w:val="0"/>
                      <w:color w:val="183144"/>
                      <w:sz w:val="18"/>
                    </w:rPr>
                    <w:br/>
                    <w:t>Уверенность полезна только тогда, когда связана…</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партнёр</w:t>
                  </w:r>
                  <w:r>
                    <w:rPr>
                      <w:b w:val="0"/>
                      <w:i w:val="0"/>
                      <w:color w:val="183144"/>
                      <w:sz w:val="18"/>
                    </w:rPr>
                    <w:br/>
                    <w:t>Модель знаний партнёра не даёт права делать…</w:t>
                  </w:r>
                </w:p>
              </w:tc>
              <w:tc>
                <w:tcPr>
                  <w:tcW w:type="dxa" w:w="3628"/>
                  <w:tcMar>
                    <w:top w:w="113" w:type="dxa"/>
                    <w:start w:w="113" w:type="dxa"/>
                    <w:bottom w:w="113" w:type="dxa"/>
                    <w:end w:w="113" w:type="dxa"/>
                  </w:tcMar>
                  <w:vAlign w:val="top"/>
                  <w:shd w:fill="FCEBD9"/>
                </w:tcPr>
                <w:p>
                  <w:pPr>
                    <w:pStyle w:val="SideQuote"/>
                  </w:pPr>
                  <w:r>
                    <w:rPr>
                      <w:b/>
                      <w:i w:val="0"/>
                      <w:color w:val="183144"/>
                      <w:sz w:val="18"/>
                    </w:rPr>
                    <w:t>собственные ошибки</w:t>
                  </w:r>
                  <w:r>
                    <w:rPr>
                      <w:b w:val="0"/>
                      <w:i w:val="0"/>
                      <w:color w:val="183144"/>
                      <w:sz w:val="18"/>
                    </w:rPr>
                    <w:br/>
                    <w:t>Собственные ошибки нужно измерять независимо от…</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63">
              <w:r>
                <w:rPr>
                  <w:color w:val="0968AC"/>
                  <w:sz w:val="25"/>
                </w:rPr>
                <w:t xml:space="preserve">Conway и Pleydell-Pearce, 2000</w:t>
              </w:r>
            </w:hyperlink>
            <w:r>
              <w:rPr>
                <w:b w:val="0"/>
                <w:i w:val="0"/>
                <w:color w:val="183144"/>
                <w:sz w:val="25"/>
              </w:rPr>
              <w:t xml:space="preserve"> и </w:t>
            </w:r>
            <w:hyperlink r:id="rId64">
              <w:r>
                <w:rPr>
                  <w:color w:val="0968AC"/>
                  <w:sz w:val="25"/>
                </w:rPr>
                <w:t xml:space="preserve">Klein, 2013</w:t>
              </w:r>
            </w:hyperlink>
            <w:r>
              <w:rPr>
                <w:b w:val="0"/>
                <w:i w:val="0"/>
                <w:color w:val="183144"/>
                <w:sz w:val="25"/>
              </w:rPr>
              <w:t>.</w:t>
            </w:r>
            <w:r>
              <w:rPr>
                <w:b w:val="0"/>
                <w:i w:val="0"/>
                <w:color w:val="183144"/>
                <w:sz w:val="25"/>
              </w:rPr>
              <w:br/>
              <w:br/>
            </w:r>
            <w:r>
              <w:rPr>
                <w:b w:val="0"/>
                <w:i w:val="0"/>
                <w:color w:val="183144"/>
                <w:sz w:val="25"/>
              </w:rPr>
              <w:t xml:space="preserve">В книге гипотеза об авторстве ограничена инженерной функцией: уменьшатся ли ошибки атрибуции и повторные действия, если журнал явно различает инициаторов?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Утверждение «я это сделал» оценивается по независимому журналу исполнения, а не по убедительности ответа.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Проверка должна различать активность, приобретённое знание и качество выбора следующего шага.   |   ЗАУЧИТ · 62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Почему нужны отдельные вопросы</w:t>
              <w:br/>
            </w:r>
            <w:r>
              <w:rPr>
                <w:b w:val="0"/>
                <w:i w:val="0"/>
                <w:color w:val="183144"/>
                <w:sz w:val="25"/>
              </w:rPr>
              <w:t xml:space="preserve">Можно спрашивать, доступна ли информация разным частям системы. Можно спрашивать, правильно ли система оценивает собственные ошибки. Можно спрашивать, есть ли у неё субъективный опыт.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Первые два вопроса допускают конкретные инженерные испытания. Переход от их результатов к третьему не обоснован одним лишь сходством поведения или терминов.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3" name="Picture 58"/>
                  <wp:cNvGraphicFramePr>
                    <a:graphicFrameLocks noChangeAspect="1"/>
                  </wp:cNvGraphicFramePr>
                  <a:graphic>
                    <a:graphicData uri="http://schemas.openxmlformats.org/drawingml/2006/picture">
                      <pic:pic>
                        <pic:nvPicPr>
                          <pic:cNvPr id="6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Глобальное нейронное рабочее пространство и теория интегрированной информации предлагают разные объяснения сознания. В сравнительном исследовании Cogitate Consortium заранее согласованные предсказания сопоставлялись с нейрофизиологическими данными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человека. Результаты поддерживали одни ожидания и создавали существенные трудности для других положений обеих программ. Это не объявление окончательного победителя. См. </w:t>
            </w:r>
            <w:hyperlink r:id="rId65">
              <w:r>
                <w:rPr>
                  <w:color w:val="0968AC"/>
                  <w:sz w:val="25"/>
                </w:rPr>
                <w:t xml:space="preserve">Cogitate Consortium, 2025</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Вывод для Заучита скромнее и полезнее: архитектурное сходство нельзя использовать как сертификат субъективного опыта. Книга не устанавливает ни наличие, ни отсутствие такого опыта. </w:t>
            </w:r>
            <w:r>
              <w:rPr>
                <w:b w:val="0"/>
                <w:i w:val="0"/>
                <w:color w:val="183144"/>
                <w:sz w:val="25"/>
              </w:rPr>
              <w:br/>
              <w:br/>
            </w:r>
            <w:r>
              <w:rPr>
                <w:b w:val="0"/>
                <w:i w:val="0"/>
                <w:color w:val="183144"/>
                <w:sz w:val="25"/>
              </w:rPr>
              <w:t>Её программа касается памяти, управления, переноса, проверок и координации.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Что дают измерения мозга</w:t>
              <w:br/>
            </w:r>
            <w:r>
              <w:rPr>
                <w:b w:val="0"/>
                <w:i w:val="0"/>
                <w:color w:val="183144"/>
                <w:sz w:val="25"/>
              </w:rPr>
              <w:t xml:space="preserve">Индекс возмущённой сложности PCI оценивает ответ мозга на стимуляцию и исследовался для различения определённых состояний у человека.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4" name="Picture 59"/>
                  <wp:cNvGraphicFramePr>
                    <a:graphicFrameLocks noChangeAspect="1"/>
                  </wp:cNvGraphicFramePr>
                  <a:graphic>
                    <a:graphicData uri="http://schemas.openxmlformats.org/drawingml/2006/picture">
                      <pic:pic>
                        <pic:nvPicPr>
                          <pic:cNvPr id="6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Нельзя просто перенести его пороги на языковую модель или заменить стимуляцию коры запросом в чат. Это изменит и объект, и измеряемый сигнал. См. </w:t>
            </w:r>
            <w:hyperlink r:id="rId66">
              <w:r>
                <w:rPr>
                  <w:color w:val="0968AC"/>
                  <w:sz w:val="25"/>
                </w:rPr>
                <w:t xml:space="preserve">Casali и соавторы, 2013</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Функциональная связность может содержать достаточно индивидуальной информации, чтобы узнавать человека между сеансами сканирования. Но узнавание по паттерну не объясняет личность и не задаёт способ её переноса в программу. См. </w:t>
            </w:r>
            <w:hyperlink r:id="rId67">
              <w:r>
                <w:rPr>
                  <w:color w:val="0968AC"/>
                  <w:sz w:val="25"/>
                </w:rPr>
                <w:t xml:space="preserve">Finn и соавторы, 2015</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Большие карты связей, такие как MICrONS и FlyWire, дают важные ограничения для моделей нервных систем. При этом схема соединений не содержит автоматически всей динамики активности, пластичности и истории обучения. См. </w:t>
            </w:r>
            <w:r>
              <w:rPr>
                <w:b w:val="0"/>
                <w:i w:val="0"/>
                <w:color w:val="183144"/>
                <w:sz w:val="25"/>
              </w:rPr>
              <w:br/>
              <w:br/>
            </w:r>
            <w:hyperlink r:id="rId68">
              <w:r>
                <w:rPr>
                  <w:color w:val="0968AC"/>
                  <w:sz w:val="25"/>
                </w:rPr>
                <w:t xml:space="preserve">MICrONS, 2025</w:t>
              </w:r>
            </w:hyperlink>
            <w:r>
              <w:rPr>
                <w:b w:val="0"/>
                <w:i w:val="0"/>
                <w:color w:val="183144"/>
                <w:sz w:val="25"/>
              </w:rPr>
              <w:t xml:space="preserve">, </w:t>
            </w:r>
            <w:hyperlink r:id="rId69">
              <w:r>
                <w:rPr>
                  <w:color w:val="0968AC"/>
                  <w:sz w:val="25"/>
                </w:rPr>
                <w:t xml:space="preserve">Dorkenwald и соавторы,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Карты меньших нервных систем и отдельных областей также важны. Реконструкция части мозга дрозофилы — самостоятельное научное достижение, а не неудачная попытка сразу объяснить человека.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5" name="Picture 60"/>
                  <wp:cNvGraphicFramePr>
                    <a:graphicFrameLocks noChangeAspect="1"/>
                  </wp:cNvGraphicFramePr>
                  <a:graphic>
                    <a:graphicData uri="http://schemas.openxmlformats.org/drawingml/2006/picture">
                      <pic:pic>
                        <pic:nvPicPr>
                          <pic:cNvPr id="6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Программа Brain/MINDS и записи сна у мышей расширяют способы связывать строение, активность и поведение. Но регистрация переходов сна не означает чтения содержания сновидений. См. </w:t>
            </w:r>
            <w:hyperlink r:id="rId70">
              <w:r>
                <w:rPr>
                  <w:color w:val="0968AC"/>
                  <w:sz w:val="25"/>
                </w:rPr>
                <w:t xml:space="preserve">Scheffer и соавторы, 2020</w:t>
              </w:r>
            </w:hyperlink>
            <w:r>
              <w:rPr>
                <w:b w:val="0"/>
                <w:i w:val="0"/>
                <w:color w:val="183144"/>
                <w:sz w:val="25"/>
              </w:rPr>
              <w:t xml:space="preserve">, </w:t>
            </w:r>
            <w:hyperlink r:id="rId71">
              <w:r>
                <w:rPr>
                  <w:color w:val="0968AC"/>
                  <w:sz w:val="25"/>
                </w:rPr>
                <w:t xml:space="preserve">RIKEN о Brain/MINDS</w:t>
              </w:r>
            </w:hyperlink>
            <w:r>
              <w:rPr>
                <w:b w:val="0"/>
                <w:i w:val="0"/>
                <w:color w:val="183144"/>
                <w:sz w:val="25"/>
              </w:rPr>
              <w:t xml:space="preserve">, </w:t>
            </w:r>
            <w:hyperlink r:id="rId72">
              <w:r>
                <w:rPr>
                  <w:color w:val="0968AC"/>
                  <w:sz w:val="25"/>
                </w:rPr>
                <w:t xml:space="preserve">Yu и соавторы, 2023</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Культура нейронов не равна полноценному мозгу</w:t>
              <w:br/>
            </w:r>
            <w:r>
              <w:rPr>
                <w:b w:val="0"/>
                <w:i w:val="0"/>
                <w:color w:val="183144"/>
                <w:sz w:val="25"/>
              </w:rPr>
              <w:t xml:space="preserve">Проекты, связывающие живые нейронные культуры с вычислительной средой, и платформы работы с органоидами показывают возможности замкнутого контура регистрации и стимуляции.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Но изменение поведения такой системы не устанавливает субъективный опыт. Даже если слово sentience присутствует в названии статьи, его нельзя считать общепринятым итогом проверки. См. </w:t>
            </w:r>
            <w:hyperlink r:id="rId73">
              <w:r>
                <w:rPr>
                  <w:color w:val="0968AC"/>
                  <w:sz w:val="25"/>
                </w:rPr>
                <w:t xml:space="preserve">Kagan и соавторы, 2022</w:t>
              </w:r>
            </w:hyperlink>
            <w:r>
              <w:rPr>
                <w:b w:val="0"/>
                <w:i w:val="0"/>
                <w:color w:val="183144"/>
                <w:sz w:val="25"/>
              </w:rPr>
              <w:t xml:space="preserve"> и </w:t>
            </w:r>
            <w:hyperlink r:id="rId74">
              <w:r>
                <w:rPr>
                  <w:color w:val="0968AC"/>
                  <w:sz w:val="25"/>
                </w:rPr>
                <w:t xml:space="preserve">Jordan и соавторы, 2024</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оценки нужны удержание навыка, перенос, сопоставимые контроли и воспроизводимость. Эти же требования полезны цифровому проекту: эффект в одной демонстрации не равен устойчивой способности.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6" name="Picture 61"/>
                  <wp:cNvGraphicFramePr>
                    <a:graphicFrameLocks noChangeAspect="1"/>
                  </wp:cNvGraphicFramePr>
                  <a:graphic>
                    <a:graphicData uri="http://schemas.openxmlformats.org/drawingml/2006/picture">
                      <pic:pic>
                        <pic:nvPicPr>
                          <pic:cNvPr id="6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Организация науки не определяет истинность</w:t>
              <w:br/>
            </w:r>
            <w:r>
              <w:rPr>
                <w:b w:val="0"/>
                <w:i w:val="0"/>
                <w:color w:val="183144"/>
                <w:sz w:val="25"/>
              </w:rPr>
              <w:t xml:space="preserve">Университет, частная лаборатория, некоммерческая организация и самостоятельный исследователь могут вносить реальный вклад. Но статус автора не заменяет описание метода и проверку результата.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Numenta, DeepMind и E11 Bio представляют разные организационные формы, а не единую категорию «независимых одиночек». E11 Bio, например, описывает исследовательскую программу и инструменты картирования;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цель такой программы не должна подаваться как уже завершённое открытие. См. </w:t>
            </w:r>
            <w:hyperlink r:id="rId75">
              <w:r>
                <w:rPr>
                  <w:color w:val="0968AC"/>
                  <w:sz w:val="25"/>
                </w:rPr>
                <w:t xml:space="preserve">E11 Bio</w:t>
              </w:r>
            </w:hyperlink>
            <w:r>
              <w:rPr>
                <w:b w:val="0"/>
                <w:i w:val="0"/>
                <w:color w:val="183144"/>
                <w:sz w:val="25"/>
              </w:rPr>
              <w:t>.</w:t>
            </w:r>
            <w:r>
              <w:rPr>
                <w:b w:val="0"/>
                <w:i w:val="0"/>
                <w:color w:val="183144"/>
                <w:sz w:val="25"/>
              </w:rPr>
              <w:br/>
              <w:br/>
            </w:r>
            <w:r>
              <w:rPr>
                <w:b w:val="0"/>
                <w:i w:val="0"/>
                <w:color w:val="183144"/>
                <w:sz w:val="25"/>
              </w:rPr>
              <w:t xml:space="preserve">Теория управления восприятием Уильяма Пауэрса — пример самостоятельной теоретической линии, где поведение рассматривается через регулирование воспринимаемых переменных.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повод формулировать сравнимые модели, а не считать всю программу подтверждённой заранее. См. </w:t>
            </w:r>
            <w:hyperlink r:id="rId76">
              <w:r>
                <w:rPr>
                  <w:color w:val="0968AC"/>
                  <w:sz w:val="25"/>
                </w:rPr>
                <w:t xml:space="preserve">Powers, Behavior: The Control of Perception</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7" name="Picture 62"/>
                  <wp:cNvGraphicFramePr>
                    <a:graphicFrameLocks noChangeAspect="1"/>
                  </wp:cNvGraphicFramePr>
                  <a:graphic>
                    <a:graphicData uri="http://schemas.openxmlformats.org/drawingml/2006/picture">
                      <pic:pic>
                        <pic:nvPicPr>
                          <pic:cNvPr id="6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История советской науки тоже напоминает о риске доктринализации. Условное научение не становится ложным из-за политического давления вокруг павловской школы; но политическое признание не делает его полным объяснением мышления.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Исторические исследования помогают удерживать это различие. См. </w:t>
            </w:r>
            <w:hyperlink r:id="rId17">
              <w:r>
                <w:rPr>
                  <w:color w:val="0968AC"/>
                  <w:sz w:val="25"/>
                </w:rPr>
                <w:t xml:space="preserve">Gerovitch, 2002</w:t>
              </w:r>
            </w:hyperlink>
            <w:r>
              <w:rPr>
                <w:b w:val="0"/>
                <w:i w:val="0"/>
                <w:color w:val="183144"/>
                <w:sz w:val="25"/>
              </w:rPr>
              <w:t xml:space="preserve"> и </w:t>
            </w:r>
            <w:hyperlink r:id="rId16">
              <w:r>
                <w:rPr>
                  <w:color w:val="0968AC"/>
                  <w:sz w:val="25"/>
                </w:rPr>
                <w:t xml:space="preserve">Popova, 2025</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7. Сознание, карты мозга и границы аналогий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На этом научная часть переходит в экспериментальную. Теперь важны не большие обещания, а точные сравнительные предсказания: что должно измениться, относительно чего и какой результат заставит отказаться от предложенного преимущества.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карта мозга</w:t>
              <w:br/>
            </w:r>
            <w:r>
              <w:rPr>
                <w:b w:val="0"/>
                <w:i w:val="0"/>
                <w:color w:val="183144"/>
                <w:sz w:val="25"/>
              </w:rPr>
              <w:t>Функциональная карта мозга не равна карте личности.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68" name="Picture 63"/>
                  <wp:cNvGraphicFramePr>
                    <a:graphicFrameLocks noChangeAspect="1"/>
                  </wp:cNvGraphicFramePr>
                  <a:graphic>
                    <a:graphicData uri="http://schemas.openxmlformats.org/drawingml/2006/picture">
                      <pic:pic>
                        <pic:nvPicPr>
                          <pic:cNvPr id="6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субъективный опыт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Из наличия памяти, самоотчёта, общих модулей или регулирующих сигналов такой вывод не следует.</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карта мозга</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Функциональная карта мозга не равна карте личности.</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субъективный опыт</w:t>
                  </w:r>
                  <w:r>
                    <w:rPr>
                      <w:b w:val="0"/>
                      <w:i w:val="0"/>
                      <w:color w:val="183144"/>
                      <w:sz w:val="18"/>
                    </w:rPr>
                    <w:br/>
                    <w:t>Из наличия памяти, самоотчёта, общих модулей…</w:t>
                  </w:r>
                </w:p>
              </w:tc>
              <w:tc>
                <w:tcPr>
                  <w:tcW w:type="dxa" w:w="3628"/>
                  <w:tcMar>
                    <w:top w:w="113" w:type="dxa"/>
                    <w:start w:w="113" w:type="dxa"/>
                    <w:bottom w:w="113" w:type="dxa"/>
                    <w:end w:w="113" w:type="dxa"/>
                  </w:tcMar>
                  <w:vAlign w:val="top"/>
                  <w:shd w:fill="ECE2F7"/>
                </w:tcPr>
                <w:p>
                  <w:pPr>
                    <w:pStyle w:val="SideQuote"/>
                  </w:pPr>
                  <w:r>
                    <w:rPr>
                      <w:b/>
                      <w:i w:val="0"/>
                      <w:color w:val="183144"/>
                      <w:sz w:val="18"/>
                    </w:rPr>
                    <w:t>карта мозга</w:t>
                  </w:r>
                  <w:r>
                    <w:rPr>
                      <w:b w:val="0"/>
                      <w:i w:val="0"/>
                      <w:color w:val="183144"/>
                      <w:sz w:val="18"/>
                    </w:rPr>
                    <w:br/>
                    <w:t>Функциональная карта мозга не равна карте…</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органоиды</w:t>
                  </w:r>
                  <w:r>
                    <w:rPr>
                      <w:b w:val="0"/>
                      <w:i w:val="0"/>
                      <w:color w:val="183144"/>
                      <w:sz w:val="18"/>
                    </w:rPr>
                    <w:br/>
                    <w:t>Но изменение поведения такой системы не…</w:t>
                  </w:r>
                </w:p>
              </w:tc>
              <w:tc>
                <w:tcPr>
                  <w:tcW w:type="dxa" w:w="3628"/>
                  <w:tcMar>
                    <w:top w:w="113" w:type="dxa"/>
                    <w:start w:w="113" w:type="dxa"/>
                    <w:bottom w:w="113" w:type="dxa"/>
                    <w:end w:w="113" w:type="dxa"/>
                  </w:tcMar>
                  <w:vAlign w:val="top"/>
                  <w:shd w:fill="FCEBD9"/>
                </w:tcPr>
                <w:p>
                  <w:pPr>
                    <w:pStyle w:val="SideQuote"/>
                  </w:pPr>
                  <w:r>
                    <w:rPr>
                      <w:b/>
                      <w:i w:val="0"/>
                      <w:color w:val="183144"/>
                      <w:sz w:val="18"/>
                    </w:rPr>
                    <w:t>организация науки</w:t>
                  </w:r>
                  <w:r>
                    <w:rPr>
                      <w:b w:val="0"/>
                      <w:i w:val="0"/>
                      <w:color w:val="183144"/>
                      <w:sz w:val="18"/>
                    </w:rPr>
                    <w:br/>
                    <w:t>Но статус автора не заменяет описание метода и…</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органоиды</w:t>
              <w:br/>
            </w:r>
            <w:r>
              <w:rPr>
                <w:b w:val="0"/>
                <w:i w:val="0"/>
                <w:color w:val="183144"/>
                <w:sz w:val="25"/>
              </w:rPr>
              <w:t>Но изменение поведения такой системы не устанавливает субъективный опыт.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организация науки</w:t>
              <w:br/>
            </w:r>
            <w:r>
              <w:rPr>
                <w:b w:val="0"/>
                <w:i w:val="0"/>
                <w:color w:val="183144"/>
                <w:sz w:val="25"/>
              </w:rPr>
              <w:t>Но статус автора не заменяет описание метода и проверку результата.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Эффект в одной демонстрации не равен устойчивой способности.   |   ЗАУЧИТ · 68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16668"/>
      </w:tblGrid>
      <w:tr>
        <w:trPr>
          <w:trHeight w:val="16498" w:hRule="exact"/>
        </w:trPr>
        <w:tc>
          <w:tcPr>
            <w:tcW w:type="dxa" w:w="16668"/>
            <w:shd w:fill="FFFFFF"/>
            <w:tcMar>
              <w:top w:w="0" w:type="dxa"/>
              <w:start w:w="0" w:type="dxa"/>
              <w:bottom w:w="0" w:type="dxa"/>
              <w:end w:w="0" w:type="dxa"/>
            </w:tcMar>
          </w:tcPr>
          <w:p>
            <w:pPr>
              <w:keepNext w:val="0"/>
              <w:widowControl w:val="0"/>
              <w:spacing w:before="0" w:after="60" w:line="240" w:lineRule="auto"/>
              <w:jc w:val="center"/>
            </w:pPr>
            <w:r>
              <w:rPr>
                <w:rFonts w:ascii="DejaVu Sans" w:hAnsi="DejaVu Sans"/>
                <w:b/>
                <w:color w:val="19364F"/>
                <w:sz w:val="42"/>
              </w:rPr>
              <w:t>Гипотезы перед проверкой</w:t>
            </w:r>
          </w:p>
          <w:p>
            <w:pPr>
              <w:keepNext w:val="0"/>
              <w:widowControl w:val="0"/>
              <w:spacing w:before="0" w:after="120" w:line="240" w:lineRule="auto"/>
              <w:jc w:val="center"/>
            </w:pPr>
            <w:r>
              <w:rPr>
                <w:rFonts w:ascii="DejaVu Sans" w:hAnsi="DejaVu Sans"/>
                <w:b w:val="0"/>
                <w:color w:val="506B78"/>
                <w:sz w:val="21"/>
              </w:rPr>
              <w:t>8. Четырнадцать проверяемых гипотез</w:t>
            </w:r>
          </w:p>
          <w:p>
            <w:pPr>
              <w:keepNext w:val="0"/>
              <w:widowControl w:val="0"/>
              <w:spacing w:before="0" w:after="80" w:line="240" w:lineRule="auto"/>
              <w:jc w:val="center"/>
            </w:pPr>
            <w:r>
              <w:drawing>
                <wp:inline xmlns:a="http://schemas.openxmlformats.org/drawingml/2006/main" xmlns:pic="http://schemas.openxmlformats.org/drawingml/2006/picture">
                  <wp:extent cx="9360000" cy="9360000"/>
                  <wp:docPr id="69" name="Picture 118"/>
                  <wp:cNvGraphicFramePr>
                    <a:graphicFrameLocks noChangeAspect="1"/>
                  </wp:cNvGraphicFramePr>
                  <a:graphic>
                    <a:graphicData uri="http://schemas.openxmlformats.org/drawingml/2006/picture">
                      <pic:pic>
                        <pic:nvPicPr>
                          <pic:cNvPr id="69" name="06_hypotheses.jpg"/>
                          <pic:cNvPicPr/>
                        </pic:nvPicPr>
                        <pic:blipFill>
                          <a:blip r:embed="rId78"/>
                          <a:stretch>
                            <a:fillRect/>
                          </a:stretch>
                        </pic:blipFill>
                        <pic:spPr>
                          <a:xfrm>
                            <a:off x="0" y="0"/>
                            <a:ext cx="9360000" cy="9360000"/>
                          </a:xfrm>
                          <a:prstGeom prst="rect"/>
                        </pic:spPr>
                      </pic:pic>
                    </a:graphicData>
                  </a:graphic>
                </wp:inline>
              </w:drawing>
            </w:r>
          </w:p>
          <w:p>
            <w:pPr>
              <w:keepNext w:val="0"/>
              <w:widowControl w:val="0"/>
              <w:spacing w:before="0" w:after="60" w:line="240" w:lineRule="auto"/>
              <w:jc w:val="center"/>
            </w:pPr>
            <w:r>
              <w:rPr>
                <w:rFonts w:ascii="DejaVu Sans" w:hAnsi="DejaVu Sans"/>
                <w:b w:val="0"/>
                <w:color w:val="627A83"/>
                <w:sz w:val="16"/>
              </w:rPr>
              <w:t>Художественная метафора, не научная схема и не экспериментальный результат.</w:t>
            </w:r>
          </w:p>
          <w:p>
            <w:pPr>
              <w:keepNext w:val="0"/>
              <w:widowControl w:val="0"/>
              <w:spacing w:before="0" w:after="0" w:line="240" w:lineRule="auto"/>
              <w:jc w:val="center"/>
            </w:pPr>
            <w:r>
              <w:rPr>
                <w:rFonts w:ascii="DejaVu Sans" w:hAnsi="DejaVu Sans"/>
                <w:b w:val="0"/>
                <w:color w:val="506B78"/>
                <w:sz w:val="18"/>
              </w:rPr>
              <w:t>ЗАУЧИТ · 69</w:t>
            </w:r>
          </w:p>
        </w:tc>
      </w:tr>
    </w:tbl>
    <w:p>
      <w:pPr>
        <w:spacing w:before="0" w:after="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Все сравнения ниже — предлагаемые эксперименты, а не уже полученные результаты. Направление разности задаётся так, чтобы положительное значение означало улучшение.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Практически значимый выигрыш отклоняется, если верхняя граница заранее выбранного доверительного интервала ниже минимально полезного эффекта. Неопределённый широкий интервал не является опровержением.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225395" cy="2519999"/>
                  <wp:docPr id="70" name="Picture 64"/>
                  <wp:cNvGraphicFramePr>
                    <a:graphicFrameLocks noChangeAspect="1"/>
                  </wp:cNvGraphicFramePr>
                  <a:graphic>
                    <a:graphicData uri="http://schemas.openxmlformats.org/drawingml/2006/picture">
                      <pic:pic>
                        <pic:nvPicPr>
                          <pic:cNvPr id="70" name="causal.png"/>
                          <pic:cNvPicPr/>
                        </pic:nvPicPr>
                        <pic:blipFill>
                          <a:blip r:embed="rId42"/>
                          <a:stretch>
                            <a:fillRect/>
                          </a:stretch>
                        </pic:blipFill>
                        <pic:spPr>
                          <a:xfrm>
                            <a:off x="0" y="0"/>
                            <a:ext cx="2225395" cy="2519999"/>
                          </a:xfrm>
                          <a:prstGeom prst="rect"/>
                        </pic:spPr>
                      </pic:pic>
                    </a:graphicData>
                  </a:graphic>
                </wp:inline>
              </w:drawing>
            </w:r>
          </w:p>
          <w:p>
            <w:pPr>
              <w:pStyle w:val="SideQuote"/>
            </w:pPr>
            <w:r>
              <w:rPr>
                <w:b w:val="0"/>
                <w:i w:val="0"/>
                <w:color w:val="DDEBF6"/>
                <w:sz w:val="16"/>
              </w:rPr>
              <w:t>Рисунок 4. Наблюдение и вмешательство. Общая причина может объяснять совпадение; эффект вмешательства проверяется отдельно.</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Ниже «Заучит» обозначает тестируемую систему, а не носителя заранее предполагаемых способностей, намерений или субъективного опыта. Каждая гипотеза сформулирована так, чтобы сравнивать наблюдаемое поведение при сопоставимых ресурсах: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одинаковых данных, времени, числе обращений к инструментам, длине контекста и бюджете вычислений, если иное не указано. </w:t>
            </w:r>
            <w:r>
              <w:rPr>
                <w:b/>
                <w:i w:val="0"/>
                <w:color w:val="183144"/>
                <w:sz w:val="25"/>
              </w:rPr>
              <w:t>Недостаточная мощность</w:t>
            </w:r>
            <w:r>
              <w:rPr>
                <w:b w:val="0"/>
                <w:i w:val="0"/>
                <w:color w:val="183144"/>
                <w:sz w:val="25"/>
              </w:rPr>
              <w:t xml:space="preserve"> означает, что эксперимент не дал достаточно наблюдений для надёжного обнаружения заранее заданного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эффекта. </w:t>
            </w:r>
            <w:r>
              <w:rPr>
                <w:b/>
                <w:i w:val="0"/>
                <w:color w:val="183144"/>
                <w:sz w:val="25"/>
              </w:rPr>
              <w:t>Свидетельство эквивалентности</w:t>
            </w:r>
            <w:r>
              <w:rPr>
                <w:b w:val="0"/>
                <w:i w:val="0"/>
                <w:color w:val="183144"/>
                <w:sz w:val="25"/>
              </w:rPr>
              <w:t xml:space="preserve"> означает, что данных достаточно, чтобы исключить практически значимое преимущество, например доверительный интервал целевой разности целиком лежит внутри заранее заданного допуска.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1. Структурированное состояние задачи против тематического резюме после прерывания</w:t>
              <w:br/>
            </w:r>
            <w:r>
              <w:rPr>
                <w:b/>
                <w:i w:val="0"/>
                <w:color w:val="183144"/>
                <w:sz w:val="25"/>
              </w:rPr>
              <w:t>Гипотеза.</w:t>
            </w:r>
            <w:r>
              <w:rPr>
                <w:b w:val="0"/>
                <w:i w:val="0"/>
                <w:color w:val="183144"/>
                <w:sz w:val="25"/>
              </w:rPr>
              <w:t xml:space="preserve"> После прерывания и возобновления структурированное состояние (цели, ограничения, открытые подзадачи, зависимости, следующие действия и источники)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694881"/>
                  <wp:docPr id="71" name="Picture 65"/>
                  <wp:cNvGraphicFramePr>
                    <a:graphicFrameLocks noChangeAspect="1"/>
                  </wp:cNvGraphicFramePr>
                  <a:graphic>
                    <a:graphicData uri="http://schemas.openxmlformats.org/drawingml/2006/picture">
                      <pic:pic>
                        <pic:nvPicPr>
                          <pic:cNvPr id="71" name="route.png"/>
                          <pic:cNvPicPr/>
                        </pic:nvPicPr>
                        <pic:blipFill>
                          <a:blip r:embed="rId77"/>
                          <a:stretch>
                            <a:fillRect/>
                          </a:stretch>
                        </pic:blipFill>
                        <pic:spPr>
                          <a:xfrm>
                            <a:off x="0" y="0"/>
                            <a:ext cx="5436000" cy="694881"/>
                          </a:xfrm>
                          <a:prstGeom prst="rect"/>
                        </pic:spPr>
                      </pic:pic>
                    </a:graphicData>
                  </a:graphic>
                </wp:inline>
              </w:drawing>
            </w:r>
          </w:p>
          <w:p>
            <w:pPr>
              <w:pStyle w:val="SideQuote"/>
            </w:pPr>
            <w:r>
              <w:rPr>
                <w:b w:val="0"/>
                <w:i w:val="0"/>
                <w:color w:val="DDEBF6"/>
                <w:sz w:val="16"/>
              </w:rPr>
              <w:t>Рисунок 5. Отдельные переходы известны. Новым является их сочетание в маршруте A—D, а не предположение о неизвестном ребре.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восстанавливает выполнение точнее и с меньшим числом лишних шагов, чем резюме, организованное лишь по темам.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Эксперимент и равный контроль.</w:t>
            </w:r>
            <w:r>
              <w:rPr>
                <w:b w:val="0"/>
                <w:i w:val="0"/>
                <w:color w:val="183144"/>
                <w:sz w:val="25"/>
              </w:rPr>
              <w:t xml:space="preserve"> Разделить задачи на пары: перед искусственным прерыванием система работает до одинаковой точки. В эксперименте ей выдать структурированный снимок состояния;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в контроле — резюме того же объёма токенов, содержащее те же факты, но без полей состояния и связей. Рандомизировать порядок и содержание задач, затем разрешить одинаковый бюджет продолжения.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Основная метрика.</w:t>
            </w:r>
            <w:r>
              <w:rPr>
                <w:b w:val="0"/>
                <w:i w:val="0"/>
                <w:color w:val="183144"/>
                <w:sz w:val="25"/>
              </w:rPr>
              <w:t xml:space="preserve"> Доля корректно завершённых задач без повторного выполнения уже сделанных шагов; вторичные — время до первого полезного действия и число нарушенных ограничений.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2" name="Picture 66"/>
                  <wp:cNvGraphicFramePr>
                    <a:graphicFrameLocks noChangeAspect="1"/>
                  </wp:cNvGraphicFramePr>
                  <a:graphic>
                    <a:graphicData uri="http://schemas.openxmlformats.org/drawingml/2006/picture">
                      <pic:pic>
                        <pic:nvPicPr>
                          <pic:cNvPr id="7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опровержения.</w:t>
            </w:r>
            <w:r>
              <w:rPr>
                <w:b w:val="0"/>
                <w:i w:val="0"/>
                <w:color w:val="183144"/>
                <w:sz w:val="25"/>
              </w:rPr>
              <w:t xml:space="preserve"> Гипотеза поддерживается, если нижняя граница доверительного интервала преимущества превышает практически значимый порог. Если интервал широк и пересекает ноль, это недостаточная мощность.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Если он узок и целиком находится в зоне эквивалентности, это свидетельство эквивалентности; устойчивое преимущество тематического контроля опровергает гипотезу.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2. Модель последствий: адаптация к изменению правила до новой обратной связи</w:t>
              <w:br/>
            </w:r>
            <w:r>
              <w:rPr>
                <w:b/>
                <w:i w:val="0"/>
                <w:color w:val="183144"/>
                <w:sz w:val="25"/>
              </w:rPr>
              <w:t>Гипотеза.</w:t>
            </w:r>
            <w:r>
              <w:rPr>
                <w:b w:val="0"/>
                <w:i w:val="0"/>
                <w:color w:val="183144"/>
                <w:sz w:val="25"/>
              </w:rPr>
              <w:t xml:space="preserve"> При явно сообщённом изменении правила Заучит с моделью последствий точнее выбирает первое действие до новой обратной связи, чем сопоставимая версия без</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доступного механизма прогноза последствий.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3" name="Picture 67"/>
                  <wp:cNvGraphicFramePr>
                    <a:graphicFrameLocks noChangeAspect="1"/>
                  </wp:cNvGraphicFramePr>
                  <a:graphic>
                    <a:graphicData uri="http://schemas.openxmlformats.org/drawingml/2006/picture">
                      <pic:pic>
                        <pic:nvPicPr>
                          <pic:cNvPr id="7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Эксперимент и равный контроль.</w:t>
            </w:r>
            <w:r>
              <w:rPr>
                <w:b w:val="0"/>
                <w:i w:val="0"/>
                <w:color w:val="183144"/>
                <w:sz w:val="25"/>
              </w:rPr>
              <w:t xml:space="preserve"> Дать обеим группам серию однотипных задач с правилом A, затем одновременно сообщить новое правило B и сразу предъявить новые случаи, не сообщая правильность первых действий.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Обе группы получают одинаковые инструкции, момент сообщения правила B, число взаимодействий и бюджет; различается только модель последствий: в эксперименте она сохранена, а в контроле отключена или перемешана.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В обеих группах правило B должно быть одинаково явно сформулировано.</w:t>
            </w:r>
            <w:r>
              <w:rPr>
                <w:b w:val="0"/>
                <w:i w:val="0"/>
                <w:color w:val="183144"/>
                <w:sz w:val="25"/>
              </w:rPr>
              <w:br/>
              <w:br/>
            </w:r>
            <w:r>
              <w:rPr>
                <w:b/>
                <w:i w:val="0"/>
                <w:color w:val="183144"/>
                <w:sz w:val="25"/>
              </w:rPr>
              <w:t>Основная метрика.</w:t>
            </w:r>
            <w:r>
              <w:rPr>
                <w:b w:val="0"/>
                <w:i w:val="0"/>
                <w:color w:val="183144"/>
                <w:sz w:val="25"/>
              </w:rPr>
              <w:t xml:space="preserve"> Точность первого действия после переключения, скорректированная на базовую точность до переключения; отдельно считать число действий, совместимых только с A.</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Узкий интервал разности, целиком исключающий заранее заданный минимум эффекта (либо лежащий в зоне эквивалентности), не подтверждает заявленное преимущество;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4" name="Picture 68"/>
                  <wp:cNvGraphicFramePr>
                    <a:graphicFrameLocks noChangeAspect="1"/>
                  </wp:cNvGraphicFramePr>
                  <a:graphic>
                    <a:graphicData uri="http://schemas.openxmlformats.org/drawingml/2006/picture">
                      <pic:pic>
                        <pic:nvPicPr>
                          <pic:cNvPr id="7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Устойчивое преимущество контроля или надёжный вред от экспериментального режима опровергают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3. Калибровка уверенности: выбор проверок в бюджете</w:t>
              <w:br/>
            </w:r>
            <w:r>
              <w:rPr>
                <w:b/>
                <w:i w:val="0"/>
                <w:color w:val="183144"/>
                <w:sz w:val="25"/>
              </w:rPr>
              <w:t>Гипотеза.</w:t>
            </w:r>
            <w:r>
              <w:rPr>
                <w:b w:val="0"/>
                <w:i w:val="0"/>
                <w:color w:val="183144"/>
                <w:sz w:val="25"/>
              </w:rPr>
              <w:t xml:space="preserve"> При фиксированном бюджете проверок использование калиброванной уверенности помогает Заучиту выбирать проверки, которые сильнее уменьшают остаточную взвешенную ошибку, чем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случайный выбор или выбор без калибровки.</w:t>
            </w:r>
            <w:r>
              <w:rPr>
                <w:b w:val="0"/>
                <w:i w:val="0"/>
                <w:color w:val="183144"/>
                <w:sz w:val="25"/>
              </w:rPr>
              <w:br/>
              <w:br/>
            </w:r>
            <w:r>
              <w:rPr>
                <w:b/>
                <w:i w:val="0"/>
                <w:color w:val="183144"/>
                <w:sz w:val="25"/>
              </w:rPr>
              <w:t>Эксперимент и равный контроль.</w:t>
            </w:r>
            <w:r>
              <w:rPr>
                <w:b w:val="0"/>
                <w:i w:val="0"/>
                <w:color w:val="183144"/>
                <w:sz w:val="25"/>
              </w:rPr>
              <w:t xml:space="preserve"> Создать набор утверждений с независимыми уровнями истинности и неопределённости. Попросить расставить вероятности и выбрать, какие ровно </w:t>
            </w:r>
            <w:r>
              <w:rPr>
                <w:b w:val="0"/>
                <w:i/>
                <w:color w:val="183144"/>
                <w:sz w:val="25"/>
              </w:rPr>
              <w:t>k</w:t>
            </w:r>
            <w:r>
              <w:rPr>
                <w:b w:val="0"/>
                <w:i w:val="0"/>
                <w:color w:val="183144"/>
                <w:sz w:val="25"/>
              </w:rPr>
              <w:t xml:space="preserve"> утверждений проверять.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Калибратор настраивается только на отдельной разработочной выборке. Эксперимент выбирает проверки по калиброванной вероятности ошибки, её цене и стоимости проверки;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5" name="Picture 69"/>
                  <wp:cNvGraphicFramePr>
                    <a:graphicFrameLocks noChangeAspect="1"/>
                  </wp:cNvGraphicFramePr>
                  <a:graphic>
                    <a:graphicData uri="http://schemas.openxmlformats.org/drawingml/2006/picture">
                      <pic:pic>
                        <pic:nvPicPr>
                          <pic:cNvPr id="7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контроли используют сырую уверенность, случайный выбор и тематическую привлекательность при том же </w:t>
            </w:r>
            <w:r>
              <w:rPr>
                <w:b w:val="0"/>
                <w:i/>
                <w:color w:val="183144"/>
                <w:sz w:val="25"/>
              </w:rPr>
              <w:t>k</w:t>
            </w:r>
            <w:r>
              <w:rPr>
                <w:b w:val="0"/>
                <w:i w:val="0"/>
                <w:color w:val="183144"/>
                <w:sz w:val="25"/>
              </w:rPr>
              <w:t>, времени и доступе к проверяющему источнику.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Основная метрика.</w:t>
            </w:r>
            <w:r>
              <w:rPr>
                <w:b w:val="0"/>
                <w:i w:val="0"/>
                <w:color w:val="183144"/>
                <w:sz w:val="25"/>
              </w:rPr>
              <w:t xml:space="preserve"> Снижение фактической взвешенной ошибки после </w:t>
            </w:r>
            <w:r>
              <w:rPr>
                <w:b w:val="0"/>
                <w:i/>
                <w:color w:val="183144"/>
                <w:sz w:val="25"/>
              </w:rPr>
              <w:t>k</w:t>
            </w:r>
            <w:r>
              <w:rPr>
                <w:b w:val="0"/>
                <w:i w:val="0"/>
                <w:color w:val="183144"/>
                <w:sz w:val="25"/>
              </w:rPr>
              <w:t xml:space="preserve"> проверок относительно исходной на независимом наборе; калибровку оценивать Brier score и надёжностными кривыми.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Условие опровержения.</w:t>
            </w:r>
            <w:r>
              <w:rPr>
                <w:b w:val="0"/>
                <w:i w:val="0"/>
                <w:color w:val="183144"/>
                <w:sz w:val="25"/>
              </w:rPr>
              <w:t xml:space="preserve"> Если весь интервал разности лежит внутри заранее заданной зоны эквивалентности, это свидетельство эквивалентности; если его верхняя граница ниже минимально полезного эффекта, заявленный практически значимый выигрыш отвергается.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Широкий интервал означает недостаточную мощность. Систематически худший выбор проверок или плохая калибровка опровергают гипотезу.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6" name="Picture 70"/>
                  <wp:cNvGraphicFramePr>
                    <a:graphicFrameLocks noChangeAspect="1"/>
                  </wp:cNvGraphicFramePr>
                  <a:graphic>
                    <a:graphicData uri="http://schemas.openxmlformats.org/drawingml/2006/picture">
                      <pic:pic>
                        <pic:nvPicPr>
                          <pic:cNvPr id="7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Гипотеза 4. Авторство собственных действий против обезличенного журнала</w:t>
              <w:br/>
            </w:r>
            <w:r>
              <w:rPr>
                <w:b/>
                <w:i w:val="0"/>
                <w:color w:val="183144"/>
                <w:sz w:val="25"/>
              </w:rPr>
              <w:t>Гипотеза.</w:t>
            </w:r>
            <w:r>
              <w:rPr>
                <w:b w:val="0"/>
                <w:i w:val="0"/>
                <w:color w:val="183144"/>
                <w:sz w:val="25"/>
              </w:rPr>
              <w:t xml:space="preserve"> Явная атрибуция действия его инициатору помогает корректнее отвечать на вопросы о собственных прошлых действиях, чем обезличенный журнал тех же событий;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остальные причины, цели, результаты и обязательства не меняются.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Эксперимент и равный контроль.</w:t>
            </w:r>
            <w:r>
              <w:rPr>
                <w:b w:val="0"/>
                <w:i w:val="0"/>
                <w:color w:val="183144"/>
                <w:sz w:val="25"/>
              </w:rPr>
              <w:t xml:space="preserve"> После выполнения многошаговой задачи предъявить обеим группам один и тот же журнал: те же действия, причины, цели, результаты и обязательства.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Единственное различие — эксперименту явно указать инициатора каждого действия, а в контроле эту атрибуцию обезличить. Затем задать одинаковые вопросы о том, кто что сделал; объём контекста и время одинаковы.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7" name="Picture 71"/>
                  <wp:cNvGraphicFramePr>
                    <a:graphicFrameLocks noChangeAspect="1"/>
                  </wp:cNvGraphicFramePr>
                  <a:graphic>
                    <a:graphicData uri="http://schemas.openxmlformats.org/drawingml/2006/picture">
                      <pic:pic>
                        <pic:nvPicPr>
                          <pic:cNvPr id="7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Точность атрибуции действий, причин и незавершённых обязательств; не засчитывать правдоподобные, но не подтверждённые объяснения.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Узкий интервал разности около нуля в заранее заданных пределах — свидетельство эквивалентности; широкий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Преимущество обезличенного контроля либо рост выдуманных мотивов при маркировке «авторства» опровергают гипотезу.</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5. Подцели: перенос на новые сочетания навыков</w:t>
              <w:br/>
            </w:r>
            <w:r>
              <w:rPr>
                <w:b/>
                <w:i w:val="0"/>
                <w:color w:val="183144"/>
                <w:sz w:val="25"/>
              </w:rPr>
              <w:t>Гипотеза.</w:t>
            </w:r>
            <w:r>
              <w:rPr>
                <w:b w:val="0"/>
                <w:i w:val="0"/>
                <w:color w:val="183144"/>
                <w:sz w:val="25"/>
              </w:rPr>
              <w:t xml:space="preserve"> Явное представление подцелей переносится на новые сочетания ранее отработанных навыков лучше, чем запоминание целых примеров или процедурных цепочек.</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8" name="Picture 72"/>
                  <wp:cNvGraphicFramePr>
                    <a:graphicFrameLocks noChangeAspect="1"/>
                  </wp:cNvGraphicFramePr>
                  <a:graphic>
                    <a:graphicData uri="http://schemas.openxmlformats.org/drawingml/2006/picture">
                      <pic:pic>
                        <pic:nvPicPr>
                          <pic:cNvPr id="7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Эксперимент и равный контроль.</w:t>
            </w:r>
            <w:r>
              <w:rPr>
                <w:b w:val="0"/>
                <w:i w:val="0"/>
                <w:color w:val="183144"/>
                <w:sz w:val="25"/>
              </w:rPr>
              <w:t xml:space="preserve"> Обучить обе группы одинаковому набору атомарных навыков и нескольким составным задачам. Эксперименту разрешить сохранять цели и условия применимости подцелей;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контролю — равный объём примеров, но без разметки подцелями. Тестировать невидимые ранее комбинации навыков, уравняв длину инструкций и число тренировочных эпизодов.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Основная метрика.</w:t>
            </w:r>
            <w:r>
              <w:rPr>
                <w:b w:val="0"/>
                <w:i w:val="0"/>
                <w:color w:val="183144"/>
                <w:sz w:val="25"/>
              </w:rPr>
              <w:t xml:space="preserve"> Доля успешных новых комбинаций, нормированная на успешность знакомых комбинаций; дополнительно — число корректных переходов между подцелями.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Доверительный интервал, целиком лежащий в заранее заданной зоне эквивалентности для новых комбинаций, означает практическую эквивалентность; широкий интервал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79" name="Picture 73"/>
                  <wp:cNvGraphicFramePr>
                    <a:graphicFrameLocks noChangeAspect="1"/>
                  </wp:cNvGraphicFramePr>
                  <a:graphic>
                    <a:graphicData uri="http://schemas.openxmlformats.org/drawingml/2006/picture">
                      <pic:pic>
                        <pic:nvPicPr>
                          <pic:cNvPr id="7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Превосходство цельно-процедурного контроля или отсутствие переноса при сохранённом обучении опровергают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6. Локальное управление при задержках центрального</w:t>
              <w:br/>
            </w:r>
            <w:r>
              <w:rPr>
                <w:b/>
                <w:i w:val="0"/>
                <w:color w:val="183144"/>
                <w:sz w:val="25"/>
              </w:rPr>
              <w:t>Гипотеза.</w:t>
            </w:r>
            <w:r>
              <w:rPr>
                <w:b w:val="0"/>
                <w:i w:val="0"/>
                <w:color w:val="183144"/>
                <w:sz w:val="25"/>
              </w:rPr>
              <w:t xml:space="preserve"> При искусственной задержке центрального планировщика локальные контроллеры сохраняют безопасность и прогресс на участках, для которых им заранее заданы границы допустимых действий.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79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Эксперимент и равный контроль.</w:t>
            </w:r>
            <w:r>
              <w:rPr>
                <w:b w:val="0"/>
                <w:i w:val="0"/>
                <w:color w:val="183144"/>
                <w:sz w:val="25"/>
              </w:rPr>
              <w:t xml:space="preserve"> В многоагентной или многоинструментальной задаче ввести случайные задержки центрального решения. Эксперименту дать локальные правила остановки, проверки инвариантов и продолжения;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контролю — те же ресурсы и задержку, но каждое решение ждать от центра. Сравнивать только эпизоды с одинаковой сложностью и числом доступных сигналов.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0" name="Picture 74"/>
                  <wp:cNvGraphicFramePr>
                    <a:graphicFrameLocks noChangeAspect="1"/>
                  </wp:cNvGraphicFramePr>
                  <a:graphic>
                    <a:graphicData uri="http://schemas.openxmlformats.org/drawingml/2006/picture">
                      <pic:pic>
                        <pic:nvPicPr>
                          <pic:cNvPr id="8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Доля безопасного прогресса за единицу времени при задержке; безопасность должна иметь приоритет над скоростью.</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Если весь интервал различий находится в заранее заданных пределах эквивалентности по безопасности и прогрессу, системы практически эквивалентны. Широкий интервал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Больше нарушений инвариантов у локального режима опровергает гипотезу независимо от скорости.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7. Обучаемая неопределённость против новизны</w:t>
              <w:br/>
            </w:r>
            <w:r>
              <w:rPr>
                <w:b/>
                <w:i w:val="0"/>
                <w:color w:val="183144"/>
                <w:sz w:val="25"/>
              </w:rPr>
              <w:t>Гипотеза.</w:t>
            </w:r>
            <w:r>
              <w:rPr>
                <w:b w:val="0"/>
                <w:i w:val="0"/>
                <w:color w:val="183144"/>
                <w:sz w:val="25"/>
              </w:rPr>
              <w:t xml:space="preserve"> Выбор исследовательских действий по ожидаемому прогрессу в обучаемой неопределённости даёт Заучиту больше нового проверяемого знания, чем выбор по одной новизне или величине текущей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1" name="Picture 75"/>
                  <wp:cNvGraphicFramePr>
                    <a:graphicFrameLocks noChangeAspect="1"/>
                  </wp:cNvGraphicFramePr>
                  <a:graphic>
                    <a:graphicData uri="http://schemas.openxmlformats.org/drawingml/2006/picture">
                      <pic:pic>
                        <pic:nvPicPr>
                          <pic:cNvPr id="8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ошибки предсказания.</w:t>
            </w:r>
            <w:r>
              <w:rPr>
                <w:b w:val="0"/>
                <w:i w:val="0"/>
                <w:color w:val="183144"/>
                <w:sz w:val="25"/>
              </w:rPr>
              <w:br/>
              <w:br/>
            </w:r>
            <w:r>
              <w:rPr>
                <w:b/>
                <w:i w:val="0"/>
                <w:color w:val="183144"/>
                <w:sz w:val="25"/>
              </w:rPr>
              <w:t>Эксперимент и равный контроль.</w:t>
            </w:r>
            <w:r>
              <w:rPr>
                <w:b w:val="0"/>
                <w:i w:val="0"/>
                <w:color w:val="183144"/>
                <w:sz w:val="25"/>
              </w:rPr>
              <w:t xml:space="preserve"> Создать три доступные зоны: освоенную закономерность, ещё выучиваемую закономерность и случайный невыучиваемый шум.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Версии имеют одинаковый доступ, исходные знания и общий бюджет взаимодействий, но сами выбирают, куда направить этот бюджет. Эксперимент выбирает по оценённому прогрессу обучения; контроли — по новизне, текущей ошибке и случайно.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Число посещений каждой зоны не уравнивается: именно распределение посещений является предметом проверки. Качество приобретённых знаний проверяется на отдельном наборе, а не на выбранных тренировочных примерах.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Основная метрика.</w:t>
            </w:r>
            <w:r>
              <w:rPr>
                <w:b w:val="0"/>
                <w:i w:val="0"/>
                <w:color w:val="183144"/>
                <w:sz w:val="25"/>
              </w:rPr>
              <w:t xml:space="preserve"> Снижение ошибки на независимом тесте при равных взаимодействиях, отдельно для трёх зон; вторично — различение выучиваемой зоны от освоенной и случайного невыучиваемого шума.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2" name="Picture 76"/>
                  <wp:cNvGraphicFramePr>
                    <a:graphicFrameLocks noChangeAspect="1"/>
                  </wp:cNvGraphicFramePr>
                  <a:graphic>
                    <a:graphicData uri="http://schemas.openxmlformats.org/drawingml/2006/picture">
                      <pic:pic>
                        <pic:nvPicPr>
                          <pic:cNvPr id="8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заданный минимум дополнительного снижения ошибки (либо лежащий в зоне эквивалентности), не поддерживает заявленное преимущество; широкий интервал означает недостаточную мощность.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Надёжный вред экспериментального режима также опровергает гипотезу.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8. Модель знаний конкретного партнёра при неоднозначных инструкциях</w:t>
              <w:br/>
            </w:r>
            <w:r>
              <w:rPr>
                <w:b/>
                <w:i w:val="0"/>
                <w:color w:val="183144"/>
                <w:sz w:val="25"/>
              </w:rPr>
              <w:t>Гипотеза.</w:t>
            </w:r>
            <w:r>
              <w:rPr>
                <w:b w:val="0"/>
                <w:i w:val="0"/>
                <w:color w:val="183144"/>
                <w:sz w:val="25"/>
              </w:rPr>
              <w:t xml:space="preserve"> При неоднозначной инструкции модель того, что знает конкретный партнёр, уменьшает число неверных референций и лишних уточнений по сравнению с безличным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связыванием информации.</w:t>
            </w:r>
            <w:r>
              <w:rPr>
                <w:b w:val="0"/>
                <w:i w:val="0"/>
                <w:color w:val="183144"/>
                <w:sz w:val="25"/>
              </w:rPr>
              <w:br/>
              <w:br/>
            </w:r>
            <w:r>
              <w:rPr>
                <w:b/>
                <w:i w:val="0"/>
                <w:color w:val="183144"/>
                <w:sz w:val="25"/>
              </w:rPr>
              <w:t>Эксперимент и равный контроль.</w:t>
            </w:r>
            <w:r>
              <w:rPr>
                <w:b w:val="0"/>
                <w:i w:val="0"/>
                <w:color w:val="183144"/>
                <w:sz w:val="25"/>
              </w:rPr>
              <w:t xml:space="preserve"> У двух партнёров создать разные скрытые наборы сведений; система видит, кто что видел, но сведения не содержат ответа на тестовую задачу.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3" name="Picture 77"/>
                  <wp:cNvGraphicFramePr>
                    <a:graphicFrameLocks noChangeAspect="1"/>
                  </wp:cNvGraphicFramePr>
                  <a:graphic>
                    <a:graphicData uri="http://schemas.openxmlformats.org/drawingml/2006/picture">
                      <pic:pic>
                        <pic:nvPicPr>
                          <pic:cNvPr id="8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Предъявлять неоднозначные указания, для которых правильный референт зависит от того, что видел партнёр. Контроль получает ту же историю и тот же объём сведений, но без связывания с личностью: индексы перемешиваются или стираются. </w:t>
            </w:r>
            <w:r>
              <w:rPr>
                <w:b w:val="0"/>
                <w:i w:val="0"/>
                <w:color w:val="183144"/>
                <w:sz w:val="25"/>
              </w:rPr>
              <w:br/>
              <w:br/>
            </w:r>
            <w:r>
              <w:rPr>
                <w:b w:val="0"/>
                <w:i w:val="0"/>
                <w:color w:val="183144"/>
                <w:sz w:val="25"/>
              </w:rPr>
              <w:t>Число уточняющих вопросов, время и бюджет одинаковы.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Основная метрика.</w:t>
            </w:r>
            <w:r>
              <w:rPr>
                <w:b w:val="0"/>
                <w:i w:val="0"/>
                <w:color w:val="183144"/>
                <w:sz w:val="25"/>
              </w:rPr>
              <w:t xml:space="preserve"> Доля правильно выбранных референтов; вторично — ошибки и число необходимых/лишних уточнений.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r>
              <w:rPr>
                <w:b w:val="0"/>
                <w:i w:val="0"/>
                <w:color w:val="183144"/>
                <w:sz w:val="25"/>
              </w:rPr>
              <w:br/>
              <w:br/>
            </w:r>
            <w:r>
              <w:rPr>
                <w:b w:val="0"/>
                <w:i w:val="0"/>
                <w:color w:val="183144"/>
                <w:sz w:val="25"/>
              </w:rPr>
              <w:t>Надёжный вред режима, связывающего знания с партнёром, также опровергает её.</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9. Совместное обязательство: согласованный выход из общей задачи</w:t>
              <w:br/>
            </w:r>
            <w:r>
              <w:rPr>
                <w:b/>
                <w:i w:val="0"/>
                <w:color w:val="183144"/>
                <w:sz w:val="25"/>
              </w:rPr>
              <w:t>Гипотеза.</w:t>
            </w:r>
            <w:r>
              <w:rPr>
                <w:b w:val="0"/>
                <w:i w:val="0"/>
                <w:color w:val="183144"/>
                <w:sz w:val="25"/>
              </w:rPr>
              <w:t xml:space="preserve"> Явное общее обязательство с владельцами, критериями готовности и условиями передачи повышает согласованность выхода, отмены или передачи из общей задачи при смене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4" name="Picture 78"/>
                  <wp:cNvGraphicFramePr>
                    <a:graphicFrameLocks noChangeAspect="1"/>
                  </wp:cNvGraphicFramePr>
                  <a:graphic>
                    <a:graphicData uri="http://schemas.openxmlformats.org/drawingml/2006/picture">
                      <pic:pic>
                        <pic:nvPicPr>
                          <pic:cNvPr id="8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цели по сравнению с независимыми локальными планами.</w:t>
            </w:r>
            <w:r>
              <w:rPr>
                <w:b w:val="0"/>
                <w:i w:val="0"/>
                <w:color w:val="183144"/>
                <w:sz w:val="25"/>
              </w:rPr>
              <w:br/>
              <w:br/>
            </w:r>
            <w:r>
              <w:rPr>
                <w:b/>
                <w:i w:val="0"/>
                <w:color w:val="183144"/>
                <w:sz w:val="25"/>
              </w:rPr>
              <w:t>Эксперимент и равный контроль.</w:t>
            </w:r>
            <w:r>
              <w:rPr>
                <w:b w:val="0"/>
                <w:i w:val="0"/>
                <w:color w:val="183144"/>
                <w:sz w:val="25"/>
              </w:rPr>
              <w:t xml:space="preserve"> Разделить задачу между двумя равноправными процессами. Эксперименту дать общий реестр обязательств и протокол передачи; контролю — те же сообщения и объём памяти, но каждый ведёт собственный план.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Во время работы сменить цель и потребовать согласованный выход, отмену или передачу незавершённой работы при одинаковом числе ходов.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Основная метрика.</w:t>
            </w:r>
            <w:r>
              <w:rPr>
                <w:b w:val="0"/>
                <w:i w:val="0"/>
                <w:color w:val="183144"/>
                <w:sz w:val="25"/>
              </w:rPr>
              <w:t xml:space="preserve"> Доля согласованных выходов, корректных отмен и передач: без продолжения отменённой работы, потери владельца или невыполненного обязательства.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5" name="Picture 79"/>
                  <wp:cNvGraphicFramePr>
                    <a:graphicFrameLocks noChangeAspect="1"/>
                  </wp:cNvGraphicFramePr>
                  <a:graphic>
                    <a:graphicData uri="http://schemas.openxmlformats.org/drawingml/2006/picture">
                      <pic:pic>
                        <pic:nvPicPr>
                          <pic:cNvPr id="8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Надёжно большее число конфликтов, несогласованных отмен или потерь при общем реестре опровергает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10. Заземление языка на доступных действиях</w:t>
              <w:br/>
            </w:r>
            <w:r>
              <w:rPr>
                <w:b/>
                <w:i w:val="0"/>
                <w:color w:val="183144"/>
                <w:sz w:val="25"/>
              </w:rPr>
              <w:t>Гипотеза.</w:t>
            </w:r>
            <w:r>
              <w:rPr>
                <w:b w:val="0"/>
                <w:i w:val="0"/>
                <w:color w:val="183144"/>
                <w:sz w:val="25"/>
              </w:rPr>
              <w:t xml:space="preserve"> Интерпретация инструкции, проверенная через множество реально доступных действий и их предварительные условия, снижает число невыполнимых обещаний по сравнению с чисто текстовым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толкованием.</w:t>
            </w:r>
            <w:r>
              <w:rPr>
                <w:b w:val="0"/>
                <w:i w:val="0"/>
                <w:color w:val="183144"/>
                <w:sz w:val="25"/>
              </w:rPr>
              <w:br/>
              <w:br/>
            </w:r>
            <w:r>
              <w:rPr>
                <w:b/>
                <w:i w:val="0"/>
                <w:color w:val="183144"/>
                <w:sz w:val="25"/>
              </w:rPr>
              <w:t>Эксперимент и равный контроль.</w:t>
            </w:r>
            <w:r>
              <w:rPr>
                <w:b w:val="0"/>
                <w:i w:val="0"/>
                <w:color w:val="183144"/>
                <w:sz w:val="25"/>
              </w:rPr>
              <w:t xml:space="preserve"> Предъявить обеим группам один и тот же каталог доступных инструментов, разрешений и наблюдаемых эффектов, а также инструкции с выполнимыми и недоступными действиями.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Эксперименту разрешить явно проверять предварительные условия и эффекты каждого действия; контроль получает тот же бюджет и сведения, но без такой явной проверки. Попросить обе группы составить план и отметить ограничения до исполнения.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6" name="Picture 80"/>
                  <wp:cNvGraphicFramePr>
                    <a:graphicFrameLocks noChangeAspect="1"/>
                  </wp:cNvGraphicFramePr>
                  <a:graphic>
                    <a:graphicData uri="http://schemas.openxmlformats.org/drawingml/2006/picture">
                      <pic:pic>
                        <pic:nvPicPr>
                          <pic:cNvPr id="8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Доля планов, полностью исполнимых в данном окружении, с отдельным штрафом за обещание недоступного результата.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Доверительный интервал, целиком лежащий в заранее заданной зоне вокруг нуля, — свидетельство эквивалентности; широкий интервал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заземлённый режим чаще обещает невозможное или ошибается в предварительных условиях, гипотеза опровергнута.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11. Наблюдение против вмешательства: причинное обучение</w:t>
              <w:br/>
            </w:r>
            <w:r>
              <w:rPr>
                <w:b/>
                <w:i w:val="0"/>
                <w:color w:val="183144"/>
                <w:sz w:val="25"/>
              </w:rPr>
              <w:t>Гипотеза.</w:t>
            </w:r>
            <w:r>
              <w:rPr>
                <w:b w:val="0"/>
                <w:i w:val="0"/>
                <w:color w:val="183144"/>
                <w:sz w:val="25"/>
              </w:rPr>
              <w:t xml:space="preserve"> Явное различение наблюдений и вмешательств улучшает у Заучита предсказание причинных эффектов на новых условиях по сравнению с обработкой тех же данных без надёжной метки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7" name="Picture 81"/>
                  <wp:cNvGraphicFramePr>
                    <a:graphicFrameLocks noChangeAspect="1"/>
                  </wp:cNvGraphicFramePr>
                  <a:graphic>
                    <a:graphicData uri="http://schemas.openxmlformats.org/drawingml/2006/picture">
                      <pic:pic>
                        <pic:nvPicPr>
                          <pic:cNvPr id="8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режима их получения.</w:t>
            </w:r>
            <w:r>
              <w:rPr>
                <w:b w:val="0"/>
                <w:i w:val="0"/>
                <w:color w:val="183144"/>
                <w:sz w:val="25"/>
              </w:rPr>
              <w:br/>
              <w:br/>
            </w:r>
            <w:r>
              <w:rPr>
                <w:b/>
                <w:i w:val="0"/>
                <w:color w:val="183144"/>
                <w:sz w:val="25"/>
              </w:rPr>
              <w:t>Эксперимент и равный контроль.</w:t>
            </w:r>
            <w:r>
              <w:rPr>
                <w:b w:val="0"/>
                <w:i w:val="0"/>
                <w:color w:val="183144"/>
                <w:sz w:val="25"/>
              </w:rPr>
              <w:t xml:space="preserve"> Обеим группам дать те же данные от наблюдений и вмешательств, с одинаковым объёмом, стоимостью шага и доступом к среде. Эксперимент сохраняет метку режима;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контроль стирает или перемешивает метку наблюдения/вмешательства. Дополнительный пассивный контроль допустим, но не заменяет этот равный контроль.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19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 причинной интерпретации do обрывает входящие причины у вмешанной переменной, а остальные переменные следуют среде; не нужно фиксировать все остальные. Тестировать новые комбинации и вопросы об эффектах новых вмешательств;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контрфактические вопросы добавлять только при известной структурной модели среды.</w:t>
            </w:r>
            <w:r>
              <w:rPr>
                <w:b w:val="0"/>
                <w:i w:val="0"/>
                <w:color w:val="183144"/>
                <w:sz w:val="25"/>
              </w:rPr>
              <w:br/>
              <w:br/>
            </w:r>
            <w:r>
              <w:rPr>
                <w:b/>
                <w:i w:val="0"/>
                <w:color w:val="183144"/>
                <w:sz w:val="25"/>
              </w:rPr>
              <w:t>Основная метрика.</w:t>
            </w:r>
            <w:r>
              <w:rPr>
                <w:b w:val="0"/>
                <w:i w:val="0"/>
                <w:color w:val="183144"/>
                <w:sz w:val="25"/>
              </w:rPr>
              <w:t xml:space="preserve"> Точность предсказания эффекта интервенции на невидимых состояниях, а не точность описания корреляций.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8" name="Picture 82"/>
                  <wp:cNvGraphicFramePr>
                    <a:graphicFrameLocks noChangeAspect="1"/>
                  </wp:cNvGraphicFramePr>
                  <a:graphic>
                    <a:graphicData uri="http://schemas.openxmlformats.org/drawingml/2006/picture">
                      <pic:pic>
                        <pic:nvPicPr>
                          <pic:cNvPr id="8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r>
              <w:rPr>
                <w:b w:val="0"/>
                <w:i w:val="0"/>
                <w:color w:val="183144"/>
                <w:sz w:val="25"/>
              </w:rPr>
              <w:br/>
              <w:br/>
            </w:r>
            <w:r>
              <w:rPr>
                <w:b w:val="0"/>
                <w:i w:val="0"/>
                <w:color w:val="183144"/>
                <w:sz w:val="25"/>
              </w:rPr>
              <w:t>Надёжно худшая точность режима с различением вмешательств опровергает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12. Событие запускает отложенное намерение без активного удержания</w:t>
              <w:br/>
            </w:r>
            <w:r>
              <w:rPr>
                <w:b/>
                <w:i w:val="0"/>
                <w:color w:val="183144"/>
                <w:sz w:val="25"/>
              </w:rPr>
              <w:t>Гипотеза.</w:t>
            </w:r>
            <w:r>
              <w:rPr>
                <w:b w:val="0"/>
                <w:i w:val="0"/>
                <w:color w:val="183144"/>
                <w:sz w:val="25"/>
              </w:rPr>
              <w:t xml:space="preserve"> Сохранённое условие запуска и ожидаемое действие позволяют корректно выполнить отложенное намерение после релевантного события, даже когда намерение не находится 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активном контексте.</w:t>
            </w:r>
            <w:r>
              <w:rPr>
                <w:b w:val="0"/>
                <w:i w:val="0"/>
                <w:color w:val="183144"/>
                <w:sz w:val="25"/>
              </w:rPr>
              <w:br/>
              <w:br/>
            </w:r>
            <w:r>
              <w:rPr>
                <w:b/>
                <w:i w:val="0"/>
                <w:color w:val="183144"/>
                <w:sz w:val="25"/>
              </w:rPr>
              <w:t>Эксперимент и равный контроль.</w:t>
            </w:r>
            <w:r>
              <w:rPr>
                <w:b w:val="0"/>
                <w:i w:val="0"/>
                <w:color w:val="183144"/>
                <w:sz w:val="25"/>
              </w:rPr>
              <w:t xml:space="preserve"> Зарегистрировать намерения с будущим событием, затем заполнить активный контекст отвлекающими задачами и удалить намерение из него. В эксперименте доступен отдельный журнал триггеров;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контроль получает журнал событий, но не механизм сопоставления «событие—действие». Проверить случайные, близкие и ложные события при одинаковом числе обращений к памяти.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89" name="Picture 83"/>
                  <wp:cNvGraphicFramePr>
                    <a:graphicFrameLocks noChangeAspect="1"/>
                  </wp:cNvGraphicFramePr>
                  <a:graphic>
                    <a:graphicData uri="http://schemas.openxmlformats.org/drawingml/2006/picture">
                      <pic:pic>
                        <pic:nvPicPr>
                          <pic:cNvPr id="8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Полнота правильных срабатываний при заранее ограниченной доле ложных срабатываний; отдельно — задержка, повторные действия и стоимость наблюдения.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Узкий интервал разности в пределах эквивалентности — свидетельство эквивалентности; широкий — отсутствие мощности.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89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Точное исключение минимально полезного выигрыша либо надёжный рост ложных и повторных срабатываний против контроля опровергают заявленное преимущество в этих условиях.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13. Отдельная консолидация сверх равного объёма повторения</w:t>
              <w:br/>
            </w:r>
            <w:r>
              <w:rPr>
                <w:b/>
                <w:i w:val="0"/>
                <w:color w:val="183144"/>
                <w:sz w:val="25"/>
              </w:rPr>
              <w:t>Гипотеза.</w:t>
            </w:r>
            <w:r>
              <w:rPr>
                <w:b w:val="0"/>
                <w:i w:val="0"/>
                <w:color w:val="183144"/>
                <w:sz w:val="25"/>
              </w:rPr>
              <w:t xml:space="preserve"> Процесс консолидации, который перестраивает и связывает знания между эпизодами, даёт дополнительный перенос и устойчивость сверх простого повторения того же объёма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0" name="Picture 84"/>
                  <wp:cNvGraphicFramePr>
                    <a:graphicFrameLocks noChangeAspect="1"/>
                  </wp:cNvGraphicFramePr>
                  <a:graphic>
                    <a:graphicData uri="http://schemas.openxmlformats.org/drawingml/2006/picture">
                      <pic:pic>
                        <pic:nvPicPr>
                          <pic:cNvPr id="9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материала.</w:t>
            </w:r>
            <w:r>
              <w:rPr>
                <w:b w:val="0"/>
                <w:i w:val="0"/>
                <w:color w:val="183144"/>
                <w:sz w:val="25"/>
              </w:rPr>
              <w:br/>
              <w:br/>
            </w:r>
            <w:r>
              <w:rPr>
                <w:b/>
                <w:i w:val="0"/>
                <w:color w:val="183144"/>
                <w:sz w:val="25"/>
              </w:rPr>
              <w:t>Эксперимент и равный контроль.</w:t>
            </w:r>
            <w:r>
              <w:rPr>
                <w:b w:val="0"/>
                <w:i w:val="0"/>
                <w:color w:val="183144"/>
                <w:sz w:val="25"/>
              </w:rPr>
              <w:t xml:space="preserve"> Обучить обе группы равному числу примеров и дать одинаковый интервал. Эксперименту добавить отдельный этап консолидации (сжатие правил, выявление связей, проверка исключений), контролю — повторное предъявление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материала того же времени и токенов без переструктурирования. Тестировать через задержку на новые случаи.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Основная метрика.</w:t>
            </w:r>
            <w:r>
              <w:rPr>
                <w:b w:val="0"/>
                <w:i w:val="0"/>
                <w:color w:val="183144"/>
                <w:sz w:val="25"/>
              </w:rPr>
              <w:t xml:space="preserve"> Отложенная точность на новых примерах с поправкой на исходную точность (например, через ANCOVA или регрессионную разность при одинаковой базовой точности); отдельно измерять устойчивость к переформулировкам.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после поправки на исходную точность (либо лежащий в зоне эквивалентности), не подтверждает гипотезу;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1" name="Picture 85"/>
                  <wp:cNvGraphicFramePr>
                    <a:graphicFrameLocks noChangeAspect="1"/>
                  </wp:cNvGraphicFramePr>
                  <a:graphic>
                    <a:graphicData uri="http://schemas.openxmlformats.org/drawingml/2006/picture">
                      <pic:pic>
                        <pic:nvPicPr>
                          <pic:cNvPr id="9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Надёжное преимущество повторения или вред консолидации опровергают гипотезу.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14. Карта связности: новые маршруты без предварительного прохождения всего маршрута</w:t>
              <w:br/>
            </w:r>
            <w:r>
              <w:rPr>
                <w:b/>
                <w:i w:val="0"/>
                <w:color w:val="183144"/>
                <w:sz w:val="25"/>
              </w:rPr>
              <w:t>Гипотеза.</w:t>
            </w:r>
            <w:r>
              <w:rPr>
                <w:b w:val="0"/>
                <w:i w:val="0"/>
                <w:color w:val="183144"/>
                <w:sz w:val="25"/>
              </w:rPr>
              <w:t xml:space="preserve"> Явная карта связности позволяет Заучиту точнее находить новые маршруты из известных отдельных переходов, чем последовательный журнал того же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опыта, хотя весь маршрут ранее не проходился.</w:t>
            </w:r>
            <w:r>
              <w:rPr>
                <w:b w:val="0"/>
                <w:i w:val="0"/>
                <w:color w:val="183144"/>
                <w:sz w:val="25"/>
              </w:rPr>
              <w:br/>
              <w:br/>
            </w:r>
            <w:r>
              <w:rPr>
                <w:b/>
                <w:i w:val="0"/>
                <w:color w:val="183144"/>
                <w:sz w:val="25"/>
              </w:rPr>
              <w:t>Эксперимент и равный контроль.</w:t>
            </w:r>
            <w:r>
              <w:rPr>
                <w:b w:val="0"/>
                <w:i w:val="0"/>
                <w:color w:val="183144"/>
                <w:sz w:val="25"/>
              </w:rPr>
              <w:t xml:space="preserve"> Обучить отдельным переходам в графе, затем запросить маршруты между новыми парами узлов. Эксперимент получает карту узлов, рёбер и условий их применимости;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контроль — тот же набор отдельных эпизодов в последовательном журнале без явной карты. Запретить рёбра, которых не было в обучении, и уравнять длину маршрута.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2" name="Picture 86"/>
                  <wp:cNvGraphicFramePr>
                    <a:graphicFrameLocks noChangeAspect="1"/>
                  </wp:cNvGraphicFramePr>
                  <a:graphic>
                    <a:graphicData uri="http://schemas.openxmlformats.org/drawingml/2006/picture">
                      <pic:pic>
                        <pic:nvPicPr>
                          <pic:cNvPr id="9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Основная метрика.</w:t>
            </w:r>
            <w:r>
              <w:rPr>
                <w:b w:val="0"/>
                <w:i w:val="0"/>
                <w:color w:val="183144"/>
                <w:sz w:val="25"/>
              </w:rPr>
              <w:t xml:space="preserve"> Доля новых пар узлов, для которых найден корректный маршрут из изученных рёбер, с учётом стоимости и числа лишних переходов.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опровержения.</w:t>
            </w:r>
            <w:r>
              <w:rPr>
                <w:b w:val="0"/>
                <w:i w:val="0"/>
                <w:color w:val="183144"/>
                <w:sz w:val="25"/>
              </w:rPr>
              <w:t xml:space="preserve"> Узкий интервал, исключающий заранее заданное преимущество (либо лежащий в зоне эквивалентности), не подтверждает гипотезу; широкий интервал означает недостаточную мощность.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8. Четырнадцать проверяемых гипотез · часть 24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Надёжный провал на новых сочетаниях при успешном воспроизведении отдельных известных рёбер опровергает гипотезу. Незнание отдельных рёбер не является объяснением: они должны быть явно проверены до теста.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калиброванная уверенность</w:t>
              <w:br/>
            </w:r>
            <w:r>
              <w:rPr>
                <w:b w:val="0"/>
                <w:i w:val="0"/>
                <w:color w:val="183144"/>
                <w:sz w:val="25"/>
              </w:rPr>
              <w:t>При фиксированном бюджете проверок использование калиброванной уверенности помогает Заучиту выбирать проверки, которые сильнее уменьшают остаточную взвешенную ошибку.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93" name="Picture 87"/>
                  <wp:cNvGraphicFramePr>
                    <a:graphicFrameLocks noChangeAspect="1"/>
                  </wp:cNvGraphicFramePr>
                  <a:graphic>
                    <a:graphicData uri="http://schemas.openxmlformats.org/drawingml/2006/picture">
                      <pic:pic>
                        <pic:nvPicPr>
                          <pic:cNvPr id="9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структурированное состояние</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После прерывания и возобновления структурированное состояние восстанавливает выполнение точнее и с…</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калиброванная уверенность</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При фиксированном бюджете проверок использование калиброванной уверенности помогает Заучиту…</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структурированное состояние</w:t>
                  </w:r>
                  <w:r>
                    <w:rPr>
                      <w:b w:val="0"/>
                      <w:i w:val="0"/>
                      <w:color w:val="183144"/>
                      <w:sz w:val="18"/>
                    </w:rPr>
                    <w:br/>
                    <w:t>После прерывания и возобновления…</w:t>
                  </w:r>
                </w:p>
              </w:tc>
              <w:tc>
                <w:tcPr>
                  <w:tcW w:type="dxa" w:w="3628"/>
                  <w:tcMar>
                    <w:top w:w="113" w:type="dxa"/>
                    <w:start w:w="113" w:type="dxa"/>
                    <w:bottom w:w="113" w:type="dxa"/>
                    <w:end w:w="113" w:type="dxa"/>
                  </w:tcMar>
                  <w:vAlign w:val="top"/>
                  <w:shd w:fill="ECE2F7"/>
                </w:tcPr>
                <w:p>
                  <w:pPr>
                    <w:pStyle w:val="SideQuote"/>
                  </w:pPr>
                  <w:r>
                    <w:rPr>
                      <w:b/>
                      <w:i w:val="0"/>
                      <w:color w:val="183144"/>
                      <w:sz w:val="18"/>
                    </w:rPr>
                    <w:t>калиброванная уверенность</w:t>
                  </w:r>
                  <w:r>
                    <w:rPr>
                      <w:b w:val="0"/>
                      <w:i w:val="0"/>
                      <w:color w:val="183144"/>
                      <w:sz w:val="18"/>
                    </w:rPr>
                    <w:br/>
                    <w:t>При фиксированном бюджете проверок…</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заземление языка</w:t>
                  </w:r>
                  <w:r>
                    <w:rPr>
                      <w:b w:val="0"/>
                      <w:i w:val="0"/>
                      <w:color w:val="183144"/>
                      <w:sz w:val="18"/>
                    </w:rPr>
                    <w:br/>
                    <w:t>Интерпретация инструкции, проверенная через…</w:t>
                  </w:r>
                </w:p>
              </w:tc>
              <w:tc>
                <w:tcPr>
                  <w:tcW w:type="dxa" w:w="3628"/>
                  <w:tcMar>
                    <w:top w:w="113" w:type="dxa"/>
                    <w:start w:w="113" w:type="dxa"/>
                    <w:bottom w:w="113" w:type="dxa"/>
                    <w:end w:w="113" w:type="dxa"/>
                  </w:tcMar>
                  <w:vAlign w:val="top"/>
                  <w:shd w:fill="FCEBD9"/>
                </w:tcPr>
                <w:p>
                  <w:pPr>
                    <w:pStyle w:val="SideQuote"/>
                  </w:pPr>
                  <w:r>
                    <w:rPr>
                      <w:b/>
                      <w:i w:val="0"/>
                      <w:color w:val="183144"/>
                      <w:sz w:val="18"/>
                    </w:rPr>
                    <w:t>карта связности</w:t>
                  </w:r>
                  <w:r>
                    <w:rPr>
                      <w:b w:val="0"/>
                      <w:i w:val="0"/>
                      <w:color w:val="183144"/>
                      <w:sz w:val="18"/>
                    </w:rPr>
                    <w:br/>
                    <w:t>Явная карта связности позволяет Заучиту точнее…</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заземление языка</w:t>
              <w:br/>
            </w:r>
            <w:r>
              <w:rPr>
                <w:b w:val="0"/>
                <w:i w:val="0"/>
                <w:color w:val="183144"/>
                <w:sz w:val="25"/>
              </w:rPr>
              <w:t>Интерпретация инструкции, проверенная через множество реально доступных действий и их предварительные условия, снижает число невыполнимых обещаний.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карта связности</w:t>
              <w:br/>
            </w:r>
            <w:r>
              <w:rPr>
                <w:b w:val="0"/>
                <w:i w:val="0"/>
                <w:color w:val="183144"/>
                <w:sz w:val="25"/>
              </w:rPr>
              <w:t>Явная карта связности позволяет Заучиту точнее находить новые маршруты из известных отдельных переходов.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сравнения ниже — предлагаемые эксперименты, а не уже полученные результаты.   |   ЗАУЧИТ · 93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Начать с того, что можно однозначно проверить</w:t>
              <w:br/>
            </w:r>
            <w:r>
              <w:rPr>
                <w:b w:val="0"/>
                <w:i w:val="0"/>
                <w:color w:val="183144"/>
                <w:sz w:val="25"/>
              </w:rPr>
              <w:t xml:space="preserve">Не стоит сначала собирать самую сложную архитектуру, а потом искать задачу, где она выглядит убедительно.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Надёжнее выбрать несколько функций, построить простые сравнения и усложнять систему только там, где появляется измеримый выигрыш.</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4" name="Picture 88"/>
                  <wp:cNvGraphicFramePr>
                    <a:graphicFrameLocks noChangeAspect="1"/>
                  </wp:cNvGraphicFramePr>
                  <a:graphic>
                    <a:graphicData uri="http://schemas.openxmlformats.org/drawingml/2006/picture">
                      <pic:pic>
                        <pic:nvPicPr>
                          <pic:cNvPr id="94"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Первый приоритет — </w:t>
            </w:r>
            <w:r>
              <w:rPr>
                <w:b/>
                <w:i w:val="0"/>
                <w:color w:val="183144"/>
                <w:sz w:val="25"/>
              </w:rPr>
              <w:t>гипотезы 1, 10 и 3</w:t>
            </w:r>
            <w:r>
              <w:rPr>
                <w:b w:val="0"/>
                <w:i w:val="0"/>
                <w:color w:val="183144"/>
                <w:sz w:val="25"/>
              </w:rPr>
              <w:t xml:space="preserve">: восстановление состояния после прерывания, исполнимость плана и полезность выбора проверок. Они прямо связаны с надёжностью повседневной работы. Для них достаточно контролируемой цифровой среды;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физический робот и большие многосторонние сценарии пока не нужны.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Второй приоритет — </w:t>
            </w:r>
            <w:r>
              <w:rPr>
                <w:b/>
                <w:i w:val="0"/>
                <w:color w:val="183144"/>
                <w:sz w:val="25"/>
              </w:rPr>
              <w:t>гипотезы 2, 11, 5 и 14</w:t>
            </w:r>
            <w:r>
              <w:rPr>
                <w:b w:val="0"/>
                <w:i w:val="0"/>
                <w:color w:val="183144"/>
                <w:sz w:val="25"/>
              </w:rPr>
              <w:t>: изменение правила, причинное обучение, перенос подцелей и новые маршруты. Эти тесты помогают отличить применение структуры задачи от воспроизведения знакомой последовательности.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Третий приоритет — </w:t>
            </w:r>
            <w:r>
              <w:rPr>
                <w:b/>
                <w:i w:val="0"/>
                <w:color w:val="183144"/>
                <w:sz w:val="25"/>
              </w:rPr>
              <w:t>гипотезы 4, 12 и 13</w:t>
            </w:r>
            <w:r>
              <w:rPr>
                <w:b w:val="0"/>
                <w:i w:val="0"/>
                <w:color w:val="183144"/>
                <w:sz w:val="25"/>
              </w:rPr>
              <w:t>: авторство действий, отложенные намерения и консолидация. Здесь особенно важны независимый журнал, отделённая память и отсутствие скрытых подсказок в активном контексте.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5" name="Picture 89"/>
                  <wp:cNvGraphicFramePr>
                    <a:graphicFrameLocks noChangeAspect="1"/>
                  </wp:cNvGraphicFramePr>
                  <a:graphic>
                    <a:graphicData uri="http://schemas.openxmlformats.org/drawingml/2006/picture">
                      <pic:pic>
                        <pic:nvPicPr>
                          <pic:cNvPr id="95"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Четвёртый приоритет — </w:t>
            </w:r>
            <w:r>
              <w:rPr>
                <w:b/>
                <w:i w:val="0"/>
                <w:color w:val="183144"/>
                <w:sz w:val="25"/>
              </w:rPr>
              <w:t>гипотезы 7, 8, 9 и 6</w:t>
            </w:r>
            <w:r>
              <w:rPr>
                <w:b w:val="0"/>
                <w:i w:val="0"/>
                <w:color w:val="183144"/>
                <w:sz w:val="25"/>
              </w:rPr>
              <w:t xml:space="preserve">: выбор исследования, знания партнёра, совместный выход и локальные контуры. Их лучше проводить после настройки простых тестов, потому что неудача может иметь несколько причин.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Проверки задержек сначала следует выполнять в симуляции с безопасными действиями, а не на физическом оборудовании.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Такой порядок — редакционная рекомендация, а не установленный научный результат. Если Заучит уже является физическим роботом, проверка безопасности локального управления должна перейти в самый ранний этап.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При неизвестной спецификации системы приоритет определяется диагностической ценностью, стоимостью и риском.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6" name="Picture 90"/>
                  <wp:cNvGraphicFramePr>
                    <a:graphicFrameLocks noChangeAspect="1"/>
                  </wp:cNvGraphicFramePr>
                  <a:graphic>
                    <a:graphicData uri="http://schemas.openxmlformats.org/drawingml/2006/picture">
                      <pic:pic>
                        <pic:nvPicPr>
                          <pic:cNvPr id="96"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Этап 0. Сделать результаты проверяемыми</w:t>
              <w:br/>
            </w:r>
            <w:r>
              <w:rPr>
                <w:b w:val="0"/>
                <w:i w:val="0"/>
                <w:color w:val="183144"/>
                <w:sz w:val="25"/>
              </w:rPr>
              <w:t xml:space="preserve">Перед сравнением фиксируются версия системы, доступные инструменты, формат памяти и правила доступа. Для каждого эпизода нужен внешний журнал: вход, выбранное действие, время, результат и стоимость.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Рассказ самой системы о произошедшем не заменяет журнал.</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Оценщик должен по возможности не знать, какой режим породил ответ. Задачи делятся на разработку и закрытую проверку. Нельзя выбирать удачные примеры после просмотра всех результатов и затем называть их независимым тестом.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Практический результат этапа — небольшой воспроизводимый набор задач и работающая процедура подсчёта ошибок. Это инфраструктура проверки, а не доказательство пользы архитектуры.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7" name="Picture 91"/>
                  <wp:cNvGraphicFramePr>
                    <a:graphicFrameLocks noChangeAspect="1"/>
                  </wp:cNvGraphicFramePr>
                  <a:graphic>
                    <a:graphicData uri="http://schemas.openxmlformats.org/drawingml/2006/picture">
                      <pic:pic>
                        <pic:nvPicPr>
                          <pic:cNvPr id="97"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Этап 1. Прерывание, действие и проверка</w:t>
              <w:br/>
            </w:r>
            <w:r>
              <w:rPr>
                <w:b w:val="0"/>
                <w:i w:val="0"/>
                <w:color w:val="183144"/>
                <w:sz w:val="25"/>
              </w:rPr>
              <w:t xml:space="preserve">Для гипотезы 1 можно использовать многошаговые задачи с ограничениями: подготовить набор файлов, внести согласованные изменения, составить план с зависимостями.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Прерывание происходит в заранее выбранных точках. После возврата учитываются не только завершённость, но и повторные действия, забытые ограничения и время до полезного шага.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гипотезы 10 каталог возможностей меняется между эпизодами. В одной среде доступна запись, в другой только чтение; в одной есть нужный инструмент, в другой отсутствует.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Хороший результат — выполнимый план или обоснованный отказ от невыполнимой части, а не отказ от всего подряд. Поэтому отдельно проверяется сохранение полезности на действительно выполнимых задачах.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8" name="Picture 92"/>
                  <wp:cNvGraphicFramePr>
                    <a:graphicFrameLocks noChangeAspect="1"/>
                  </wp:cNvGraphicFramePr>
                  <a:graphic>
                    <a:graphicData uri="http://schemas.openxmlformats.org/drawingml/2006/picture">
                      <pic:pic>
                        <pic:nvPicPr>
                          <pic:cNvPr id="98"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гипотезы 3 даётся ограниченное число проверок, а исходы оценивает независимый источник. Нужны как обычные, так и дорогие ошибки. Основной вопрос: уменьшился ли остаточный риск после использования бюджета? </w:t>
            </w:r>
            <w:r>
              <w:rPr>
                <w:b w:val="0"/>
                <w:i w:val="0"/>
                <w:color w:val="183144"/>
                <w:sz w:val="25"/>
              </w:rPr>
              <w:br/>
              <w:br/>
            </w:r>
            <w:r>
              <w:rPr>
                <w:b w:val="0"/>
                <w:i w:val="0"/>
                <w:color w:val="183144"/>
                <w:sz w:val="25"/>
              </w:rPr>
              <w:t>Одной красивой диаграммы уверенности недостаточно.</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Условие перехода.</w:t>
            </w:r>
            <w:r>
              <w:rPr>
                <w:b w:val="0"/>
                <w:i w:val="0"/>
                <w:color w:val="183144"/>
                <w:sz w:val="25"/>
              </w:rPr>
              <w:t xml:space="preserve"> Продвигать компонент дальше, если преимущество практически значимо, воспроизводится на закрытых задачах и не достигается ценой неприемлемых ошибок или резко большей стоимости. Если данных мало, расширять испытание;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обнаружена эквивалентность, сохранять более простой вариант.</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Этап 2. Проверить структуру, а не знакомство</w:t>
              <w:br/>
            </w:r>
            <w:r>
              <w:rPr>
                <w:b w:val="0"/>
                <w:i w:val="0"/>
                <w:color w:val="183144"/>
                <w:sz w:val="25"/>
              </w:rPr>
              <w:t xml:space="preserve">В гипотезе 2 новое правило явно сообщается обеим версиям до первого проверяемого действия. Скрытое изменение среды без доступного сигнала — другая задача.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99" name="Picture 93"/>
                  <wp:cNvGraphicFramePr>
                    <a:graphicFrameLocks noChangeAspect="1"/>
                  </wp:cNvGraphicFramePr>
                  <a:graphic>
                    <a:graphicData uri="http://schemas.openxmlformats.org/drawingml/2006/picture">
                      <pic:pic>
                        <pic:nvPicPr>
                          <pic:cNvPr id="99"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Нельзя требовать от системы предсказать неизвестное правило, а потом трактовать неудачу как отсутствие модели последствий.</w:t>
            </w:r>
            <w:r>
              <w:rPr>
                <w:b w:val="0"/>
                <w:i w:val="0"/>
                <w:color w:val="183144"/>
                <w:sz w:val="25"/>
              </w:rPr>
              <w:br/>
              <w:br/>
            </w:r>
            <w:r>
              <w:rPr>
                <w:b w:val="0"/>
                <w:i w:val="0"/>
                <w:color w:val="183144"/>
                <w:sz w:val="25"/>
              </w:rPr>
              <w:t xml:space="preserve">В гипотезе 11 среда должна иметь известный исследователю причинный механизм. Одинаковая корреляция может возникать из общей причины или прямого влияния.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Нужны испытания, где именно режим получения данных помогает выбрать верное предсказание вмешательства. Контрфактические вопросы допустимы только там, где они определены конструкцией среды.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99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гипотезы 5 навыки проверяются отдельно до составных задач. Иначе провал новой комбинации может объясняться тем, что один компонент вообще не освоен. Для гипотезы 14 отдельно известны переходы между узлами, но не вся тестовая последовательность.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Неизученные связи нельзя подменять выражением «новый маршрут».</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0" name="Picture 94"/>
                  <wp:cNvGraphicFramePr>
                    <a:graphicFrameLocks noChangeAspect="1"/>
                  </wp:cNvGraphicFramePr>
                  <a:graphic>
                    <a:graphicData uri="http://schemas.openxmlformats.org/drawingml/2006/picture">
                      <pic:pic>
                        <pic:nvPicPr>
                          <pic:cNvPr id="100"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Условие перехода.</w:t>
            </w:r>
            <w:r>
              <w:rPr>
                <w:b w:val="0"/>
                <w:i w:val="0"/>
                <w:color w:val="183144"/>
                <w:sz w:val="25"/>
              </w:rPr>
              <w:t xml:space="preserve"> Выигрыш должен сохраняться на новых сочетаниях, новых обозначениях и нескольких вариантах среды. Успех только на знакомых названиях допускает запоминание шаблонов и не подтверждает заявленный перенос.</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Этап 3. Проверить память во времени</w:t>
              <w:br/>
            </w:r>
            <w:r>
              <w:rPr>
                <w:b w:val="0"/>
                <w:i w:val="0"/>
                <w:color w:val="183144"/>
                <w:sz w:val="25"/>
              </w:rPr>
              <w:t xml:space="preserve">Авторство действий проверяется на перемешанных историях нескольких участников. В них должны различаться предложенное действие, начатое действие и реально выполненное. Полезен контроль с неверными метками: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он показывает, полагается ли система на подпись слепо или сопоставляет её с другими свидетельствами.</w:t>
            </w:r>
            <w:r>
              <w:rPr>
                <w:b w:val="0"/>
                <w:i w:val="0"/>
                <w:color w:val="183144"/>
                <w:sz w:val="25"/>
              </w:rPr>
              <w:br/>
              <w:br/>
            </w:r>
            <w:r>
              <w:rPr>
                <w:b w:val="0"/>
                <w:i w:val="0"/>
                <w:color w:val="183144"/>
                <w:sz w:val="25"/>
              </w:rPr>
              <w:t xml:space="preserve">Отложенное намерение проверяется после удаления его текста из активного контекста. Отдельная запись остаётся в долговременном хранилище.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Тест включает настоящее событие, похожее ложное событие, отсутствие события и повтор события после уже выполненного намерения. Измеряются пропуски, ложные и повторные срабатывания, а также затраты на наблюдение.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1" name="Picture 95"/>
                  <wp:cNvGraphicFramePr>
                    <a:graphicFrameLocks noChangeAspect="1"/>
                  </wp:cNvGraphicFramePr>
                  <a:graphic>
                    <a:graphicData uri="http://schemas.openxmlformats.org/drawingml/2006/picture">
                      <pic:pic>
                        <pic:nvPicPr>
                          <pic:cNvPr id="101"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Консолидация должна быть заранее описанной операцией: какие записи объединяются, что сохраняется дословно, как учитываются исключения и как восстанавливается источник. </w:t>
            </w:r>
            <w:r>
              <w:rPr>
                <w:b w:val="0"/>
                <w:i w:val="0"/>
                <w:color w:val="183144"/>
                <w:sz w:val="25"/>
              </w:rPr>
              <w:br/>
              <w:br/>
            </w:r>
            <w:r>
              <w:rPr>
                <w:b w:val="0"/>
                <w:i w:val="0"/>
                <w:color w:val="183144"/>
                <w:sz w:val="25"/>
              </w:rPr>
              <w:t>Если одна версия просто получает больше повторений, сравнение не показывает отдельной пользы консолидации.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цифровой системы «отсрочка» не должна обозначать только ожидание часов. Если состояние системы не меняется, само течение времени может ничего не делать.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Нужны промежуточные задачи, ограничение контекста, обновления памяти или другая явно заданная нагрузка. Биологический сон не воспроизводится автоматически командой «подумай ещё».</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Этап 4. Проверить исследование и взаимодействие</w:t>
              <w:br/>
            </w:r>
            <w:r>
              <w:rPr>
                <w:b w:val="0"/>
                <w:i w:val="0"/>
                <w:color w:val="183144"/>
                <w:sz w:val="25"/>
              </w:rPr>
              <w:t>Выбор исследования оценивается по приобретённому знанию на независимом тесте. Высокая активность и частая смена тем не являются сами по себе любопытством в функциональном смысле.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2" name="Picture 96"/>
                  <wp:cNvGraphicFramePr>
                    <a:graphicFrameLocks noChangeAspect="1"/>
                  </wp:cNvGraphicFramePr>
                  <a:graphic>
                    <a:graphicData uri="http://schemas.openxmlformats.org/drawingml/2006/picture">
                      <pic:pic>
                        <pic:nvPicPr>
                          <pic:cNvPr id="102"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задачах с партнёрами история знаний должна оставаться контролируемой. Партнёрам не следует случайно сообщать ответ на проверочную задачу, а оценщику — менять правильный вариант после разговора.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Можно использовать программных партнёров и детерминированные сценарии. Это не требует первоначального эксперимента с личными данными реальных людей.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общего обязательства вводятся смена цели, отмена и передача ответственности. Согласованный выход должен завершаться наблюдаемым состоянием: все участники либо знают о прекращении, либо получили корректную передачу. </w:t>
            </w:r>
            <w:r>
              <w:rPr>
                <w:b w:val="0"/>
                <w:i w:val="0"/>
                <w:color w:val="183144"/>
                <w:sz w:val="25"/>
              </w:rPr>
              <w:br/>
              <w:br/>
            </w:r>
            <w:r>
              <w:rPr>
                <w:b w:val="0"/>
                <w:i w:val="0"/>
                <w:color w:val="183144"/>
                <w:sz w:val="25"/>
              </w:rPr>
              <w:t>Одного сообщения «готово» недостаточно.</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локальных контуров варьируются задержки, кратковременная потеря связи и качество датчика. Безопасность задаётся отдельным ограничением. Ускорение, сопровождаемое большим числом нарушений, не считается поддержкой гипотезы.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3" name="Picture 97"/>
                  <wp:cNvGraphicFramePr>
                    <a:graphicFrameLocks noChangeAspect="1"/>
                  </wp:cNvGraphicFramePr>
                  <a:graphic>
                    <a:graphicData uri="http://schemas.openxmlformats.org/drawingml/2006/picture">
                      <pic:pic>
                        <pic:nvPicPr>
                          <pic:cNvPr id="103"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Как читать числа, не обманывая себя</w:t>
              <w:br/>
            </w:r>
            <w:r>
              <w:rPr>
                <w:b w:val="0"/>
                <w:i w:val="0"/>
                <w:color w:val="183144"/>
                <w:sz w:val="25"/>
              </w:rPr>
              <w:t xml:space="preserve">Для каждой гипотезы заранее задаётся минимально полезный эффект δ. Например, проект может решить, что улучшение должно быть достаточно большим, чтобы оправдать сложность модуля.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Значение δ выбирается до просмотра основных результатов и связано с ценой ошибок, а не с желанием получить статистическую значимость.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направленной гипотезы о выигрыше удобно определить разность Δ так, чтобы положительное значение означало улучшение. Если нижняя граница доверительного интервала выше δ, есть поддержка практически значимого выигрыша.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верхняя граница ниже δ, заявленный выигрыш не выдержал теста в этих условиях. Если весь интервал лежит внутри заранее заданной зоны около нуля, данные поддерживают практическую эквивалентность. Если интервал широк, вывод остаётся неопределённым.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4" name="Picture 98"/>
                  <wp:cNvGraphicFramePr>
                    <a:graphicFrameLocks noChangeAspect="1"/>
                  </wp:cNvGraphicFramePr>
                  <a:graphic>
                    <a:graphicData uri="http://schemas.openxmlformats.org/drawingml/2006/picture">
                      <pic:pic>
                        <pic:nvPicPr>
                          <pic:cNvPr id="104"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Это проектная схема интерпретации, а не универсальный заменитель статистического анализа. Уровень доверия, способ расчёта интервалов, поправки на множество проверок и правило остановки задаются заранее.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Четырнадцать гипотез нельзя проверять множеством метрик, а затем публиковать только случайно удачные.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Пилот помогает оценить разброс и подобрать размер испытания. Не следует заранее обещать одинаковое число эпизодов для всех задач: оно зависит от вариативности, корреляции между запусками и минимально полезного эффекта.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Повторные ответы на одну и ту же задачу не всегда являются независимыми наблюдениями. Полезно учитывать семейства задач как группы и проверять несколько случайных начальных условий.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5" name="Picture 99"/>
                  <wp:cNvGraphicFramePr>
                    <a:graphicFrameLocks noChangeAspect="1"/>
                  </wp:cNvGraphicFramePr>
                  <a:graphic>
                    <a:graphicData uri="http://schemas.openxmlformats.org/drawingml/2006/picture">
                      <pic:pic>
                        <pic:nvPicPr>
                          <pic:cNvPr id="105"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Стоимость тоже является результатом. Нужно отдельно показывать успешность, число обращений к инструментам, время и объём памяти. </w:t>
            </w:r>
            <w:r>
              <w:rPr>
                <w:b w:val="0"/>
                <w:i w:val="0"/>
                <w:color w:val="183144"/>
                <w:sz w:val="25"/>
              </w:rPr>
              <w:br/>
              <w:br/>
            </w:r>
            <w:r>
              <w:rPr>
                <w:b w:val="0"/>
                <w:i w:val="0"/>
                <w:color w:val="183144"/>
                <w:sz w:val="25"/>
              </w:rPr>
              <w:t>Если сложная версия лучше только при удвоенном бюджете, это может быть полезно, но не доказывает преимущество механизма при равных ресурсах.</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разделения причин полезны абляции: компонент отключается, его содержимое перемешивается либо заменяется более простым правилом при сходной вычислительной цене.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9. Приоритетный план экспериментов · часть 13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Неполезный контроль, которому намеренно убрали необходимые сведения, даёт слабый вывод. Именно поэтому в гипотезах о правиле, инструментах и вмешательствах базовая информация уравнивается.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Главный итог программы — не один общий балл «разумности», а профиль способностей и отказов. Компонент может помогать после прерывания и мешать быстрому исполнению; улучшать перенос и ухудшать точную атрибуцию.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819023" cy="2519999"/>
                  <wp:docPr id="106" name="Picture 100"/>
                  <wp:cNvGraphicFramePr>
                    <a:graphicFrameLocks noChangeAspect="1"/>
                  </wp:cNvGraphicFramePr>
                  <a:graphic>
                    <a:graphicData uri="http://schemas.openxmlformats.org/drawingml/2006/picture">
                      <pic:pic>
                        <pic:nvPicPr>
                          <pic:cNvPr id="106" name="cycle.png"/>
                          <pic:cNvPicPr/>
                        </pic:nvPicPr>
                        <pic:blipFill>
                          <a:blip r:embed="rId11"/>
                          <a:stretch>
                            <a:fillRect/>
                          </a:stretch>
                        </pic:blipFill>
                        <pic:spPr>
                          <a:xfrm>
                            <a:off x="0" y="0"/>
                            <a:ext cx="2819023"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первый приоритет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Первый приоритет — гипотезы 1, 10 и 3: восстановление состояния после прерывания, исполнимость…</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этап 0</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Перед сравнением фиксируются версия системы, доступные инструменты, формат памяти и правила доступа.</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первый приоритет</w:t>
                  </w:r>
                  <w:r>
                    <w:rPr>
                      <w:b w:val="0"/>
                      <w:i w:val="0"/>
                      <w:color w:val="183144"/>
                      <w:sz w:val="18"/>
                    </w:rPr>
                    <w:br/>
                    <w:t>Первый приоритет — гипотезы 1, 10 и 3:…</w:t>
                  </w:r>
                </w:p>
              </w:tc>
              <w:tc>
                <w:tcPr>
                  <w:tcW w:type="dxa" w:w="3628"/>
                  <w:tcMar>
                    <w:top w:w="113" w:type="dxa"/>
                    <w:start w:w="113" w:type="dxa"/>
                    <w:bottom w:w="113" w:type="dxa"/>
                    <w:end w:w="113" w:type="dxa"/>
                  </w:tcMar>
                  <w:vAlign w:val="top"/>
                  <w:shd w:fill="ECE2F7"/>
                </w:tcPr>
                <w:p>
                  <w:pPr>
                    <w:pStyle w:val="SideQuote"/>
                  </w:pPr>
                  <w:r>
                    <w:rPr>
                      <w:b/>
                      <w:i w:val="0"/>
                      <w:color w:val="183144"/>
                      <w:sz w:val="18"/>
                    </w:rPr>
                    <w:t>этап 0</w:t>
                  </w:r>
                  <w:r>
                    <w:rPr>
                      <w:b w:val="0"/>
                      <w:i w:val="0"/>
                      <w:color w:val="183144"/>
                      <w:sz w:val="18"/>
                    </w:rPr>
                    <w:br/>
                    <w:t>Перед сравнением фиксируются версия системы,…</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внешний журнал</w:t>
                  </w:r>
                  <w:r>
                    <w:rPr>
                      <w:b w:val="0"/>
                      <w:i w:val="0"/>
                      <w:color w:val="183144"/>
                      <w:sz w:val="18"/>
                    </w:rPr>
                    <w:br/>
                    <w:t>Для каждого эпизода нужен внешний журнал: вход,…</w:t>
                  </w:r>
                </w:p>
              </w:tc>
              <w:tc>
                <w:tcPr>
                  <w:tcW w:type="dxa" w:w="3628"/>
                  <w:tcMar>
                    <w:top w:w="113" w:type="dxa"/>
                    <w:start w:w="113" w:type="dxa"/>
                    <w:bottom w:w="113" w:type="dxa"/>
                    <w:end w:w="113" w:type="dxa"/>
                  </w:tcMar>
                  <w:vAlign w:val="top"/>
                  <w:shd w:fill="FCEBD9"/>
                </w:tcPr>
                <w:p>
                  <w:pPr>
                    <w:pStyle w:val="SideQuote"/>
                  </w:pPr>
                  <w:r>
                    <w:rPr>
                      <w:b/>
                      <w:i w:val="0"/>
                      <w:color w:val="183144"/>
                      <w:sz w:val="18"/>
                    </w:rPr>
                    <w:t>условие перехода</w:t>
                  </w:r>
                  <w:r>
                    <w:rPr>
                      <w:b w:val="0"/>
                      <w:i w:val="0"/>
                      <w:color w:val="183144"/>
                      <w:sz w:val="18"/>
                    </w:rPr>
                    <w:br/>
                    <w:t>Продвигать компонент дальше, если преимущество…</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Такой профиль полезнее общего заявления о достижении человеческого мышления.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условие перехода</w:t>
              <w:br/>
            </w:r>
            <w:r>
              <w:rPr>
                <w:b w:val="0"/>
                <w:i w:val="0"/>
                <w:color w:val="183144"/>
                <w:sz w:val="25"/>
              </w:rPr>
              <w:t>Продвигать компонент дальше, если преимущество практически значимо, воспроизводится на закрытых задачах и не достигается ценой неприемлемых ошибок или резко большей стоимости.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Надёжнее выбрать несколько функций, построить простые сравнения и усложнять систему только там, где появляется измеримый выигрыш.   |   ЗАУЧИТ · 106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Что эта книга не устанавливает</w:t>
              <w:br/>
            </w:r>
            <w:r>
              <w:rPr>
                <w:b w:val="0"/>
                <w:i w:val="0"/>
                <w:color w:val="183144"/>
                <w:sz w:val="25"/>
              </w:rPr>
              <w:t xml:space="preserve">Книга не является описанием проверенной реализации Заучита. В предоставленном материале нет воспроизводимой технической спецификации, кода, журналов обучения и результатов испытаний самой системы.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Поэтому нельзя утверждать, что у неё уже существуют перечисленные механизмы или что они уже дают преимущество.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7" name="Picture 101"/>
                  <wp:cNvGraphicFramePr>
                    <a:graphicFrameLocks noChangeAspect="1"/>
                  </wp:cNvGraphicFramePr>
                  <a:graphic>
                    <a:graphicData uri="http://schemas.openxmlformats.org/drawingml/2006/picture">
                      <pic:pic>
                        <pic:nvPicPr>
                          <pic:cNvPr id="10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Научные основания также неоднородны. Данные об условном научении, диссоциациях памяти и конкретных физиологических механизмах нельзя ставить на один уровень с широкими теориями сознания. </w:t>
            </w:r>
            <w:r>
              <w:rPr>
                <w:b w:val="0"/>
                <w:i w:val="0"/>
                <w:color w:val="183144"/>
                <w:sz w:val="25"/>
              </w:rPr>
              <w:br/>
              <w:br/>
            </w:r>
            <w:r>
              <w:rPr>
                <w:b w:val="0"/>
                <w:i w:val="0"/>
                <w:color w:val="183144"/>
                <w:sz w:val="25"/>
              </w:rPr>
              <w:t>Теории могут быть полезными, но их статус должен оставаться видимым.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Часть материала относится к животным, часть — к людям, часть — к вычислительным системам. Перенос между ними требует промежуточных проверок. Успех алгоритма не устанавливает его биологическую реалистичность;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107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физиологическая правдоподобность не гарантирует инженерной эффективности.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Не всякий отрицательный тест окончательно отвергает идею. Он ограничивает конкретную операционализацию в заданных условиях. Но и бесконечное объяснение неудачи «неправильной реализацией» делает гипотезу непроверяемой.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8" name="Picture 102"/>
                  <wp:cNvGraphicFramePr>
                    <a:graphicFrameLocks noChangeAspect="1"/>
                  </wp:cNvGraphicFramePr>
                  <a:graphic>
                    <a:graphicData uri="http://schemas.openxmlformats.org/drawingml/2006/picture">
                      <pic:pic>
                        <pic:nvPicPr>
                          <pic:cNvPr id="10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Границы допустимых изменений нужно фиксировать заранее.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Источники и полнота сборки</w:t>
              <w:br/>
            </w:r>
            <w:r>
              <w:rPr>
                <w:b w:val="0"/>
                <w:i w:val="0"/>
                <w:color w:val="183144"/>
                <w:sz w:val="25"/>
              </w:rPr>
              <w:t xml:space="preserve">Полный текст Google Документа был доступен для чтения. Ответ чтения Notion обрывался в дополнениях, поэтому недоступное окончание нельзя считать дословно включённым или проверенным.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108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Совпадающие разделы использованы по доступным текстам; темы робототехники, внутренних сигналов и любопытства дополнены указанными научными публикациями. </w:t>
            </w:r>
            <w:r>
              <w:rPr>
                <w:b w:val="0"/>
                <w:i w:val="0"/>
                <w:color w:val="183144"/>
                <w:sz w:val="25"/>
              </w:rPr>
              <w:br/>
              <w:br/>
            </w:r>
            <w:r>
              <w:rPr>
                <w:b w:val="0"/>
                <w:i w:val="0"/>
                <w:color w:val="183144"/>
                <w:sz w:val="25"/>
              </w:rPr>
              <w:t>Это содержательная авторская сборка, а не обещание полного буквального переноса каждого блока исходной страницы.</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библиографии приведены публикации и исследовательские ресурсы, на которые опирается изложение. Обзорные источники помогают понять контекст, первичные работы — устройство конкретного эксперимента.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09" name="Picture 103"/>
                  <wp:cNvGraphicFramePr>
                    <a:graphicFrameLocks noChangeAspect="1"/>
                  </wp:cNvGraphicFramePr>
                  <a:graphic>
                    <a:graphicData uri="http://schemas.openxmlformats.org/drawingml/2006/picture">
                      <pic:pic>
                        <pic:nvPicPr>
                          <pic:cNvPr id="10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Ссылки на проекты описывают их программы, а не подтверждают все заявленные ими цели.</w:t>
            </w:r>
            <w:r>
              <w:rPr>
                <w:b w:val="0"/>
                <w:i w:val="0"/>
                <w:color w:val="183144"/>
                <w:sz w:val="25"/>
              </w:rPr>
              <w:br/>
              <w:br/>
            </w:r>
            <w:r>
              <w:rPr>
                <w:b w:val="0"/>
                <w:i w:val="0"/>
                <w:color w:val="183144"/>
                <w:sz w:val="25"/>
              </w:rPr>
              <w:t xml:space="preserve">Международная история отобрана по релевантности рассматриваемым функциям и не является полным справочником мировой нейронауки. Отсутствие страны или фамилии не означает отсутствия вклада.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 частности, для неподтверждённых рассказов о советских изобретателях-одиночках здесь не создаются вымышленные открытия ради симметрии обзора.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109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Безопасность и интерпретация</w:t>
              <w:br/>
            </w:r>
            <w:r>
              <w:rPr>
                <w:b w:val="0"/>
                <w:i w:val="0"/>
                <w:color w:val="183144"/>
                <w:sz w:val="25"/>
              </w:rPr>
              <w:t xml:space="preserve">Ранние эксперименты должны выполняться в изолированной среде без реальных платежей, публичных сообщений, опасных движений и доступа к чужим персональным сведениям.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Исполнимость плана не означает разрешённость любого действия. Модель должна учитывать и возможности, и полномочия.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0" name="Picture 104"/>
                  <wp:cNvGraphicFramePr>
                    <a:graphicFrameLocks noChangeAspect="1"/>
                  </wp:cNvGraphicFramePr>
                  <a:graphic>
                    <a:graphicData uri="http://schemas.openxmlformats.org/drawingml/2006/picture">
                      <pic:pic>
                        <pic:nvPicPr>
                          <pic:cNvPr id="11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Память о пользователе требует контроля происхождения, исправления и удаления данных. Отдельно нужно различать факт о человеке, интерпретацию и неопределённое предположение. Модель знаний партнёра не даёт права делать чувствительные выводы о нём.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Эта программа не предназначена для заключения о субъективном опыте Заучита. Из наличия памяти, самоотчёта, общих модулей или регулирующих сигналов такой вывод не следует. Книга также не доказывает отсутствие субъективного опыта: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110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этот вопрос не является исходом предложенных инженерных тестов.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Итог: не копировать названия, а проверять функции</w:t>
              <w:br/>
            </w:r>
            <w:r>
              <w:rPr>
                <w:b w:val="0"/>
                <w:i w:val="0"/>
                <w:color w:val="183144"/>
                <w:sz w:val="25"/>
              </w:rPr>
              <w:t>Главный урок разных научных традиций состоит в последовательности: определить функцию, задать наблюдаемое изменение, сравнить с альтернативой и проверить происхождение выигрыша.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1" name="Picture 105"/>
                  <wp:cNvGraphicFramePr>
                    <a:graphicFrameLocks noChangeAspect="1"/>
                  </wp:cNvGraphicFramePr>
                  <a:graphic>
                    <a:graphicData uri="http://schemas.openxmlformats.org/drawingml/2006/picture">
                      <pic:pic>
                        <pic:nvPicPr>
                          <pic:cNvPr id="11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Заучита это означает разделять виды памяти, хранить состояние задачи, связывать слова с доступными действиями, проверять перенос и измерять собственные ошибки. Ни один из этих пунктов не требует объявлять систему сознательной.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Все они требуют точных задач, честных контролей и готовности отказаться от красивой, но неработающей идеи.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111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10. Ограничения и главный вывод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Наиболее содержательная следующая ступень — не громкое имя архитектуры, а воспроизводимый результат: после прерывания потеряно меньше ограничений; при новом правиле выбран верный первый шаг; при равном бюджете найдено больше существенных ошибок;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новый маршрут построен из известных переходов. Из таких результатов и может складываться обоснованная когнитивная система.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2" name="Picture 106"/>
                  <wp:cNvGraphicFramePr>
                    <a:graphicFrameLocks noChangeAspect="1"/>
                  </wp:cNvGraphicFramePr>
                  <a:graphic>
                    <a:graphicData uri="http://schemas.openxmlformats.org/drawingml/2006/picture">
                      <pic:pic>
                        <pic:nvPicPr>
                          <pic:cNvPr id="11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проверенная реализация</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Книга не является описанием проверенной реализации Заучита.</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перенос</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Перенос между ними требует промежуточных проверок.</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проверенная реализация</w:t>
                  </w:r>
                  <w:r>
                    <w:rPr>
                      <w:b w:val="0"/>
                      <w:i w:val="0"/>
                      <w:color w:val="183144"/>
                      <w:sz w:val="18"/>
                    </w:rPr>
                    <w:br/>
                    <w:t>Книга не является описанием проверенной…</w:t>
                  </w:r>
                </w:p>
              </w:tc>
              <w:tc>
                <w:tcPr>
                  <w:tcW w:type="dxa" w:w="3628"/>
                  <w:tcMar>
                    <w:top w:w="113" w:type="dxa"/>
                    <w:start w:w="113" w:type="dxa"/>
                    <w:bottom w:w="113" w:type="dxa"/>
                    <w:end w:w="113" w:type="dxa"/>
                  </w:tcMar>
                  <w:vAlign w:val="top"/>
                  <w:shd w:fill="ECE2F7"/>
                </w:tcPr>
                <w:p>
                  <w:pPr>
                    <w:pStyle w:val="SideQuote"/>
                  </w:pPr>
                  <w:r>
                    <w:rPr>
                      <w:b/>
                      <w:i w:val="0"/>
                      <w:color w:val="183144"/>
                      <w:sz w:val="18"/>
                    </w:rPr>
                    <w:t>перенос</w:t>
                  </w:r>
                  <w:r>
                    <w:rPr>
                      <w:b w:val="0"/>
                      <w:i w:val="0"/>
                      <w:color w:val="183144"/>
                      <w:sz w:val="18"/>
                    </w:rPr>
                    <w:br/>
                    <w:t>Перенос между ними требует промежуточных…</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безопасность</w:t>
                  </w:r>
                  <w:r>
                    <w:rPr>
                      <w:b w:val="0"/>
                      <w:i w:val="0"/>
                      <w:color w:val="183144"/>
                      <w:sz w:val="18"/>
                    </w:rPr>
                    <w:br/>
                    <w:t>Исполнимость плана не означает разрешённость…</w:t>
                  </w:r>
                </w:p>
              </w:tc>
              <w:tc>
                <w:tcPr>
                  <w:tcW w:type="dxa" w:w="3628"/>
                  <w:tcMar>
                    <w:top w:w="113" w:type="dxa"/>
                    <w:start w:w="113" w:type="dxa"/>
                    <w:bottom w:w="113" w:type="dxa"/>
                    <w:end w:w="113" w:type="dxa"/>
                  </w:tcMar>
                  <w:vAlign w:val="top"/>
                  <w:shd w:fill="FCEBD9"/>
                </w:tcPr>
                <w:p>
                  <w:pPr>
                    <w:pStyle w:val="SideQuote"/>
                  </w:pPr>
                  <w:r>
                    <w:rPr>
                      <w:b/>
                      <w:i w:val="0"/>
                      <w:color w:val="183144"/>
                      <w:sz w:val="18"/>
                    </w:rPr>
                    <w:t>главный урок</w:t>
                  </w:r>
                  <w:r>
                    <w:rPr>
                      <w:b w:val="0"/>
                      <w:i w:val="0"/>
                      <w:color w:val="183144"/>
                      <w:sz w:val="18"/>
                    </w:rPr>
                    <w:br/>
                    <w:t>Главный урок разных научных традиций состоит в…</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безопасность</w:t>
              <w:br/>
            </w:r>
            <w:r>
              <w:rPr>
                <w:b w:val="0"/>
                <w:i w:val="0"/>
                <w:color w:val="183144"/>
                <w:sz w:val="25"/>
              </w:rPr>
              <w:t>Исполнимость плана не означает разрешённость любого действия.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главный урок</w:t>
              <w:br/>
            </w:r>
            <w:r>
              <w:rPr>
                <w:b w:val="0"/>
                <w:i w:val="0"/>
                <w:color w:val="183144"/>
                <w:sz w:val="25"/>
              </w:rPr>
              <w:t>Главный урок разных научных традиций состоит в последовательности: определить функцию, задать наблюдаемое изменение, сравнить с альтернативой и проверить происхождение выигрыша.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Все они требуют точных задач, честных контролей и готовности отказаться от красивой, но неработающей идеи.   |   ЗАУЧИТ · 112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Источники сгруппированы по первому появлению в книге. Названия ссылок сохраняют автора или тему; переход открывает публикацию, обзор или страницу проекта.</w:t>
            </w:r>
            <w:r>
              <w:rPr>
                <w:b w:val="0"/>
                <w:i w:val="0"/>
                <w:color w:val="183144"/>
                <w:sz w:val="25"/>
              </w:rPr>
              <w:br/>
              <w:br/>
            </w:r>
            <w:r>
              <w:rPr>
                <w:b w:val="0"/>
                <w:i w:val="0"/>
                <w:color w:val="183144"/>
                <w:sz w:val="25"/>
              </w:rPr>
              <w:t xml:space="preserve">1. </w:t>
            </w:r>
            <w:hyperlink r:id="rId12">
              <w:r>
                <w:rPr>
                  <w:color w:val="0968AC"/>
                  <w:sz w:val="25"/>
                </w:rPr>
                <w:t xml:space="preserve">Мозг, память, сознание и ИИ: международный обзор и дополнения. Исходная страница Notion</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2. </w:t>
            </w:r>
            <w:hyperlink r:id="rId13">
              <w:r>
                <w:rPr>
                  <w:color w:val="0968AC"/>
                  <w:sz w:val="25"/>
                </w:rPr>
                <w:t xml:space="preserve">Мозг, память, сознание и ИИ: международный обзор. Исходный Google Документ</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3" name="Picture 107"/>
                  <wp:cNvGraphicFramePr>
                    <a:graphicFrameLocks noChangeAspect="1"/>
                  </wp:cNvGraphicFramePr>
                  <a:graphic>
                    <a:graphicData uri="http://schemas.openxmlformats.org/drawingml/2006/picture">
                      <pic:pic>
                        <pic:nvPicPr>
                          <pic:cNvPr id="11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3. </w:t>
            </w:r>
            <w:hyperlink r:id="rId14">
              <w:r>
                <w:rPr>
                  <w:color w:val="0968AC"/>
                  <w:sz w:val="25"/>
                </w:rPr>
                <w:t xml:space="preserve">Павлов И. П. (1904). Нобелевская лекция по физиологии пищеварения и сигнальной деятельности</w:t>
              </w:r>
            </w:hyperlink>
            <w:r>
              <w:rPr>
                <w:b w:val="0"/>
                <w:i w:val="0"/>
                <w:color w:val="183144"/>
                <w:sz w:val="25"/>
              </w:rPr>
              <w:br/>
            </w:r>
            <w:r>
              <w:rPr>
                <w:b w:val="0"/>
                <w:i w:val="0"/>
                <w:color w:val="183144"/>
                <w:sz w:val="25"/>
              </w:rPr>
              <w:br/>
              <w:br/>
            </w:r>
            <w:r>
              <w:rPr>
                <w:b w:val="0"/>
                <w:i w:val="0"/>
                <w:color w:val="183144"/>
                <w:sz w:val="25"/>
              </w:rPr>
              <w:t xml:space="preserve">4. </w:t>
            </w:r>
            <w:hyperlink r:id="rId15">
              <w:r>
                <w:rPr>
                  <w:color w:val="0968AC"/>
                  <w:sz w:val="25"/>
                </w:rPr>
                <w:t xml:space="preserve">Byford A. (2016). V. M. Bekhterev in Russian Child Science, 1900s–1920s</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5. </w:t>
            </w:r>
            <w:hyperlink r:id="rId16">
              <w:r>
                <w:rPr>
                  <w:color w:val="0968AC"/>
                  <w:sz w:val="25"/>
                </w:rPr>
                <w:t xml:space="preserve">Popova K. (2025). The Soviet export of sleep therapy to the Eastern Bloc countries after the Pavlovian session in 1950</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6. </w:t>
            </w:r>
            <w:hyperlink r:id="rId17">
              <w:r>
                <w:rPr>
                  <w:color w:val="0968AC"/>
                  <w:sz w:val="25"/>
                </w:rPr>
                <w:t xml:space="preserve">Gerovitch S. (2002). From Newspeak to Cyberspeak: A History of Soviet Cybernetics</w:t>
              </w:r>
            </w:hyperlink>
            <w:r>
              <w:rPr>
                <w:b w:val="0"/>
                <w:i w:val="0"/>
                <w:color w:val="183144"/>
                <w:sz w:val="25"/>
              </w:rPr>
              <w:br/>
            </w:r>
            <w:r>
              <w:rPr>
                <w:b w:val="0"/>
                <w:i w:val="0"/>
                <w:color w:val="183144"/>
                <w:sz w:val="25"/>
              </w:rPr>
              <w:br/>
              <w:br/>
            </w:r>
            <w:r>
              <w:rPr>
                <w:b w:val="0"/>
                <w:i w:val="0"/>
                <w:color w:val="183144"/>
                <w:sz w:val="25"/>
              </w:rPr>
              <w:t xml:space="preserve">7. </w:t>
            </w:r>
            <w:hyperlink r:id="rId18">
              <w:r>
                <w:rPr>
                  <w:color w:val="0968AC"/>
                  <w:sz w:val="25"/>
                </w:rPr>
                <w:t xml:space="preserve">Akhutina T. (2011). L. Vygotsky, A. Luria and Developmental Neuropsychology</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8. </w:t>
            </w:r>
            <w:hyperlink r:id="rId19">
              <w:r>
                <w:rPr>
                  <w:color w:val="0968AC"/>
                  <w:sz w:val="25"/>
                </w:rPr>
                <w:t xml:space="preserve">Glozman J. (2016). Vygotsky in applied neuropsychology</w:t>
              </w:r>
            </w:hyperlink>
            <w:r>
              <w:rPr>
                <w:b w:val="0"/>
                <w:i w:val="0"/>
                <w:color w:val="183144"/>
                <w:sz w:val="25"/>
              </w:rPr>
              <w:br/>
            </w:r>
            <w:r>
              <w:rPr>
                <w:b w:val="0"/>
                <w:i w:val="0"/>
                <w:color w:val="183144"/>
                <w:sz w:val="25"/>
              </w:rPr>
              <w:br/>
              <w:br/>
            </w:r>
            <w:r>
              <w:rPr>
                <w:b w:val="0"/>
                <w:i w:val="0"/>
                <w:color w:val="183144"/>
                <w:sz w:val="25"/>
              </w:rPr>
              <w:t xml:space="preserve">9. </w:t>
            </w:r>
            <w:hyperlink r:id="rId20">
              <w:r>
                <w:rPr>
                  <w:color w:val="0968AC"/>
                  <w:sz w:val="25"/>
                </w:rPr>
                <w:t xml:space="preserve">Morasso P. (2022). A Vexing Question in Motor Control: The Degrees of Freedom Problem</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4" name="Picture 108"/>
                  <wp:cNvGraphicFramePr>
                    <a:graphicFrameLocks noChangeAspect="1"/>
                  </wp:cNvGraphicFramePr>
                  <a:graphic>
                    <a:graphicData uri="http://schemas.openxmlformats.org/drawingml/2006/picture">
                      <pic:pic>
                        <pic:nvPicPr>
                          <pic:cNvPr id="114"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10. </w:t>
            </w:r>
            <w:hyperlink r:id="rId21">
              <w:r>
                <w:rPr>
                  <w:color w:val="0968AC"/>
                  <w:sz w:val="25"/>
                </w:rPr>
                <w:t xml:space="preserve">Trofimova I. (2018). Functional-systems theory and the activity-specific approach</w:t>
              </w:r>
            </w:hyperlink>
            <w:r>
              <w:rPr>
                <w:b w:val="0"/>
                <w:i w:val="0"/>
                <w:color w:val="183144"/>
                <w:sz w:val="25"/>
              </w:rPr>
              <w:br/>
            </w:r>
            <w:r>
              <w:rPr>
                <w:b w:val="0"/>
                <w:i w:val="0"/>
                <w:color w:val="183144"/>
                <w:sz w:val="25"/>
              </w:rPr>
              <w:br/>
              <w:br/>
            </w:r>
            <w:r>
              <w:rPr>
                <w:b w:val="0"/>
                <w:i w:val="0"/>
                <w:color w:val="183144"/>
                <w:sz w:val="25"/>
              </w:rPr>
              <w:t xml:space="preserve">11. </w:t>
            </w:r>
            <w:hyperlink r:id="rId22">
              <w:r>
                <w:rPr>
                  <w:color w:val="0968AC"/>
                  <w:sz w:val="25"/>
                </w:rPr>
                <w:t xml:space="preserve">Институт психологии РАН. История и направления системной психофизиологии</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12. </w:t>
            </w:r>
            <w:hyperlink r:id="rId23">
              <w:r>
                <w:rPr>
                  <w:color w:val="0968AC"/>
                  <w:sz w:val="25"/>
                </w:rPr>
                <w:t xml:space="preserve">Alexandrov Y. I. и соавторы (2014). Работа о системной психофизиологии и организации индивидуального опыта</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13. </w:t>
            </w:r>
            <w:hyperlink r:id="rId24">
              <w:r>
                <w:rPr>
                  <w:color w:val="0968AC"/>
                  <w:sz w:val="25"/>
                </w:rPr>
                <w:t xml:space="preserve">Bradley M. (2009). Natural selective attention: Orienting and emotion</w:t>
              </w:r>
            </w:hyperlink>
            <w:r>
              <w:rPr>
                <w:b w:val="0"/>
                <w:i w:val="0"/>
                <w:color w:val="183144"/>
                <w:sz w:val="25"/>
              </w:rPr>
              <w:br/>
            </w:r>
            <w:r>
              <w:rPr>
                <w:b w:val="0"/>
                <w:i w:val="0"/>
                <w:color w:val="183144"/>
                <w:sz w:val="25"/>
              </w:rPr>
              <w:br/>
              <w:br/>
            </w:r>
            <w:r>
              <w:rPr>
                <w:b w:val="0"/>
                <w:i w:val="0"/>
                <w:color w:val="183144"/>
                <w:sz w:val="25"/>
              </w:rPr>
              <w:t xml:space="preserve">14. </w:t>
            </w:r>
            <w:hyperlink r:id="rId25">
              <w:r>
                <w:rPr>
                  <w:color w:val="0968AC"/>
                  <w:sz w:val="25"/>
                </w:rPr>
                <w:t xml:space="preserve">Squire L. (2009). The Legacy of Patient H.M. for Neuroscience</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15. </w:t>
            </w:r>
            <w:hyperlink r:id="rId26">
              <w:r>
                <w:rPr>
                  <w:color w:val="0968AC"/>
                  <w:sz w:val="25"/>
                </w:rPr>
                <w:t xml:space="preserve">Murre J., Dros J. (2015). Replication and Analysis of Ebbinghaus’ Forgetting Curve</w:t>
              </w:r>
            </w:hyperlink>
            <w:r>
              <w:rPr>
                <w:b w:val="0"/>
                <w:i w:val="0"/>
                <w:color w:val="183144"/>
                <w:sz w:val="25"/>
              </w:rPr>
              <w:br/>
            </w:r>
            <w:r>
              <w:rPr>
                <w:b w:val="0"/>
                <w:i w:val="0"/>
                <w:color w:val="183144"/>
                <w:sz w:val="25"/>
              </w:rPr>
              <w:br/>
              <w:br/>
            </w:r>
            <w:r>
              <w:rPr>
                <w:b w:val="0"/>
                <w:i w:val="0"/>
                <w:color w:val="183144"/>
                <w:sz w:val="25"/>
              </w:rPr>
              <w:t xml:space="preserve">16. </w:t>
            </w:r>
            <w:hyperlink r:id="rId27">
              <w:r>
                <w:rPr>
                  <w:color w:val="0968AC"/>
                  <w:sz w:val="25"/>
                </w:rPr>
                <w:t xml:space="preserve">Roediger H. и соавторы (2014). Bartlett Revisited</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5" name="Picture 109"/>
                  <wp:cNvGraphicFramePr>
                    <a:graphicFrameLocks noChangeAspect="1"/>
                  </wp:cNvGraphicFramePr>
                  <a:graphic>
                    <a:graphicData uri="http://schemas.openxmlformats.org/drawingml/2006/picture">
                      <pic:pic>
                        <pic:nvPicPr>
                          <pic:cNvPr id="115"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17. </w:t>
            </w:r>
            <w:hyperlink r:id="rId28">
              <w:r>
                <w:rPr>
                  <w:color w:val="0968AC"/>
                  <w:sz w:val="25"/>
                </w:rPr>
                <w:t xml:space="preserve">Tulving E. (2002). Episodic Memory: From Mind to Brain</w:t>
              </w:r>
            </w:hyperlink>
            <w:r>
              <w:rPr>
                <w:b w:val="0"/>
                <w:i w:val="0"/>
                <w:color w:val="183144"/>
                <w:sz w:val="25"/>
              </w:rPr>
              <w:br/>
            </w:r>
            <w:r>
              <w:rPr>
                <w:b w:val="0"/>
                <w:i w:val="0"/>
                <w:color w:val="183144"/>
                <w:sz w:val="25"/>
              </w:rPr>
              <w:br/>
              <w:br/>
            </w:r>
            <w:r>
              <w:rPr>
                <w:b w:val="0"/>
                <w:i w:val="0"/>
                <w:color w:val="183144"/>
                <w:sz w:val="25"/>
              </w:rPr>
              <w:t xml:space="preserve">18. </w:t>
            </w:r>
            <w:hyperlink r:id="rId29">
              <w:r>
                <w:rPr>
                  <w:color w:val="0968AC"/>
                  <w:sz w:val="25"/>
                </w:rPr>
                <w:t xml:space="preserve">Hitch G. и соавторы (2024/2025). The multicomponent model of working memory fifty years on</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19. </w:t>
            </w:r>
            <w:hyperlink r:id="rId30">
              <w:r>
                <w:rPr>
                  <w:color w:val="0968AC"/>
                  <w:sz w:val="25"/>
                </w:rPr>
                <w:t xml:space="preserve">Zeigarnik B. (1927). Das Behalten erledigter und unerledigter Handlungen</w:t>
              </w:r>
            </w:hyperlink>
            <w:r>
              <w:rPr>
                <w:b w:val="0"/>
                <w:i w:val="0"/>
                <w:color w:val="183144"/>
                <w:sz w:val="25"/>
              </w:rPr>
              <w:br/>
            </w:r>
            <w:r>
              <w:rPr>
                <w:b w:val="0"/>
                <w:i w:val="0"/>
                <w:color w:val="183144"/>
                <w:sz w:val="25"/>
              </w:rPr>
              <w:br/>
              <w:br/>
            </w:r>
            <w:r>
              <w:rPr>
                <w:b w:val="0"/>
                <w:i w:val="0"/>
                <w:color w:val="183144"/>
                <w:sz w:val="25"/>
              </w:rPr>
              <w:t xml:space="preserve">20. </w:t>
            </w:r>
            <w:hyperlink r:id="rId31">
              <w:r>
                <w:rPr>
                  <w:color w:val="0968AC"/>
                  <w:sz w:val="25"/>
                </w:rPr>
                <w:t xml:space="preserve">Ghibellini R., Meier B. (2025). Метаанализ эффектов Зейгарник и Овсянкиной</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21. </w:t>
            </w:r>
            <w:hyperlink r:id="rId32">
              <w:r>
                <w:rPr>
                  <w:color w:val="0968AC"/>
                  <w:sz w:val="25"/>
                </w:rPr>
                <w:t xml:space="preserve">Nader K., Schafe G., LeDoux J. (2000). Fear memories require protein synthesis in the amygdala for reconsolidation after retrieval</w:t>
              </w:r>
            </w:hyperlink>
            <w:r>
              <w:rPr>
                <w:b w:val="0"/>
                <w:i w:val="0"/>
                <w:color w:val="183144"/>
                <w:sz w:val="25"/>
              </w:rPr>
              <w:br/>
            </w:r>
            <w:r>
              <w:rPr>
                <w:b w:val="0"/>
                <w:i w:val="0"/>
                <w:color w:val="183144"/>
                <w:sz w:val="25"/>
              </w:rPr>
              <w:br/>
              <w:br/>
            </w:r>
            <w:r>
              <w:rPr>
                <w:b w:val="0"/>
                <w:i w:val="0"/>
                <w:color w:val="183144"/>
                <w:sz w:val="25"/>
              </w:rPr>
              <w:t xml:space="preserve">22. </w:t>
            </w:r>
            <w:hyperlink r:id="rId33">
              <w:r>
                <w:rPr>
                  <w:color w:val="0968AC"/>
                  <w:sz w:val="25"/>
                </w:rPr>
                <w:t xml:space="preserve">Обзор условий и ограничений реактивации и реконсолидaции памяти</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23. </w:t>
            </w:r>
            <w:hyperlink r:id="rId34">
              <w:r>
                <w:rPr>
                  <w:color w:val="0968AC"/>
                  <w:sz w:val="25"/>
                </w:rPr>
                <w:t xml:space="preserve">Dunlosky J. (2013). Strengthening the Student Toolbox: Study Strategies to Boost Learning</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6" name="Picture 110"/>
                  <wp:cNvGraphicFramePr>
                    <a:graphicFrameLocks noChangeAspect="1"/>
                  </wp:cNvGraphicFramePr>
                  <a:graphic>
                    <a:graphicData uri="http://schemas.openxmlformats.org/drawingml/2006/picture">
                      <pic:pic>
                        <pic:nvPicPr>
                          <pic:cNvPr id="116"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24. </w:t>
            </w:r>
            <w:hyperlink r:id="rId35">
              <w:r>
                <w:rPr>
                  <w:color w:val="0968AC"/>
                  <w:sz w:val="25"/>
                </w:rPr>
                <w:t xml:space="preserve">Lewis P. и соавторы (2020). Retrieval-Augmented Generation for Knowledge-Intensive NLP Tasks</w:t>
              </w:r>
            </w:hyperlink>
            <w:r>
              <w:rPr>
                <w:b w:val="0"/>
                <w:i w:val="0"/>
                <w:color w:val="183144"/>
                <w:sz w:val="25"/>
              </w:rPr>
              <w:br/>
            </w:r>
            <w:r>
              <w:rPr>
                <w:b w:val="0"/>
                <w:i w:val="0"/>
                <w:color w:val="183144"/>
                <w:sz w:val="25"/>
              </w:rPr>
              <w:br/>
              <w:br/>
            </w:r>
            <w:r>
              <w:rPr>
                <w:b w:val="0"/>
                <w:i w:val="0"/>
                <w:color w:val="183144"/>
                <w:sz w:val="25"/>
              </w:rPr>
              <w:t xml:space="preserve">25. </w:t>
            </w:r>
            <w:hyperlink r:id="rId36">
              <w:r>
                <w:rPr>
                  <w:color w:val="0968AC"/>
                  <w:sz w:val="25"/>
                </w:rPr>
                <w:t xml:space="preserve">Brown R. (2021). The Hebb Synapse Before Hebb</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26. </w:t>
            </w:r>
            <w:hyperlink r:id="rId37">
              <w:r>
                <w:rPr>
                  <w:color w:val="0968AC"/>
                  <w:sz w:val="25"/>
                </w:rPr>
                <w:t xml:space="preserve">Kandel E. (2000). Nobel Lecture: The Molecular Biology of Memory Storage</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27. </w:t>
            </w:r>
            <w:hyperlink r:id="rId38">
              <w:r>
                <w:rPr>
                  <w:color w:val="0968AC"/>
                  <w:sz w:val="25"/>
                </w:rPr>
                <w:t xml:space="preserve">McClelland J., McNaughton B., O’Reilly R. (1995). Why There Are Complementary Learning Systems in the Hippocampus and Neocortex</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28. </w:t>
            </w:r>
            <w:hyperlink r:id="rId39">
              <w:r>
                <w:rPr>
                  <w:color w:val="0968AC"/>
                  <w:sz w:val="25"/>
                </w:rPr>
                <w:t xml:space="preserve">Fagiolini M., Hensch T. (2000). Inhibitory threshold for critical-period activation in primary visual cortex</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7" name="Picture 111"/>
                  <wp:cNvGraphicFramePr>
                    <a:graphicFrameLocks noChangeAspect="1"/>
                  </wp:cNvGraphicFramePr>
                  <a:graphic>
                    <a:graphicData uri="http://schemas.openxmlformats.org/drawingml/2006/picture">
                      <pic:pic>
                        <pic:nvPicPr>
                          <pic:cNvPr id="117"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29. </w:t>
            </w:r>
            <w:hyperlink r:id="rId40">
              <w:r>
                <w:rPr>
                  <w:color w:val="0968AC"/>
                  <w:sz w:val="25"/>
                </w:rPr>
                <w:t xml:space="preserve">Hensch T., Bilimoria P. (2012). Обзор пластичности и критических периодов</w:t>
              </w:r>
            </w:hyperlink>
            <w:r>
              <w:rPr>
                <w:b w:val="0"/>
                <w:i w:val="0"/>
                <w:color w:val="183144"/>
                <w:sz w:val="25"/>
              </w:rPr>
              <w:br/>
            </w:r>
            <w:r>
              <w:rPr>
                <w:b w:val="0"/>
                <w:i w:val="0"/>
                <w:color w:val="183144"/>
                <w:sz w:val="25"/>
              </w:rPr>
              <w:br/>
              <w:br/>
            </w:r>
            <w:r>
              <w:rPr>
                <w:b w:val="0"/>
                <w:i w:val="0"/>
                <w:color w:val="183144"/>
                <w:sz w:val="25"/>
              </w:rPr>
              <w:t xml:space="preserve">30. </w:t>
            </w:r>
            <w:hyperlink r:id="rId41">
              <w:r>
                <w:rPr>
                  <w:color w:val="0968AC"/>
                  <w:sz w:val="25"/>
                </w:rPr>
                <w:t xml:space="preserve">Nobel Assembly (2014). The Brain’s Navigational Place and Grid Cell System</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31. </w:t>
            </w:r>
            <w:hyperlink r:id="rId43">
              <w:r>
                <w:rPr>
                  <w:color w:val="0968AC"/>
                  <w:sz w:val="25"/>
                </w:rPr>
                <w:t xml:space="preserve">Lisberger S. (2021). The rules of cerebellar learning: around the Ito hypothesis</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32. </w:t>
            </w:r>
            <w:hyperlink r:id="rId44">
              <w:r>
                <w:rPr>
                  <w:color w:val="0968AC"/>
                  <w:sz w:val="25"/>
                </w:rPr>
                <w:t xml:space="preserve">Liu X., Ramirez S. и соавторы (2012). Optogenetic stimulation of a hippocampal engram activates fear memory recall</w:t>
              </w:r>
            </w:hyperlink>
            <w:r>
              <w:rPr>
                <w:b w:val="0"/>
                <w:i w:val="0"/>
                <w:color w:val="183144"/>
                <w:sz w:val="25"/>
              </w:rPr>
              <w:br/>
            </w:r>
            <w:r>
              <w:rPr>
                <w:b w:val="0"/>
                <w:i w:val="0"/>
                <w:color w:val="183144"/>
                <w:sz w:val="25"/>
              </w:rPr>
              <w:br/>
              <w:br/>
            </w:r>
            <w:r>
              <w:rPr>
                <w:b w:val="0"/>
                <w:i w:val="0"/>
                <w:color w:val="183144"/>
                <w:sz w:val="25"/>
              </w:rPr>
              <w:t xml:space="preserve">33. </w:t>
            </w:r>
            <w:hyperlink r:id="rId45">
              <w:r>
                <w:rPr>
                  <w:color w:val="0968AC"/>
                  <w:sz w:val="25"/>
                </w:rPr>
                <w:t xml:space="preserve">Friston K., Kiebel S. (2009). Predictive coding under the free-energy principle</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34. </w:t>
            </w:r>
            <w:hyperlink r:id="rId46">
              <w:r>
                <w:rPr>
                  <w:color w:val="0968AC"/>
                  <w:sz w:val="25"/>
                </w:rPr>
                <w:t xml:space="preserve">Ivakhnenko A. G. (1971). Polynomial Theory of Complex Systems. IEEE SMC-1(4), 364–378</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8" name="Picture 112"/>
                  <wp:cNvGraphicFramePr>
                    <a:graphicFrameLocks noChangeAspect="1"/>
                  </wp:cNvGraphicFramePr>
                  <a:graphic>
                    <a:graphicData uri="http://schemas.openxmlformats.org/drawingml/2006/picture">
                      <pic:pic>
                        <pic:nvPicPr>
                          <pic:cNvPr id="118"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35. </w:t>
            </w:r>
            <w:hyperlink r:id="rId47">
              <w:r>
                <w:rPr>
                  <w:color w:val="0968AC"/>
                  <w:sz w:val="25"/>
                </w:rPr>
                <w:t xml:space="preserve">Fukushima K. (1980). Neocognitron: a self-organizing neural network model for pattern recognition unaffected by shift in position</w:t>
              </w:r>
            </w:hyperlink>
            <w:r>
              <w:rPr>
                <w:b w:val="0"/>
                <w:i w:val="0"/>
                <w:color w:val="183144"/>
                <w:sz w:val="25"/>
              </w:rPr>
              <w:br/>
            </w:r>
            <w:r>
              <w:rPr>
                <w:b w:val="0"/>
                <w:i w:val="0"/>
                <w:color w:val="183144"/>
                <w:sz w:val="25"/>
              </w:rPr>
              <w:br/>
              <w:br/>
            </w:r>
            <w:r>
              <w:rPr>
                <w:b w:val="0"/>
                <w:i w:val="0"/>
                <w:color w:val="183144"/>
                <w:sz w:val="25"/>
              </w:rPr>
              <w:t xml:space="preserve">36. </w:t>
            </w:r>
            <w:hyperlink r:id="rId48">
              <w:r>
                <w:rPr>
                  <w:color w:val="0968AC"/>
                  <w:sz w:val="25"/>
                </w:rPr>
                <w:t xml:space="preserve">Fukushima K. (2007). Neocognitron. Scholarpedia</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37. </w:t>
            </w:r>
            <w:hyperlink r:id="rId49">
              <w:r>
                <w:rPr>
                  <w:color w:val="0968AC"/>
                  <w:sz w:val="25"/>
                </w:rPr>
                <w:t xml:space="preserve">Vaswani A. и соавторы (2017). Attention Is All You Need</w:t>
              </w:r>
            </w:hyperlink>
            <w:r>
              <w:rPr>
                <w:b w:val="0"/>
                <w:i w:val="0"/>
                <w:color w:val="183144"/>
                <w:sz w:val="25"/>
              </w:rPr>
              <w:br/>
            </w:r>
            <w:r>
              <w:rPr>
                <w:b w:val="0"/>
                <w:i w:val="0"/>
                <w:color w:val="183144"/>
                <w:sz w:val="25"/>
              </w:rPr>
              <w:br/>
              <w:br/>
            </w:r>
            <w:r>
              <w:rPr>
                <w:b w:val="0"/>
                <w:i w:val="0"/>
                <w:color w:val="183144"/>
                <w:sz w:val="25"/>
              </w:rPr>
              <w:t xml:space="preserve">38. </w:t>
            </w:r>
            <w:hyperlink r:id="rId50">
              <w:r>
                <w:rPr>
                  <w:color w:val="0968AC"/>
                  <w:sz w:val="25"/>
                </w:rPr>
                <w:t xml:space="preserve">Posner M., Petersen S. (1990). The Attention System of the Human Brain</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39. </w:t>
            </w:r>
            <w:hyperlink r:id="rId51">
              <w:r>
                <w:rPr>
                  <w:color w:val="0968AC"/>
                  <w:sz w:val="25"/>
                </w:rPr>
                <w:t xml:space="preserve">Dossa R. и соавторы (2024). Design and evaluation of a global workspace agent embodied in a realistic multimodal environment</w:t>
              </w:r>
            </w:hyperlink>
            <w:r>
              <w:rPr>
                <w:b w:val="0"/>
                <w:i w:val="0"/>
                <w:color w:val="183144"/>
                <w:sz w:val="25"/>
              </w:rPr>
              <w:br/>
            </w:r>
            <w:r>
              <w:rPr>
                <w:b w:val="0"/>
                <w:i w:val="0"/>
                <w:color w:val="183144"/>
                <w:sz w:val="25"/>
              </w:rPr>
              <w:br/>
              <w:br/>
            </w:r>
            <w:r>
              <w:rPr>
                <w:b w:val="0"/>
                <w:i w:val="0"/>
                <w:color w:val="183144"/>
                <w:sz w:val="25"/>
              </w:rPr>
              <w:t xml:space="preserve">40. </w:t>
            </w:r>
            <w:hyperlink r:id="rId52">
              <w:r>
                <w:rPr>
                  <w:color w:val="0968AC"/>
                  <w:sz w:val="25"/>
                </w:rPr>
                <w:t xml:space="preserve">Thousand Brains Project (2024). White paper describing the Monty sensorimotor architecture</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41. </w:t>
            </w:r>
            <w:hyperlink r:id="rId53">
              <w:r>
                <w:rPr>
                  <w:color w:val="0968AC"/>
                  <w:sz w:val="25"/>
                </w:rPr>
                <w:t xml:space="preserve">Mnih V. и соавторы (2015). Human-level control through deep reinforcement learning</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19" name="Picture 113"/>
                  <wp:cNvGraphicFramePr>
                    <a:graphicFrameLocks noChangeAspect="1"/>
                  </wp:cNvGraphicFramePr>
                  <a:graphic>
                    <a:graphicData uri="http://schemas.openxmlformats.org/drawingml/2006/picture">
                      <pic:pic>
                        <pic:nvPicPr>
                          <pic:cNvPr id="119"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42. </w:t>
            </w:r>
            <w:hyperlink r:id="rId54">
              <w:r>
                <w:rPr>
                  <w:color w:val="0968AC"/>
                  <w:sz w:val="25"/>
                </w:rPr>
                <w:t xml:space="preserve">Dohare S. и соавторы (2024). Loss of plasticity in deep continual learning</w:t>
              </w:r>
            </w:hyperlink>
            <w:r>
              <w:rPr>
                <w:b w:val="0"/>
                <w:i w:val="0"/>
                <w:color w:val="183144"/>
                <w:sz w:val="25"/>
              </w:rPr>
              <w:br/>
            </w:r>
            <w:r>
              <w:rPr>
                <w:b w:val="0"/>
                <w:i w:val="0"/>
                <w:color w:val="183144"/>
                <w:sz w:val="25"/>
              </w:rPr>
              <w:br/>
              <w:br/>
            </w:r>
            <w:r>
              <w:rPr>
                <w:b w:val="0"/>
                <w:i w:val="0"/>
                <w:color w:val="183144"/>
                <w:sz w:val="25"/>
              </w:rPr>
              <w:t xml:space="preserve">43. </w:t>
            </w:r>
            <w:hyperlink r:id="rId55">
              <w:r>
                <w:rPr>
                  <w:color w:val="0968AC"/>
                  <w:sz w:val="25"/>
                </w:rPr>
                <w:t xml:space="preserve">Brooks R. (1986). A Robust Layered Control System for a Mobile Robot</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44. </w:t>
            </w:r>
            <w:hyperlink r:id="rId56">
              <w:r>
                <w:rPr>
                  <w:color w:val="0968AC"/>
                  <w:sz w:val="25"/>
                </w:rPr>
                <w:t xml:space="preserve">Seth A., Friston K. (2016). Active interoceptive inference and the emotional brain</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119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45. </w:t>
            </w:r>
            <w:hyperlink r:id="rId57">
              <w:r>
                <w:rPr>
                  <w:color w:val="0968AC"/>
                  <w:sz w:val="25"/>
                </w:rPr>
                <w:t xml:space="preserve">Miyazaki K. и соавторы (2011). Работа об активности серотониновых нейронов при ожидании отложенной награды</w:t>
              </w:r>
            </w:hyperlink>
            <w:r>
              <w:rPr>
                <w:b w:val="0"/>
                <w:i w:val="0"/>
                <w:color w:val="183144"/>
                <w:sz w:val="25"/>
              </w:rPr>
              <w:br/>
            </w:r>
            <w:r>
              <w:rPr>
                <w:b w:val="0"/>
                <w:i w:val="0"/>
                <w:color w:val="183144"/>
                <w:sz w:val="25"/>
              </w:rPr>
              <w:br/>
              <w:br/>
            </w:r>
            <w:r>
              <w:rPr>
                <w:b w:val="0"/>
                <w:i w:val="0"/>
                <w:color w:val="183144"/>
                <w:sz w:val="25"/>
              </w:rPr>
              <w:t xml:space="preserve">46. </w:t>
            </w:r>
            <w:hyperlink r:id="rId58">
              <w:r>
                <w:rPr>
                  <w:color w:val="0968AC"/>
                  <w:sz w:val="25"/>
                </w:rPr>
                <w:t xml:space="preserve">Doya K. (2007). Reinforcement learning: computational theory and biological mechanisms</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47. </w:t>
            </w:r>
            <w:hyperlink r:id="rId59">
              <w:r>
                <w:rPr>
                  <w:color w:val="0968AC"/>
                  <w:sz w:val="25"/>
                </w:rPr>
                <w:t xml:space="preserve">Held R. и соавторы (2011). The newly sighted fail to match seen with felt</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0" name="Picture 114"/>
                  <wp:cNvGraphicFramePr>
                    <a:graphicFrameLocks noChangeAspect="1"/>
                  </wp:cNvGraphicFramePr>
                  <a:graphic>
                    <a:graphicData uri="http://schemas.openxmlformats.org/drawingml/2006/picture">
                      <pic:pic>
                        <pic:nvPicPr>
                          <pic:cNvPr id="120"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48. </w:t>
            </w:r>
            <w:hyperlink r:id="rId61">
              <w:r>
                <w:rPr>
                  <w:color w:val="0968AC"/>
                  <w:sz w:val="25"/>
                </w:rPr>
                <w:t xml:space="preserve">Oudeyer P.-Y., Kaplan F., Hafner V. (2007). Intrinsic Motivation Systems for Autonomous Mental Development</w:t>
              </w:r>
            </w:hyperlink>
            <w:r>
              <w:rPr>
                <w:b w:val="0"/>
                <w:i w:val="0"/>
                <w:color w:val="183144"/>
                <w:sz w:val="25"/>
              </w:rPr>
              <w:br/>
            </w:r>
            <w:r>
              <w:rPr>
                <w:b w:val="0"/>
                <w:i w:val="0"/>
                <w:color w:val="183144"/>
                <w:sz w:val="25"/>
              </w:rPr>
              <w:br/>
              <w:br/>
            </w:r>
            <w:r>
              <w:rPr>
                <w:b w:val="0"/>
                <w:i w:val="0"/>
                <w:color w:val="183144"/>
                <w:sz w:val="25"/>
              </w:rPr>
              <w:t xml:space="preserve">49. </w:t>
            </w:r>
            <w:hyperlink r:id="rId62">
              <w:r>
                <w:rPr>
                  <w:color w:val="0968AC"/>
                  <w:sz w:val="25"/>
                </w:rPr>
                <w:t xml:space="preserve">Fleming S., Lau H. (2014). How to measure metacognition</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50. </w:t>
            </w:r>
            <w:hyperlink r:id="rId63">
              <w:r>
                <w:rPr>
                  <w:color w:val="0968AC"/>
                  <w:sz w:val="25"/>
                </w:rPr>
                <w:t xml:space="preserve">Conway M., Pleydell-Pearce C. (2000). The construction of autobiographical memories in the self-memory system</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51. </w:t>
            </w:r>
            <w:hyperlink r:id="rId64">
              <w:r>
                <w:rPr>
                  <w:color w:val="0968AC"/>
                  <w:sz w:val="25"/>
                </w:rPr>
                <w:t xml:space="preserve">Klein S. (2013). Работа о памяти, знании о себе и личной идентичности</w:t>
              </w:r>
            </w:hyperlink>
            <w:r>
              <w:rPr>
                <w:b w:val="0"/>
                <w:i w:val="0"/>
                <w:color w:val="183144"/>
                <w:sz w:val="25"/>
              </w:rPr>
              <w:br/>
            </w:r>
            <w:r>
              <w:rPr>
                <w:b w:val="0"/>
                <w:i w:val="0"/>
                <w:color w:val="183144"/>
                <w:sz w:val="25"/>
              </w:rPr>
              <w:br/>
              <w:br/>
            </w:r>
            <w:r>
              <w:rPr>
                <w:b w:val="0"/>
                <w:i w:val="0"/>
                <w:color w:val="183144"/>
                <w:sz w:val="25"/>
              </w:rPr>
              <w:t xml:space="preserve">52. </w:t>
            </w:r>
            <w:hyperlink r:id="rId65">
              <w:r>
                <w:rPr>
                  <w:color w:val="0968AC"/>
                  <w:sz w:val="25"/>
                </w:rPr>
                <w:t xml:space="preserve">Cogitate Consortium (2025). Adversarial testing of global neuronal workspace and integrated information theories of consciousness</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53. </w:t>
            </w:r>
            <w:hyperlink r:id="rId66">
              <w:r>
                <w:rPr>
                  <w:color w:val="0968AC"/>
                  <w:sz w:val="25"/>
                </w:rPr>
                <w:t xml:space="preserve">Casali A. и соавторы (2013). A theoretically based index of consciousness independent of sensory processing and behavior</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1" name="Picture 115"/>
                  <wp:cNvGraphicFramePr>
                    <a:graphicFrameLocks noChangeAspect="1"/>
                  </wp:cNvGraphicFramePr>
                  <a:graphic>
                    <a:graphicData uri="http://schemas.openxmlformats.org/drawingml/2006/picture">
                      <pic:pic>
                        <pic:nvPicPr>
                          <pic:cNvPr id="121"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54. </w:t>
            </w:r>
            <w:hyperlink r:id="rId67">
              <w:r>
                <w:rPr>
                  <w:color w:val="0968AC"/>
                  <w:sz w:val="25"/>
                </w:rPr>
                <w:t xml:space="preserve">Finn E. и соавторы (2015). Functional connectome fingerprinting: identifying individuals using patterns of brain connectivity</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55. </w:t>
            </w:r>
            <w:hyperlink r:id="rId68">
              <w:r>
                <w:rPr>
                  <w:color w:val="0968AC"/>
                  <w:sz w:val="25"/>
                </w:rPr>
                <w:t xml:space="preserve">MICrONS Consortium (2025). Functional connectomics spanning multiple areas of mouse visual cortex</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56. </w:t>
            </w:r>
            <w:hyperlink r:id="rId69">
              <w:r>
                <w:rPr>
                  <w:color w:val="0968AC"/>
                  <w:sz w:val="25"/>
                </w:rPr>
                <w:t xml:space="preserve">Dorkenwald S. и соавторы (2024). Neuronal wiring diagram of an adult brain</w:t>
              </w:r>
            </w:hyperlink>
            <w:r>
              <w:rPr>
                <w:b w:val="0"/>
                <w:i w:val="0"/>
                <w:color w:val="183144"/>
                <w:sz w:val="25"/>
              </w:rPr>
              <w:br/>
            </w:r>
            <w:r>
              <w:rPr>
                <w:b w:val="0"/>
                <w:i w:val="0"/>
                <w:color w:val="183144"/>
                <w:sz w:val="25"/>
              </w:rPr>
              <w:br/>
              <w:br/>
            </w:r>
            <w:r>
              <w:rPr>
                <w:b w:val="0"/>
                <w:i w:val="0"/>
                <w:color w:val="183144"/>
                <w:sz w:val="25"/>
              </w:rPr>
              <w:t xml:space="preserve">57. </w:t>
            </w:r>
            <w:hyperlink r:id="rId70">
              <w:r>
                <w:rPr>
                  <w:color w:val="0968AC"/>
                  <w:sz w:val="25"/>
                </w:rPr>
                <w:t xml:space="preserve">Scheffer L. и соавторы (2020). A connectome and analysis of the adult Drosophila central brain</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58. </w:t>
            </w:r>
            <w:hyperlink r:id="rId71">
              <w:r>
                <w:rPr>
                  <w:color w:val="0968AC"/>
                  <w:sz w:val="25"/>
                </w:rPr>
                <w:t xml:space="preserve">RIKEN (2020). Japan’s big brain project: advances light up marmoset brains</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2" name="Picture 116"/>
                  <wp:cNvGraphicFramePr>
                    <a:graphicFrameLocks noChangeAspect="1"/>
                  </wp:cNvGraphicFramePr>
                  <a:graphic>
                    <a:graphicData uri="http://schemas.openxmlformats.org/drawingml/2006/picture">
                      <pic:pic>
                        <pic:nvPicPr>
                          <pic:cNvPr id="122"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59. </w:t>
            </w:r>
            <w:hyperlink r:id="rId72">
              <w:r>
                <w:rPr>
                  <w:color w:val="0968AC"/>
                  <w:sz w:val="25"/>
                </w:rPr>
                <w:t xml:space="preserve">Yu Y. и соавторы (2023). Sleep fMRI with simultaneous electrophysiology at 9.4 T in male mice</w:t>
              </w:r>
            </w:hyperlink>
            <w:r>
              <w:rPr>
                <w:b w:val="0"/>
                <w:i w:val="0"/>
                <w:color w:val="183144"/>
                <w:sz w:val="25"/>
              </w:rPr>
              <w:br/>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60. </w:t>
            </w:r>
            <w:hyperlink r:id="rId73">
              <w:r>
                <w:rPr>
                  <w:color w:val="0968AC"/>
                  <w:sz w:val="25"/>
                </w:rPr>
                <w:t xml:space="preserve">Kagan B. и соавторы (2022). In vitro neurons learn and exhibit sentience when embodied in a simulated game-world. Слово в названии не принято здесь за доказательство переживания</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Библиография и исходные обзоры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61. </w:t>
            </w:r>
            <w:hyperlink r:id="rId74">
              <w:r>
                <w:rPr>
                  <w:color w:val="0968AC"/>
                  <w:sz w:val="25"/>
                </w:rPr>
                <w:t xml:space="preserve">Jordan F. и соавторы (2024). Платформа FinalSpark для регистрации и стимуляции нейронных органоидов</w:t>
              </w:r>
            </w:hyperlink>
            <w:r>
              <w:rPr>
                <w:b w:val="0"/>
                <w:i w:val="0"/>
                <w:color w:val="183144"/>
                <w:sz w:val="25"/>
              </w:rPr>
              <w:br/>
            </w:r>
            <w:r>
              <w:rPr>
                <w:b w:val="0"/>
                <w:i w:val="0"/>
                <w:color w:val="183144"/>
                <w:sz w:val="25"/>
              </w:rPr>
              <w:br/>
              <w:br/>
            </w:r>
            <w:r>
              <w:rPr>
                <w:b w:val="0"/>
                <w:i w:val="0"/>
                <w:color w:val="183144"/>
                <w:sz w:val="25"/>
              </w:rPr>
              <w:t xml:space="preserve">62. </w:t>
            </w:r>
            <w:hyperlink r:id="rId75">
              <w:r>
                <w:rPr>
                  <w:color w:val="0968AC"/>
                  <w:sz w:val="25"/>
                </w:rPr>
                <w:t xml:space="preserve">E11 Bio. Focused Research Organization: программа и инструменты картирования мозга</w:t>
              </w:r>
            </w:hyperlink>
            <w:r>
              <w:rPr>
                <w:b w:val="0"/>
                <w:i w:val="0"/>
                <w:color w:val="183144"/>
                <w:sz w:val="25"/>
              </w:rPr>
              <w:br/>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63. </w:t>
            </w:r>
            <w:hyperlink r:id="rId76">
              <w:r>
                <w:rPr>
                  <w:color w:val="0968AC"/>
                  <w:sz w:val="25"/>
                </w:rPr>
                <w:t xml:space="preserve">Powers W. (1973). Behavior: The Control of Perception. Страница книги и исследовательской программы</w:t>
              </w:r>
            </w:hyperlink>
            <w:r>
              <w:rPr>
                <w:b w:val="0"/>
                <w:i w:val="0"/>
                <w:color w:val="183144"/>
                <w:sz w:val="25"/>
              </w:rPr>
              <w:br/>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707331" cy="2519999"/>
                  <wp:docPr id="123" name="Picture 117"/>
                  <wp:cNvGraphicFramePr>
                    <a:graphicFrameLocks noChangeAspect="1"/>
                  </wp:cNvGraphicFramePr>
                  <a:graphic>
                    <a:graphicData uri="http://schemas.openxmlformats.org/drawingml/2006/picture">
                      <pic:pic>
                        <pic:nvPicPr>
                          <pic:cNvPr id="123" name="evidence.png"/>
                          <pic:cNvPicPr/>
                        </pic:nvPicPr>
                        <pic:blipFill>
                          <a:blip r:embed="rId10"/>
                          <a:stretch>
                            <a:fillRect/>
                          </a:stretch>
                        </pic:blipFill>
                        <pic:spPr>
                          <a:xfrm>
                            <a:off x="0" y="0"/>
                            <a:ext cx="2707331" cy="2519999"/>
                          </a:xfrm>
                          <a:prstGeom prst="rect"/>
                        </pic:spPr>
                      </pic:pic>
                    </a:graphicData>
                  </a:graphic>
                </wp:inline>
              </w:drawing>
            </w:r>
          </w:p>
          <w:p>
            <w:pPr>
              <w:pStyle w:val="SideQuote"/>
            </w:pPr>
            <w:r>
              <w:rPr>
                <w:b w:val="0"/>
                <w:i w:val="0"/>
                <w:color w:val="DDEBF6"/>
                <w:sz w:val="16"/>
              </w:rPr>
              <w:t>Схема чтения: связи между уровнями рассуждения не означают доказанного переноса механизма.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исходная страница Notion</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Мозг, память, сознание и ИИ: международный обзор и дополнения. Исходная страница Notion</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исходный Google Документ</w:t>
                  </w:r>
                </w:p>
              </w:tc>
              <w:tc>
                <w:tcPr>
                  <w:tcW w:type="dxa" w:w="4649"/>
                  <w:tcMar>
                    <w:top w:w="113" w:type="dxa"/>
                    <w:start w:w="113" w:type="dxa"/>
                    <w:bottom w:w="113" w:type="dxa"/>
                    <w:end w:w="113" w:type="dxa"/>
                  </w:tcMar>
                  <w:vAlign w:val="top"/>
                  <w:shd w:fill="ECE2F7"/>
                </w:tcPr>
                <w:p>
                  <w:pPr>
                    <w:pStyle w:val="SideQuote"/>
                  </w:pPr>
                  <w:r>
                    <w:rPr>
                      <w:b w:val="0"/>
                      <w:i w:val="0"/>
                      <w:color w:val="183144"/>
                      <w:sz w:val="20"/>
                    </w:rPr>
                    <w:t>Мозг, память, сознание и ИИ: международный обзор. Исходный Google Документ</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исходная страница Notion</w:t>
                  </w:r>
                  <w:r>
                    <w:rPr>
                      <w:b w:val="0"/>
                      <w:i w:val="0"/>
                      <w:color w:val="183144"/>
                      <w:sz w:val="18"/>
                    </w:rPr>
                    <w:br/>
                    <w:t>Мозг, память, сознание и ИИ: международный…</w:t>
                  </w:r>
                </w:p>
              </w:tc>
              <w:tc>
                <w:tcPr>
                  <w:tcW w:type="dxa" w:w="3628"/>
                  <w:tcMar>
                    <w:top w:w="113" w:type="dxa"/>
                    <w:start w:w="113" w:type="dxa"/>
                    <w:bottom w:w="113" w:type="dxa"/>
                    <w:end w:w="113" w:type="dxa"/>
                  </w:tcMar>
                  <w:vAlign w:val="top"/>
                  <w:shd w:fill="ECE2F7"/>
                </w:tcPr>
                <w:p>
                  <w:pPr>
                    <w:pStyle w:val="SideQuote"/>
                  </w:pPr>
                  <w:r>
                    <w:rPr>
                      <w:b/>
                      <w:i w:val="0"/>
                      <w:color w:val="183144"/>
                      <w:sz w:val="18"/>
                    </w:rPr>
                    <w:t>исходный Google Документ</w:t>
                  </w:r>
                  <w:r>
                    <w:rPr>
                      <w:b w:val="0"/>
                      <w:i w:val="0"/>
                      <w:color w:val="183144"/>
                      <w:sz w:val="18"/>
                    </w:rPr>
                    <w:br/>
                    <w:t>Мозг, память, сознание и ИИ: международный…</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Нобелевская лекция Павлова</w:t>
                  </w:r>
                  <w:r>
                    <w:rPr>
                      <w:b w:val="0"/>
                      <w:i w:val="0"/>
                      <w:color w:val="183144"/>
                      <w:sz w:val="18"/>
                    </w:rPr>
                    <w:br/>
                    <w:t>Павлов И. П. (1904). Нобелевская лекция по…</w:t>
                  </w:r>
                </w:p>
              </w:tc>
              <w:tc>
                <w:tcPr>
                  <w:tcW w:type="dxa" w:w="3628"/>
                  <w:tcMar>
                    <w:top w:w="113" w:type="dxa"/>
                    <w:start w:w="113" w:type="dxa"/>
                    <w:bottom w:w="113" w:type="dxa"/>
                    <w:end w:w="113" w:type="dxa"/>
                  </w:tcMar>
                  <w:vAlign w:val="top"/>
                  <w:shd w:fill="FCEBD9"/>
                </w:tcPr>
                <w:p>
                  <w:pPr>
                    <w:pStyle w:val="SideQuote"/>
                  </w:pPr>
                  <w:r>
                    <w:rPr>
                      <w:b/>
                      <w:i w:val="0"/>
                      <w:color w:val="183144"/>
                      <w:sz w:val="18"/>
                    </w:rPr>
                    <w:t>RAG</w:t>
                  </w:r>
                  <w:r>
                    <w:rPr>
                      <w:b w:val="0"/>
                      <w:i w:val="0"/>
                      <w:color w:val="183144"/>
                      <w:sz w:val="18"/>
                    </w:rPr>
                    <w:br/>
                    <w:t>Lewis P. и соавторы (2020). Retrieval-Augmented…</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Нобелевская лекция Павлова</w:t>
              <w:br/>
            </w:r>
            <w:r>
              <w:rPr>
                <w:b w:val="0"/>
                <w:i w:val="0"/>
                <w:color w:val="183144"/>
                <w:sz w:val="25"/>
              </w:rPr>
              <w:t>Павлов И. П. (1904). Нобелевская лекция по физиологии пищеварения и сигнальной деятельности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RAG</w:t>
              <w:br/>
            </w:r>
            <w:r>
              <w:rPr>
                <w:b w:val="0"/>
                <w:i w:val="0"/>
                <w:color w:val="183144"/>
                <w:sz w:val="25"/>
              </w:rPr>
              <w:t>Lewis P. и соавторы (2020). Retrieval-Augmented Generation for Knowledge-Intensive NLP Tasks</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Источники сгруппированы по первому появлению в книге.   |   ЗАУЧИТ · 123</w:t>
            </w:r>
          </w:p>
        </w:tc>
      </w:tr>
    </w:tbl>
    <w:p>
      <w:pPr>
        <w:spacing w:line="20" w:lineRule="exact" w:after="0" w:before="0"/>
      </w:pPr>
      <w:r>
        <w:rPr>
          <w:sz w:val="2"/>
        </w:rP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Часть II. Система, которая остаётся способной учиться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Расширенное издание продолжает книгу, а не заменяет её выводы. Первая часть сохранена целиком: исторические основания, четырнадцать гипотез, прежняя программа испытаний и библиография.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Новая часть добавляет другой горизонт оценки — последствия продолжительной работы. Первые 123 страницы PDF воспроизводят исходное иллюстрированное издание; дальше начинается дополнение.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4" name="Picture 1"/>
                  <wp:cNvGraphicFramePr>
                    <a:graphicFrameLocks noChangeAspect="1"/>
                  </wp:cNvGraphicFramePr>
                  <a:graphic>
                    <a:graphicData uri="http://schemas.openxmlformats.org/drawingml/2006/picture">
                      <pic:pic>
                        <pic:nvPicPr>
                          <pic:cNvPr id="124"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Главный новый тезис: недостаточно спросить, успешно ли система выполнила задачу сейчас. Нужно узнать, сохраняет ли она способность осваивать следующие задачи, переносить правила, исправлять ошибочные цели и помогать человеку без роста зависимости от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помощи. Эти свойства могут расходиться. Успешный ответ сегодня совместим с ухудшением обучения завтра, а удобный помощник — с ослаблением самостоятельного результата пользователя.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Часть II. Система, которая остаётся способной учиться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Слова «пластичность», «память» и «перенос» встречаются и в биологии, и в машинном обучении. Совпадение слов не делает механизмы тождественными.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Публикация о нейронной сети подтверждает результат для исследованной сети и режима, а опыт со школьниками — для людей, задач и организации помощи в этом опыте. Ни то ни другое не является готовым результатом испытания Заучита.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5" name="Picture 2"/>
                  <wp:cNvGraphicFramePr>
                    <a:graphicFrameLocks noChangeAspect="1"/>
                  </wp:cNvGraphicFramePr>
                  <a:graphic>
                    <a:graphicData uri="http://schemas.openxmlformats.org/drawingml/2006/picture">
                      <pic:pic>
                        <pic:nvPicPr>
                          <pic:cNvPr id="125"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новой части последовательно разделены три уровня: </w:t>
            </w:r>
            <w:r>
              <w:rPr>
                <w:b/>
                <w:i w:val="0"/>
                <w:color w:val="183144"/>
                <w:sz w:val="25"/>
              </w:rPr>
              <w:t>результат публикации</w:t>
            </w:r>
            <w:r>
              <w:rPr>
                <w:b w:val="0"/>
                <w:i w:val="0"/>
                <w:color w:val="183144"/>
                <w:sz w:val="25"/>
              </w:rPr>
              <w:t xml:space="preserve">, </w:t>
            </w:r>
            <w:r>
              <w:rPr>
                <w:b/>
                <w:i w:val="0"/>
                <w:color w:val="183144"/>
                <w:sz w:val="25"/>
              </w:rPr>
              <w:t>интерпретация для программы оценки</w:t>
            </w:r>
            <w:r>
              <w:rPr>
                <w:b w:val="0"/>
                <w:i w:val="0"/>
                <w:color w:val="183144"/>
                <w:sz w:val="25"/>
              </w:rPr>
              <w:t xml:space="preserve"> и </w:t>
            </w:r>
            <w:r>
              <w:rPr>
                <w:b/>
                <w:i w:val="0"/>
                <w:color w:val="183144"/>
                <w:sz w:val="25"/>
              </w:rPr>
              <w:t>гипотеза о Заучите</w:t>
            </w:r>
            <w:r>
              <w:rPr>
                <w:b w:val="0"/>
                <w:i w:val="0"/>
                <w:color w:val="183144"/>
                <w:sz w:val="25"/>
              </w:rPr>
              <w:t xml:space="preserve">. Протоколы Э15–Э22 — предложения для будущей проверки.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Индексы новых протоколов введены после прежнего блока четырнадцати гипотез для удобства навигации, а не как утверждение о количестве уже проведённых опытов.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Часть II. Система, которая остаётся способной учиться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Содержание новой части: 11. От разового успеха к сохранению способности; 12. Пластичность, перенос и удаление информации; 13. Композиционное обобщение; 14. Цена следующего вычисления; 15. Достоверность объяснения; 16.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Обратное воздействие, ограничения и восстановление; 17. Помощь и самостоятельность человека; 18. Валидность бенчмарков; 19. Карта новых пробелов; 20. Восемь новых экспериментов; 21. Как читать совместный результат; 22. Дополнительная библиография.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6" name="Picture 3"/>
                  <wp:cNvGraphicFramePr>
                    <a:graphicFrameLocks noChangeAspect="1"/>
                  </wp:cNvGraphicFramePr>
                  <a:graphic>
                    <a:graphicData uri="http://schemas.openxmlformats.org/drawingml/2006/picture">
                      <pic:pic>
                        <pic:nvPicPr>
                          <pic:cNvPr id="126"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11. От разового успеха к сохранению способности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 первой книге память рассматривалась как участие прошлого в настоящем действии. Теперь к этому добавляется проверка будущего: не мешает ли накопленный опыт следующему обучению?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Полезное сохранение состояния и вредная закреплённость внешне могут выглядеть одинаково. Оба механизма делают поведение устойчивым. Различие обнаруживается, когда прежнее правило перестаёт подходить.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7" name="Picture 4"/>
                  <wp:cNvGraphicFramePr>
                    <a:graphicFrameLocks noChangeAspect="1"/>
                  </wp:cNvGraphicFramePr>
                  <a:graphic>
                    <a:graphicData uri="http://schemas.openxmlformats.org/drawingml/2006/picture">
                      <pic:pic>
                        <pic:nvPicPr>
                          <pic:cNvPr id="127"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Представим помощника, который хорошо освоил привычный порядок работы пользователя. Затем человек меняет способ проверки источников и отменяет прежнее предпочтение.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Система должна удержать то, что осталось верным, отказаться от утратившего силу ограничения и освоить новое правило. Простое забывание всего прошлого не решает задачу, как не решает её и неизменная верность архиву.</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11. От разового успеха к сохранению способности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Интерпретация.</w:t>
            </w:r>
            <w:r>
              <w:rPr>
                <w:b w:val="0"/>
                <w:i w:val="0"/>
                <w:color w:val="183144"/>
                <w:sz w:val="25"/>
              </w:rPr>
              <w:t xml:space="preserve"> Долговременная оценка должна содержать несколько независимых результатов: качество текущего выполнения, скорость приобретения нового навыка, сохранение прежних навыков, повторное освоение и стоимость.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Их не следует сразу сворачивать в одно среднее. Иначе выигрыш в скорости способен скрыть потерю редкого, но критичного умения.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8" name="Picture 5"/>
                  <wp:cNvGraphicFramePr>
                    <a:graphicFrameLocks noChangeAspect="1"/>
                  </wp:cNvGraphicFramePr>
                  <a:graphic>
                    <a:graphicData uri="http://schemas.openxmlformats.org/drawingml/2006/picture">
                      <pic:pic>
                        <pic:nvPicPr>
                          <pic:cNvPr id="128"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Исправление ошибочной цели тоже требует отдельной проверки. Система может аккуратно выполнять шаги плана, который уже не соответствует намерению человека. Поэтому в испытании нужны изменения цели, поступающие после начала работы: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новая граница разрешённого, обнаруженная ошибка предпосылки или явная отмена. Правильный результат — не обязательное продолжение, а согласованное изменение зависимых действий.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11. От разового успеха к сохранению способности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о Заучите.</w:t>
            </w:r>
            <w:r>
              <w:rPr>
                <w:b w:val="0"/>
                <w:i w:val="0"/>
                <w:color w:val="183144"/>
                <w:sz w:val="25"/>
              </w:rPr>
              <w:t xml:space="preserve"> Явная область действия сохранённого правила, условия его пересмотра и проверка последствий поправки могут улучшить длительную работу. Но наличие соответствующего поля в памяти или журнала изменений ещё не подтверждает полезность.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Нужен сравнительный опыт, где измерено поведение на новых задачах и после изменения цели.</w:t>
            </w:r>
            <w:r>
              <w:rPr>
                <w:b w:val="0"/>
                <w:i w:val="0"/>
                <w:color w:val="183144"/>
                <w:sz w:val="25"/>
              </w:rPr>
              <w:br/>
              <w:br/>
            </w:r>
            <w:r>
              <w:rPr>
                <w:b w:val="0"/>
                <w:i w:val="0"/>
                <w:color w:val="183144"/>
                <w:sz w:val="25"/>
              </w:rPr>
              <w:t xml:space="preserve">Это связывает новую часть с четырнадцатью прежними гипотезами. Мы не добавляем обещание «более человеческой» архитектуры.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29" name="Picture 6"/>
                  <wp:cNvGraphicFramePr>
                    <a:graphicFrameLocks noChangeAspect="1"/>
                  </wp:cNvGraphicFramePr>
                  <a:graphic>
                    <a:graphicData uri="http://schemas.openxmlformats.org/drawingml/2006/picture">
                      <pic:pic>
                        <pic:nvPicPr>
                          <pic:cNvPr id="129"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Мы уточняем, какую цену могут иметь память, инициативность и самопроверка, если оценивать не отдельный диалог, а последовательность задач и последствия сотрудничества.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129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Способность учить новое не равна сохранению старого</w:t>
              <w:br/>
            </w:r>
            <w:r>
              <w:rPr>
                <w:b/>
                <w:i w:val="0"/>
                <w:color w:val="183144"/>
                <w:sz w:val="25"/>
              </w:rPr>
              <w:t>Результат публикации.</w:t>
            </w:r>
            <w:r>
              <w:rPr>
                <w:b w:val="0"/>
                <w:i w:val="0"/>
                <w:color w:val="183144"/>
                <w:sz w:val="25"/>
              </w:rPr>
              <w:t xml:space="preserve"> Dohare и соавторы (2024) исследовали потерю пластичности в длительном продолжающемся обучении.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изученных потоках стандартные методы глубинного обучения постепенно хуже осваивали последующие задачи. Continual backpropagation поддерживал пластичность через постоянную случайную переинициализацию небольшой доли малоиспользуемых элементов сети.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0" name="Picture 7"/>
                  <wp:cNvGraphicFramePr>
                    <a:graphicFrameLocks noChangeAspect="1"/>
                  </wp:cNvGraphicFramePr>
                  <a:graphic>
                    <a:graphicData uri="http://schemas.openxmlformats.org/drawingml/2006/picture">
                      <pic:pic>
                        <pic:nvPicPr>
                          <pic:cNvPr id="13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Это результат конкретных сетей, потоков и сравнений, а не универсальный закон о любой системе ИИ. </w:t>
            </w:r>
            <w:hyperlink r:id="rId85">
              <w:r>
                <w:rPr>
                  <w:color w:val="0968AC"/>
                  <w:sz w:val="25"/>
                </w:rPr>
                <w:t xml:space="preserve">Н01</w:t>
              </w:r>
            </w:hyperlink>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Существенна цель измерения. Если система перестала приобретать новое, она потеряла пластичность. Если она разучилась выполнять старое, произошло забывание. Возможны оба нарушения сразу, но одно не выводится из другого.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Метод, который освобождает ресурсы для нового, ещё не доказал сохранение старых навыков.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Интерпретация.</w:t>
            </w:r>
            <w:r>
              <w:rPr>
                <w:b w:val="0"/>
                <w:i w:val="0"/>
                <w:color w:val="183144"/>
                <w:sz w:val="25"/>
              </w:rPr>
              <w:t xml:space="preserve"> Проверка Заучита должна раздельно регистрировать приобретение и удержание. В системе без обновления весов тоже могут меняться внешняя память, правила извлечения и рабочие процедуры. Это изменения другого технического уровня.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1" name="Picture 8"/>
                  <wp:cNvGraphicFramePr>
                    <a:graphicFrameLocks noChangeAspect="1"/>
                  </wp:cNvGraphicFramePr>
                  <a:graphic>
                    <a:graphicData uri="http://schemas.openxmlformats.org/drawingml/2006/picture">
                      <pic:pic>
                        <pic:nvPicPr>
                          <pic:cNvPr id="131"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Их допустимо оценивать функционально, но нельзя объявлять тем же механизмом, который исследован в обучаемой нейросети.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Когда прошлое мешает</w:t>
              <w:br/>
            </w:r>
            <w:r>
              <w:rPr>
                <w:b/>
                <w:i w:val="0"/>
                <w:color w:val="183144"/>
                <w:sz w:val="25"/>
              </w:rPr>
              <w:t>Результат публикации.</w:t>
            </w:r>
            <w:r>
              <w:rPr>
                <w:b w:val="0"/>
                <w:i w:val="0"/>
                <w:color w:val="183144"/>
                <w:sz w:val="25"/>
              </w:rPr>
              <w:t xml:space="preserve"> Wang и соавторы (2021) исследовали отрицательный перенос в continual learning: ранее приобретённые представления способны затруднять новую задачу.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Их метод Active Forgetting with synaptic Expansion–Convergence, AFEC, смягчал такое вмешательство в рассмотренных экспериментах. </w:t>
            </w:r>
            <w:r>
              <w:rPr>
                <w:b w:val="0"/>
                <w:i w:val="0"/>
                <w:color w:val="183144"/>
                <w:sz w:val="25"/>
              </w:rPr>
              <w:br/>
              <w:br/>
            </w:r>
            <w:r>
              <w:rPr>
                <w:b w:val="0"/>
                <w:i w:val="0"/>
                <w:color w:val="183144"/>
                <w:sz w:val="25"/>
              </w:rPr>
              <w:t xml:space="preserve">Название «активное забывание» здесь относится к конкретной алгоритмической процедуре, а не к доказанному общему принципу памяти. </w:t>
            </w:r>
            <w:hyperlink r:id="rId87">
              <w:r>
                <w:rPr>
                  <w:color w:val="0968AC"/>
                  <w:sz w:val="25"/>
                </w:rPr>
                <w:t xml:space="preserve">Н02</w:t>
              </w:r>
            </w:hyperlink>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Интерпретация.</w:t>
            </w:r>
            <w:r>
              <w:rPr>
                <w:b w:val="0"/>
                <w:i w:val="0"/>
                <w:color w:val="183144"/>
                <w:sz w:val="25"/>
              </w:rPr>
              <w:t xml:space="preserve"> Чем лучше система усвоила прошлое, тем важнее проверить его применимость. При смене обозначений, инструментов или правил старая уверенность иногда вреднее отсутствия опыта.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2" name="Picture 9"/>
                  <wp:cNvGraphicFramePr>
                    <a:graphicFrameLocks noChangeAspect="1"/>
                  </wp:cNvGraphicFramePr>
                  <a:graphic>
                    <a:graphicData uri="http://schemas.openxmlformats.org/drawingml/2006/picture">
                      <pic:pic>
                        <pic:nvPicPr>
                          <pic:cNvPr id="13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Контрольная система, начинающая задачу без предшествующего обучения, нужна не как заведомо слабый соперник, а как способ увидеть цену накопленной истории.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Гипотеза о Заучите.</w:t>
            </w:r>
            <w:r>
              <w:rPr>
                <w:b w:val="0"/>
                <w:i w:val="0"/>
                <w:color w:val="183144"/>
                <w:sz w:val="25"/>
              </w:rPr>
              <w:t xml:space="preserve"> Пометка контекста применимости и проверка противоречия между старым правилом и новыми условиями могут уменьшить отрицательный перенос. Опровержение будет содержательным: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при равных ресурсах механизм не помогает на конфликтующих переходах или повреждает полезный перенос, обещание преимущества следует пересмотреть.</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Удалить вклад информации — не то же самое, что не произнести ответ</w:t>
              <w:br/>
            </w:r>
            <w:r>
              <w:rPr>
                <w:b/>
                <w:i w:val="0"/>
                <w:color w:val="183144"/>
                <w:sz w:val="25"/>
              </w:rPr>
              <w:t>Результат обзора.</w:t>
            </w:r>
            <w:r>
              <w:rPr>
                <w:b w:val="0"/>
                <w:i w:val="0"/>
                <w:color w:val="183144"/>
                <w:sz w:val="25"/>
              </w:rPr>
              <w:t xml:space="preserve"> Wang, Tian и Yu (2024; уточнение предварительной ссылки «Zhang et al., 2024» приведено в библиографии) систематизируют machine unlearning — методы удаления влияния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3" name="Picture 10"/>
                  <wp:cNvGraphicFramePr>
                    <a:graphicFrameLocks noChangeAspect="1"/>
                  </wp:cNvGraphicFramePr>
                  <a:graphic>
                    <a:graphicData uri="http://schemas.openxmlformats.org/drawingml/2006/picture">
                      <pic:pic>
                        <pic:nvPicPr>
                          <pic:cNvPr id="13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выбранных обучающих данных. В этой области различают точные и приближённые процедуры, сохранение полезности и проверки удаления. </w:t>
            </w:r>
            <w:r>
              <w:rPr>
                <w:b w:val="0"/>
                <w:i w:val="0"/>
                <w:color w:val="183144"/>
                <w:sz w:val="25"/>
              </w:rPr>
              <w:br/>
              <w:br/>
            </w:r>
            <w:r>
              <w:rPr>
                <w:b w:val="0"/>
                <w:i w:val="0"/>
                <w:color w:val="183144"/>
                <w:sz w:val="25"/>
              </w:rPr>
              <w:t xml:space="preserve">Обзор описывает техническую проблему и методы, а не устанавливает, что любой отказ отвечать означает успешное удаление информации. </w:t>
            </w:r>
            <w:hyperlink r:id="rId88">
              <w:r>
                <w:rPr>
                  <w:color w:val="0968AC"/>
                  <w:sz w:val="25"/>
                </w:rPr>
                <w:t xml:space="preserve">Н03</w:t>
              </w:r>
            </w:hyperlink>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Запрет на выдачу, удаление записи из внешней памяти и удаление влияния примера из обученных параметров — разные операции. Система может не показывать секрет по прямому запросу, но выдавать его через перефразирование или следствия.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12. Пластичность, перенос и удаление информации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И наоборот, отсутствие ответа в конечном наборе проб не доказывает, что информация нигде не сохранилась.</w:t>
            </w:r>
            <w:r>
              <w:rPr>
                <w:b w:val="0"/>
                <w:i w:val="0"/>
                <w:color w:val="183144"/>
                <w:sz w:val="25"/>
              </w:rPr>
              <w:br/>
              <w:br/>
            </w:r>
            <w:r>
              <w:rPr>
                <w:b/>
                <w:i w:val="0"/>
                <w:color w:val="183144"/>
                <w:sz w:val="25"/>
              </w:rPr>
              <w:t>Гипотеза о Заучите.</w:t>
            </w:r>
            <w:r>
              <w:rPr>
                <w:b w:val="0"/>
                <w:i w:val="0"/>
                <w:color w:val="183144"/>
                <w:sz w:val="25"/>
              </w:rPr>
              <w:t xml:space="preserve"> Проверяемая процедура удаления должна соответствовать месту хранения. Для внешнего хранилища проверяются записи, индексы, кэши и копии;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параметров — доступная процедура unlearning и сравнение с переобученной контрольной моделью. Если к параметрам нет доступа, вывод ограничивается удалением из контролируемого слоя и наблюдаемой доступностью, а не «полным стиранием знания».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34" name="Picture 11"/>
                  <wp:cNvGraphicFramePr>
                    <a:graphicFrameLocks noChangeAspect="1"/>
                  </wp:cNvGraphicFramePr>
                  <a:graphic>
                    <a:graphicData uri="http://schemas.openxmlformats.org/drawingml/2006/picture">
                      <pic:pic>
                        <pic:nvPicPr>
                          <pic:cNvPr id="13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13. Композиционное обобщение: правило или знакомая поверхность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публикации.</w:t>
            </w:r>
            <w:r>
              <w:rPr>
                <w:b w:val="0"/>
                <w:i w:val="0"/>
                <w:color w:val="183144"/>
                <w:sz w:val="25"/>
              </w:rPr>
              <w:t xml:space="preserve"> Lake и Baroni (2018) предложили SCAN: искусственные команды переводятся в последовательности действий. </w:t>
            </w:r>
            <w:r>
              <w:rPr>
                <w:b w:val="0"/>
                <w:i w:val="0"/>
                <w:color w:val="183144"/>
                <w:sz w:val="25"/>
              </w:rPr>
              <w:br/>
              <w:br/>
            </w:r>
            <w:r>
              <w:rPr>
                <w:b w:val="0"/>
                <w:i w:val="0"/>
                <w:color w:val="183144"/>
                <w:sz w:val="25"/>
              </w:rPr>
              <w:t xml:space="preserve">На ряде разбиений модели справлялись со знакомыми типами примеров, но плохо переносили освоенные элементы в новые композиции. Сложность зависела от разбиения;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неправильно превращать этот результат в утверждение, что любая нейросеть всегда неспособна комбинировать правила. </w:t>
            </w:r>
            <w:hyperlink r:id="rId89">
              <w:r>
                <w:rPr>
                  <w:color w:val="0968AC"/>
                  <w:sz w:val="25"/>
                </w:rPr>
                <w:t xml:space="preserve">Н04</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5" name="Picture 12"/>
                  <wp:cNvGraphicFramePr>
                    <a:graphicFrameLocks noChangeAspect="1"/>
                  </wp:cNvGraphicFramePr>
                  <a:graphic>
                    <a:graphicData uri="http://schemas.openxmlformats.org/drawingml/2006/picture">
                      <pic:pic>
                        <pic:nvPicPr>
                          <pic:cNvPr id="135"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Keysers и соавторы (2020) развили проверку на CFQ, где вопросы сопоставлялись с формальными запросами. Их подход разделял различия по элементарным компонентам и по их сочетаниям.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На композиционных разбиениях качество исследованных моделей существенно снижалось. Успех при случайном разбиении поэтому не заменяет проверку новых сочетаний. </w:t>
            </w:r>
            <w:hyperlink r:id="rId90">
              <w:r>
                <w:rPr>
                  <w:color w:val="0968AC"/>
                  <w:sz w:val="25"/>
                </w:rPr>
                <w:t xml:space="preserve">Н05</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13. Композиционное обобщение: правило или знакомая поверхность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Положительный результат.</w:t>
            </w:r>
            <w:r>
              <w:rPr>
                <w:b w:val="0"/>
                <w:i w:val="0"/>
                <w:color w:val="183144"/>
                <w:sz w:val="25"/>
              </w:rPr>
              <w:t xml:space="preserve"> Lake и Baroni (2023) показали, что специально организованное метаобучение на меняющихся соответствиях может давать более систематическое композиционное обобщение на искусственных инструкциях.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доказательство возможности в определённом режиме обучения и задач, а не доказательство универсального переноса на любые открытые человеческие инструкции. </w:t>
            </w:r>
            <w:hyperlink r:id="rId91">
              <w:r>
                <w:rPr>
                  <w:color w:val="0968AC"/>
                  <w:sz w:val="25"/>
                </w:rPr>
                <w:t xml:space="preserve">Н06</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6" name="Picture 13"/>
                  <wp:cNvGraphicFramePr>
                    <a:graphicFrameLocks noChangeAspect="1"/>
                  </wp:cNvGraphicFramePr>
                  <a:graphic>
                    <a:graphicData uri="http://schemas.openxmlformats.org/drawingml/2006/picture">
                      <pic:pic>
                        <pic:nvPicPr>
                          <pic:cNvPr id="136"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Интерпретация.</w:t>
            </w:r>
            <w:r>
              <w:rPr>
                <w:b w:val="0"/>
                <w:i w:val="0"/>
                <w:color w:val="183144"/>
                <w:sz w:val="25"/>
              </w:rPr>
              <w:t xml:space="preserve"> Честная программа должна включать и неудачи, и положительный результат. Одни показывают слабость привычных разбиений и обучения, другой — что выбор режима обучения способен изменить картину. </w:t>
            </w:r>
            <w:r>
              <w:rPr>
                <w:b w:val="0"/>
                <w:i w:val="0"/>
                <w:color w:val="183144"/>
                <w:sz w:val="25"/>
              </w:rPr>
              <w:br/>
              <w:br/>
            </w:r>
            <w:r>
              <w:rPr>
                <w:b w:val="0"/>
                <w:i w:val="0"/>
                <w:color w:val="183144"/>
                <w:sz w:val="25"/>
              </w:rPr>
              <w:t>Ни одна из этих публикаций сама по себе не выбирает архитектуру Заучита.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Простой пример нового испытания: система освоила операции «сопоставить», «исключить» и «проверить источник», но не встречала их в нужной последовательности. Затем имена операций заменяют условными словами, сохраняя правила.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13. Композиционное обобщение: правило или знакомая поверхность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Если качество резко падает только после переименования, часть успеха могла держаться на знакомых языковых ассоциациях.</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Гипотеза о Заучите.</w:t>
            </w:r>
            <w:r>
              <w:rPr>
                <w:b w:val="0"/>
                <w:i w:val="0"/>
                <w:color w:val="183144"/>
                <w:sz w:val="25"/>
              </w:rPr>
              <w:t xml:space="preserve"> Явное представление отношений между шагами поможет выдерживать новые комбинации и переименование. Нужны соперники, использующие retrieval и шаблоны, а также независимый генератор тестовых задач.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7" name="Picture 14"/>
                  <wp:cNvGraphicFramePr>
                    <a:graphicFrameLocks noChangeAspect="1"/>
                  </wp:cNvGraphicFramePr>
                  <a:graphic>
                    <a:graphicData uri="http://schemas.openxmlformats.org/drawingml/2006/picture">
                      <pic:pic>
                        <pic:nvPicPr>
                          <pic:cNvPr id="137"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Средняя точность не должна скрывать группу, где правило систематически перестаёт переноситься.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14. Цена следующего вычисления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Когда стоит думать дальше</w:t>
              <w:br/>
            </w:r>
            <w:r>
              <w:rPr>
                <w:b/>
                <w:i w:val="0"/>
                <w:color w:val="183144"/>
                <w:sz w:val="25"/>
              </w:rPr>
              <w:t>Результат и модель.</w:t>
            </w:r>
            <w:r>
              <w:rPr>
                <w:b w:val="0"/>
                <w:i w:val="0"/>
                <w:color w:val="183144"/>
                <w:sz w:val="25"/>
              </w:rPr>
              <w:t xml:space="preserve"> Lieder и соавторы (2018) рассматривают рациональное распределение когнитивных ресурсов: дополнительное вычисление оценивается через ожидаемую пользу и собственную цену.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нормативная модель выбора вычисления, а не универсальный рецепт для агента. Необходимо задать функцию полезности, возможные вычислительные действия и способ оценки их стоимости. </w:t>
            </w:r>
            <w:hyperlink r:id="rId92">
              <w:r>
                <w:rPr>
                  <w:color w:val="0968AC"/>
                  <w:sz w:val="25"/>
                </w:rPr>
                <w:t xml:space="preserve">Н07</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8" name="Picture 15"/>
                  <wp:cNvGraphicFramePr>
                    <a:graphicFrameLocks noChangeAspect="1"/>
                  </wp:cNvGraphicFramePr>
                  <a:graphic>
                    <a:graphicData uri="http://schemas.openxmlformats.org/drawingml/2006/picture">
                      <pic:pic>
                        <pic:nvPicPr>
                          <pic:cNvPr id="138"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помощника выбор может быть практическим: ответить сразу, найти источник, проверить расчёт, запросить недостающее условие или остановиться. У каждого шага есть цена — деньги, задержка, доступ к инструменту, внимание человека.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Более длинная цепочка не обязательно лучше, если она не меняет решение или создаёт новые ошибки.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14. Цена следующего вычисления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публикации.</w:t>
            </w:r>
            <w:r>
              <w:rPr>
                <w:b w:val="0"/>
                <w:i w:val="0"/>
                <w:color w:val="183144"/>
                <w:sz w:val="25"/>
              </w:rPr>
              <w:t xml:space="preserve"> Snell и соавторы (2024, препринт; конференционная версия 2025) исследовали масштабирование test-time compute на математических задачах.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В изученных условиях адаптация вычислительной стратегии к задаче могла быть эффективнее простого увеличения модели. Перенос этого результата на открытые исследовательские поручения, стоимость реальных инструментов и социальные последствия не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39" name="Picture 16"/>
                  <wp:cNvGraphicFramePr>
                    <a:graphicFrameLocks noChangeAspect="1"/>
                  </wp:cNvGraphicFramePr>
                  <a:graphic>
                    <a:graphicData uri="http://schemas.openxmlformats.org/drawingml/2006/picture">
                      <pic:pic>
                        <pic:nvPicPr>
                          <pic:cNvPr id="139"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установлен. </w:t>
            </w:r>
            <w:hyperlink r:id="rId93">
              <w:r>
                <w:rPr>
                  <w:color w:val="0968AC"/>
                  <w:sz w:val="25"/>
                </w:rPr>
                <w:t xml:space="preserve">Н08</w:t>
              </w:r>
            </w:hyperlink>
            <w:r>
              <w:rPr>
                <w:b w:val="0"/>
                <w:i w:val="0"/>
                <w:color w:val="183144"/>
                <w:sz w:val="25"/>
              </w:rPr>
              <w:br/>
              <w:br/>
            </w:r>
            <w:r>
              <w:rPr>
                <w:b/>
                <w:i w:val="0"/>
                <w:color w:val="183144"/>
                <w:sz w:val="25"/>
              </w:rPr>
              <w:t>Гипотеза о Заучите.</w:t>
            </w:r>
            <w:r>
              <w:rPr>
                <w:b w:val="0"/>
                <w:i w:val="0"/>
                <w:color w:val="183144"/>
                <w:sz w:val="25"/>
              </w:rPr>
              <w:t xml:space="preserve"> Выбор следующего вычислительного действия по ожидаемому изменению решения окажется полезнее фиксированного числа повторных попыток. Проверять это нужно при одинаковых ограничениях вычислений и времени.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Иначе «разумный выбор» может оказаться просто преимуществом большей квоты.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139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14. Цена следующего вычисления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Когда оценка становится ловушкой</w:t>
              <w:br/>
            </w:r>
            <w:r>
              <w:rPr>
                <w:b/>
                <w:i w:val="0"/>
                <w:color w:val="183144"/>
                <w:sz w:val="25"/>
              </w:rPr>
              <w:t>Результат публикации.</w:t>
            </w:r>
            <w:r>
              <w:rPr>
                <w:b w:val="0"/>
                <w:i w:val="0"/>
                <w:color w:val="183144"/>
                <w:sz w:val="25"/>
              </w:rPr>
              <w:t xml:space="preserve"> Gao и соавторы (2023) исследовали чрезмерную оптимизацию reward model.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их постановке дальнейшее улучшение прокси-награды могло сопровождаться ухудшением оценки другой, принятой за эталонную, модели. Эта эталонная оценка тоже не является непосредственной мерой человеческого благополучия.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40" name="Picture 17"/>
                  <wp:cNvGraphicFramePr>
                    <a:graphicFrameLocks noChangeAspect="1"/>
                  </wp:cNvGraphicFramePr>
                  <a:graphic>
                    <a:graphicData uri="http://schemas.openxmlformats.org/drawingml/2006/picture">
                      <pic:pic>
                        <pic:nvPicPr>
                          <pic:cNvPr id="140"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Но расхождение показывает опасность оптимизации заменителя цели. </w:t>
            </w:r>
            <w:hyperlink r:id="rId94">
              <w:r>
                <w:rPr>
                  <w:color w:val="0968AC"/>
                  <w:sz w:val="25"/>
                </w:rPr>
                <w:t xml:space="preserve">Н09</w:t>
              </w:r>
            </w:hyperlink>
            <w:r>
              <w:rPr>
                <w:b w:val="0"/>
                <w:i w:val="0"/>
                <w:color w:val="183144"/>
                <w:sz w:val="25"/>
              </w:rPr>
              <w:br/>
              <w:br/>
            </w:r>
            <w:r>
              <w:rPr>
                <w:b/>
                <w:i w:val="0"/>
                <w:color w:val="183144"/>
                <w:sz w:val="25"/>
              </w:rPr>
              <w:t>Интерпретация.</w:t>
            </w:r>
            <w:r>
              <w:rPr>
                <w:b w:val="0"/>
                <w:i w:val="0"/>
                <w:color w:val="183144"/>
                <w:sz w:val="25"/>
              </w:rPr>
              <w:t xml:space="preserve"> Нельзя выбирать стратегию размышления и подтверждать её качество одним и тем же судьёй без независимой проверки. Иначе система учится получать высокую оценку процедуры, а не лучше решать исходную задачу.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Для Заучита особенно важны случаи, когда дополнительное рассуждение меняет правильный первоначальный ответ на ошибочный.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14. Цена следующего вычисления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Нужен отчёт не только о выигранных задачах. Следует показать цену каждого дополнительного шага, задержку, число испорченных правильных ответов и результат на задачах, где проверка объективно не нужна. </w:t>
            </w:r>
            <w:r>
              <w:rPr>
                <w:b w:val="0"/>
                <w:i w:val="0"/>
                <w:color w:val="183144"/>
                <w:sz w:val="25"/>
              </w:rPr>
              <w:br/>
              <w:br/>
            </w:r>
            <w:r>
              <w:rPr>
                <w:b w:val="0"/>
                <w:i w:val="0"/>
                <w:color w:val="183144"/>
                <w:sz w:val="25"/>
              </w:rPr>
              <w:t>Полезность остановки здесь столь же содержательна, как полезность продолжения.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Интерпретация</w:t>
              <w:br/>
            </w:r>
            <w:r>
              <w:rPr>
                <w:b w:val="0"/>
                <w:i w:val="0"/>
                <w:color w:val="183144"/>
                <w:sz w:val="25"/>
              </w:rPr>
              <w:t>Уточняет вопрос, но не доказывает свойство.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41" name="Picture 18"/>
                  <wp:cNvGraphicFramePr>
                    <a:graphicFrameLocks noChangeAspect="1"/>
                  </wp:cNvGraphicFramePr>
                  <a:graphic>
                    <a:graphicData uri="http://schemas.openxmlformats.org/drawingml/2006/picture">
                      <pic:pic>
                        <pic:nvPicPr>
                          <pic:cNvPr id="141"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15. Достоверность объяснения: что можно проверить вмешательством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публикации.</w:t>
            </w:r>
            <w:r>
              <w:rPr>
                <w:b w:val="0"/>
                <w:i w:val="0"/>
                <w:color w:val="183144"/>
                <w:sz w:val="25"/>
              </w:rPr>
              <w:t xml:space="preserve"> Turpin и соавторы (2023) показали случаи, когда нерелевантные подсказки меняли ответы исследованных моделей, но объяснения не сообщали об этом влиянии.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Связный текст мог рационализировать полученный ответ вместо точного описания его причин. Результат зависит от моделей и заданий работы; он не доказывает, что все объяснения всегда ложны. </w:t>
            </w:r>
            <w:hyperlink r:id="rId95">
              <w:r>
                <w:rPr>
                  <w:color w:val="0968AC"/>
                  <w:sz w:val="25"/>
                </w:rPr>
                <w:t xml:space="preserve">Н10</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378725" cy="2520000"/>
                  <wp:docPr id="142" name="Picture 19"/>
                  <wp:cNvGraphicFramePr>
                    <a:graphicFrameLocks noChangeAspect="1"/>
                  </wp:cNvGraphicFramePr>
                  <a:graphic>
                    <a:graphicData uri="http://schemas.openxmlformats.org/drawingml/2006/picture">
                      <pic:pic>
                        <pic:nvPicPr>
                          <pic:cNvPr id="142" name="causal.png"/>
                          <pic:cNvPicPr/>
                        </pic:nvPicPr>
                        <pic:blipFill>
                          <a:blip r:embed="rId97"/>
                          <a:stretch>
                            <a:fillRect/>
                          </a:stretch>
                        </pic:blipFill>
                        <pic:spPr>
                          <a:xfrm>
                            <a:off x="0" y="0"/>
                            <a:ext cx="5378725"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Lanham и соавторы (2023) вмешивались в chain-of-thought, изменяя или сокращая промежуточное рассуждение. Причинная роль такого текста различалась по задачам и условиям.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Следовательно, наличие подробного рассуждения не позволяет без дополнительной проверки заключить, насколько оно управляло итоговым ответом. </w:t>
            </w:r>
            <w:hyperlink r:id="rId96">
              <w:r>
                <w:rPr>
                  <w:color w:val="0968AC"/>
                  <w:sz w:val="25"/>
                </w:rPr>
                <w:t xml:space="preserve">Н11</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15. Достоверность объяснения: что можно проверить вмешательством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Интерпретация.</w:t>
            </w:r>
            <w:r>
              <w:rPr>
                <w:b w:val="0"/>
                <w:i w:val="0"/>
                <w:color w:val="183144"/>
                <w:sz w:val="25"/>
              </w:rPr>
              <w:t xml:space="preserve"> Объяснение полезно проверять по способности предсказать контрфактическое изменение. Если убрать источник, заменить существенное условие или изменить выход инструмента, какой ответ должен измениться?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Прогноз следует зафиксировать до фактического повторного запуска, а не подгонять после него.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378725" cy="2520000"/>
                  <wp:docPr id="143" name="Picture 20"/>
                  <wp:cNvGraphicFramePr>
                    <a:graphicFrameLocks noChangeAspect="1"/>
                  </wp:cNvGraphicFramePr>
                  <a:graphic>
                    <a:graphicData uri="http://schemas.openxmlformats.org/drawingml/2006/picture">
                      <pic:pic>
                        <pic:nvPicPr>
                          <pic:cNvPr id="143" name="causal.png"/>
                          <pic:cNvPicPr/>
                        </pic:nvPicPr>
                        <pic:blipFill>
                          <a:blip r:embed="rId97"/>
                          <a:stretch>
                            <a:fillRect/>
                          </a:stretch>
                        </pic:blipFill>
                        <pic:spPr>
                          <a:xfrm>
                            <a:off x="0" y="0"/>
                            <a:ext cx="5378725"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Журнал действий решает более узкую задачу. Он позволяет установить, какой инструмент был вызван, какие данные возвращены и какое действие подтверждено. Это сильнее свободного рассказа там, где вопрос касается внешней последовательности.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Но журнал не даёт полного доступа к внутренним вычислениям модели и не доказывает, что каждый прочитанный источник повлиял на вывод.</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15. Достоверность объяснения: что можно проверить вмешательством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о Заучите.</w:t>
            </w:r>
            <w:r>
              <w:rPr>
                <w:b w:val="0"/>
                <w:i w:val="0"/>
                <w:color w:val="183144"/>
                <w:sz w:val="25"/>
              </w:rPr>
              <w:t xml:space="preserve"> Структурированный журнал оснований и действий лучше свободного объяснения предскажет изменения при контролируемых вмешательствах. Возможен и более скромный результат: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журнал улучшит проверку статуса, но не причинную диагностику ответа. Эти преимущества нужно развести, а не объявлять один общий «рост прозрачности».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378725" cy="2520000"/>
                  <wp:docPr id="144" name="Picture 21"/>
                  <wp:cNvGraphicFramePr>
                    <a:graphicFrameLocks noChangeAspect="1"/>
                  </wp:cNvGraphicFramePr>
                  <a:graphic>
                    <a:graphicData uri="http://schemas.openxmlformats.org/drawingml/2006/picture">
                      <pic:pic>
                        <pic:nvPicPr>
                          <pic:cNvPr id="144" name="causal.png"/>
                          <pic:cNvPicPr/>
                        </pic:nvPicPr>
                        <pic:blipFill>
                          <a:blip r:embed="rId97"/>
                          <a:stretch>
                            <a:fillRect/>
                          </a:stretch>
                        </pic:blipFill>
                        <pic:spPr>
                          <a:xfrm>
                            <a:off x="0" y="0"/>
                            <a:ext cx="5378725"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Содержательное опровержение гипотезы наступит, если журнал не даёт практического выигрыша в предсказании или систематически пропускает важные внешние зависимости. Даже положительный результат будет локальным: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он подтвердит полезность конкретного вида записи на изученных задачах, а не полную объяснимость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Когда модель меняет данные, на которых её оценивают</w:t>
              <w:br/>
            </w:r>
            <w:r>
              <w:rPr>
                <w:b/>
                <w:i w:val="0"/>
                <w:color w:val="183144"/>
                <w:sz w:val="25"/>
              </w:rPr>
              <w:t>Результат и теория.</w:t>
            </w:r>
            <w:r>
              <w:rPr>
                <w:b w:val="0"/>
                <w:i w:val="0"/>
                <w:color w:val="183144"/>
                <w:sz w:val="25"/>
              </w:rPr>
              <w:t xml:space="preserve"> Perdomo и соавторы (2020) формализовали performative prediction: применение прогноза может менять распределение данных, которые появятся в будущем.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 такой постановке нельзя безоговорочно переносить качество на фиксированном наборе примеров на длительную работу в изменяющейся среде. Теоретические результаты работы требуют собственных допущений о реакции распределения. </w:t>
            </w:r>
            <w:hyperlink r:id="rId98">
              <w:r>
                <w:rPr>
                  <w:color w:val="0968AC"/>
                  <w:sz w:val="25"/>
                </w:rPr>
                <w:t xml:space="preserve">Н12</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5" name="Picture 22"/>
                  <wp:cNvGraphicFramePr>
                    <a:graphicFrameLocks noChangeAspect="1"/>
                  </wp:cNvGraphicFramePr>
                  <a:graphic>
                    <a:graphicData uri="http://schemas.openxmlformats.org/drawingml/2006/picture">
                      <pic:pic>
                        <pic:nvPicPr>
                          <pic:cNvPr id="145"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исследовательского помощника это может проявляться без сложной экономики. Если он каждый раз выбирает только удобные источники, последующая память обогащается подтверждениями исходной версии.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По локальной оценке выбранные документы выглядят релевантными, но доступные основания становятся односторонними. Это предлагаемый сценарий проверки, не установленное описание поведения Заучита.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о Заучите.</w:t>
            </w:r>
            <w:r>
              <w:rPr>
                <w:b w:val="0"/>
                <w:i w:val="0"/>
                <w:color w:val="183144"/>
                <w:sz w:val="25"/>
              </w:rPr>
              <w:t xml:space="preserve"> Разделение поиска подтверждения и поиска опровержения, а также сохранение независимого контрольного потока наблюдений помогут не усиливать первоначальную ошибку.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Чтобы проверить это, нужно сравнить одинаковые стартовые системы в средах с фиксированными наблюдениями и с наблюдениями, выбранными самим агентом.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6" name="Picture 23"/>
                  <wp:cNvGraphicFramePr>
                    <a:graphicFrameLocks noChangeAspect="1"/>
                  </wp:cNvGraphicFramePr>
                  <a:graphic>
                    <a:graphicData uri="http://schemas.openxmlformats.org/drawingml/2006/picture">
                      <pic:pic>
                        <pic:nvPicPr>
                          <pic:cNvPr id="146"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Три разных вопроса безопасности</w:t>
              <w:br/>
            </w:r>
            <w:r>
              <w:rPr>
                <w:b/>
                <w:i w:val="0"/>
                <w:color w:val="183144"/>
                <w:sz w:val="25"/>
              </w:rPr>
              <w:t>Результат публикаций.</w:t>
            </w:r>
            <w:r>
              <w:rPr>
                <w:b w:val="0"/>
                <w:i w:val="0"/>
                <w:color w:val="183144"/>
                <w:sz w:val="25"/>
              </w:rPr>
              <w:t xml:space="preserve"> Chow и соавторы (2018) изучали безопасное обучение с подкреплением через ограничения и функции Ляпунова.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Thananjeyan и соавторы (2021) в Recovery RL разделяли выполнение задачи и восстановительное поведение на основе оценки риска.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Эти подходы дают конкретные способы постановки проблемы, но их свойства зависят от модели среды, данных, ограничений и условий алгоритма. </w:t>
            </w:r>
            <w:hyperlink r:id="rId100">
              <w:r>
                <w:rPr>
                  <w:color w:val="0968AC"/>
                  <w:sz w:val="25"/>
                </w:rPr>
                <w:t xml:space="preserve">Н13</w:t>
              </w:r>
            </w:hyperlink>
            <w:r>
              <w:rPr>
                <w:b w:val="0"/>
                <w:i w:val="0"/>
                <w:color w:val="183144"/>
                <w:sz w:val="25"/>
              </w:rPr>
              <w:t xml:space="preserve"> </w:t>
            </w:r>
            <w:hyperlink r:id="rId101">
              <w:r>
                <w:rPr>
                  <w:color w:val="0968AC"/>
                  <w:sz w:val="25"/>
                </w:rPr>
                <w:t xml:space="preserve">Н14</w:t>
              </w:r>
            </w:hyperlink>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Интерпретация.</w:t>
            </w:r>
            <w:r>
              <w:rPr>
                <w:b w:val="0"/>
                <w:i w:val="0"/>
                <w:color w:val="183144"/>
                <w:sz w:val="25"/>
              </w:rPr>
              <w:t xml:space="preserve"> Полезность, соблюдение ограничений и восстановление нельзя считать одним результатом. Полезная система способна иногда нарушать запрет; осторожная система — никогда не завершать работу;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7" name="Picture 24"/>
                  <wp:cNvGraphicFramePr>
                    <a:graphicFrameLocks noChangeAspect="1"/>
                  </wp:cNvGraphicFramePr>
                  <a:graphic>
                    <a:graphicData uri="http://schemas.openxmlformats.org/drawingml/2006/picture">
                      <pic:pic>
                        <pic:nvPicPr>
                          <pic:cNvPr id="147"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восстанавливающаяся — возвращать рабочее состояние, но оставлять необратимый ущерб. Поэтому нужны три набора показателей, включая частоту и тяжесть нарушений.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Редкий тяжёлый сбой требует отдельного учёта. Отсутствие аварии в небольшой серии не означает нулевой риск. Для нулевого числа событий следует сообщать верхнюю доверительную границу частоты и объём независимой экспозиции.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Коррелированные шаги одного запуска нельзя выдавать за множество независимых безопасных испытаний.</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Отмена должна происходить, а не только описываться</w:t>
              <w:br/>
            </w:r>
            <w:r>
              <w:rPr>
                <w:b/>
                <w:i w:val="0"/>
                <w:color w:val="183144"/>
                <w:sz w:val="25"/>
              </w:rPr>
              <w:t>Гипотеза о Заучите.</w:t>
            </w:r>
            <w:r>
              <w:rPr>
                <w:b w:val="0"/>
                <w:i w:val="0"/>
                <w:color w:val="183144"/>
                <w:sz w:val="25"/>
              </w:rPr>
              <w:t xml:space="preserve"> Отдельный механизм отмены задания и блокировки ещё не запущенных действий уменьшит последствия ошибочной цели.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8" name="Picture 25"/>
                  <wp:cNvGraphicFramePr>
                    <a:graphicFrameLocks noChangeAspect="1"/>
                  </wp:cNvGraphicFramePr>
                  <a:graphic>
                    <a:graphicData uri="http://schemas.openxmlformats.org/drawingml/2006/picture">
                      <pic:pic>
                        <pic:nvPicPr>
                          <pic:cNvPr id="148"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Проверка должна находиться у реального инструментального контура, а не только в тексте ответа. Фраза «остановился» не доказывает, что отложенная команда не была выполнена.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Нужно различать получение запроса на отмену, подтверждённую фиксацию отмены, прекращение новых действий и завершение уже начатой операции. Если внешнее действие уже необратимо совершено, статус должен прямо это показывать.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16. Обратное воздействие, ограничения и восстановление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Компенсация или восстановление могут уменьшать ущерб, но не превращают произошедшее действие в несовершённое.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Интерпретация</w:t>
              <w:br/>
            </w:r>
            <w:r>
              <w:rPr>
                <w:b w:val="0"/>
                <w:i w:val="0"/>
                <w:color w:val="183144"/>
                <w:sz w:val="25"/>
              </w:rPr>
              <w:t>Уточняет вопрос, но не доказывает свойство.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49" name="Picture 26"/>
                  <wp:cNvGraphicFramePr>
                    <a:graphicFrameLocks noChangeAspect="1"/>
                  </wp:cNvGraphicFramePr>
                  <a:graphic>
                    <a:graphicData uri="http://schemas.openxmlformats.org/drawingml/2006/picture">
                      <pic:pic>
                        <pic:nvPicPr>
                          <pic:cNvPr id="149"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149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17. Помощь и самостоятельность человека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публикации.</w:t>
            </w:r>
            <w:r>
              <w:rPr>
                <w:b w:val="0"/>
                <w:i w:val="0"/>
                <w:color w:val="183144"/>
                <w:sz w:val="25"/>
              </w:rPr>
              <w:t xml:space="preserve"> Bastani и соавторы (2025) изучили помощь генеративного ИИ в рандомизированном полевом эксперименте почти с тысячей школьников на математике. Во время практики доступные ИИ-режимы улучшали выполнение.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Однако после отключения обычного GPT-4 группа базовой помощи показала примерно на 17% худший самостоятельный результат относительно контроля. Это относительное изменение, не падение на 17 процентных пунктов. </w:t>
            </w:r>
            <w:hyperlink r:id="rId102">
              <w:r>
                <w:rPr>
                  <w:color w:val="0968AC"/>
                  <w:sz w:val="25"/>
                </w:rPr>
                <w:t xml:space="preserve">Н15</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3716411" cy="2520000"/>
                  <wp:docPr id="150" name="Picture 27"/>
                  <wp:cNvGraphicFramePr>
                    <a:graphicFrameLocks noChangeAspect="1"/>
                  </wp:cNvGraphicFramePr>
                  <a:graphic>
                    <a:graphicData uri="http://schemas.openxmlformats.org/drawingml/2006/picture">
                      <pic:pic>
                        <pic:nvPicPr>
                          <pic:cNvPr id="150" name="route.png"/>
                          <pic:cNvPicPr/>
                        </pic:nvPicPr>
                        <pic:blipFill>
                          <a:blip r:embed="rId103"/>
                          <a:stretch>
                            <a:fillRect/>
                          </a:stretch>
                        </pic:blipFill>
                        <pic:spPr>
                          <a:xfrm>
                            <a:off x="0" y="0"/>
                            <a:ext cx="3716411"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Специально ограниченный тьюторский режим в основном избегал наблюдавшегося вреда. При этом работа не даёт основания обещать явное улучшение итогового самостоятельного экзамена от такого режима.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Участники, предмет, сроки и устройство подсказок были конкретными. Нельзя автоматически переносить величину эффекта на взрослых пользователей, профессиональную работу или всякую помощь ИИ.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17. Помощь и самостоятельность человека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Интерпретация.</w:t>
            </w:r>
            <w:r>
              <w:rPr>
                <w:b w:val="0"/>
                <w:i w:val="0"/>
                <w:color w:val="183144"/>
                <w:sz w:val="25"/>
              </w:rPr>
              <w:t xml:space="preserve"> Хорошая совместная работа и хорошее обучение — разные целевые результаты. Когда задача пользователя состоит в выпуске документа, скорость и качество с помощником могут быть главными.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Когда задача — освоение навыка, независимый результат без ИИ становится обязательным. Различие целей следует согласовать заранее, а не объявлять любую помощь педагогической.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3716411" cy="2520000"/>
                  <wp:docPr id="151" name="Picture 28"/>
                  <wp:cNvGraphicFramePr>
                    <a:graphicFrameLocks noChangeAspect="1"/>
                  </wp:cNvGraphicFramePr>
                  <a:graphic>
                    <a:graphicData uri="http://schemas.openxmlformats.org/drawingml/2006/picture">
                      <pic:pic>
                        <pic:nvPicPr>
                          <pic:cNvPr id="151" name="route.png"/>
                          <pic:cNvPicPr/>
                        </pic:nvPicPr>
                        <pic:blipFill>
                          <a:blip r:embed="rId103"/>
                          <a:stretch>
                            <a:fillRect/>
                          </a:stretch>
                        </pic:blipFill>
                        <pic:spPr>
                          <a:xfrm>
                            <a:off x="0" y="0"/>
                            <a:ext cx="3716411"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Результат публикации.</w:t>
            </w:r>
            <w:r>
              <w:rPr>
                <w:b w:val="0"/>
                <w:i w:val="0"/>
                <w:color w:val="183144"/>
                <w:sz w:val="25"/>
              </w:rPr>
              <w:t xml:space="preserve"> Buçinca, Malaya и Gajos (2021) показали, что когнитивные forcing-функции могут уменьшать чрезмерное доверие совету ИИ.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Такие вмешательства требуют от человека более самостоятельной обработки, но имеют компромиссы по восприятию удобства и предпочтениям. Выигрыш нельзя оценивать только количеством согласий с системой или только удовлетворённостью интерфейсом. </w:t>
            </w:r>
            <w:hyperlink r:id="rId104">
              <w:r>
                <w:rPr>
                  <w:color w:val="0968AC"/>
                  <w:sz w:val="25"/>
                </w:rPr>
                <w:t xml:space="preserve">Н16</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17. Помощь и самостоятельность человека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Burnett и Richmond (2026; онлайн 2025) в метаанализе когнитивной разгрузки рассматривают влияние внешних опор на память. Эффект зависит от способа организации разгрузки, в том числе добровольности её выбора и устройства задачи.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Это не прямой метаанализ генеративного ИИ и не основание утверждать, что использование любого помощника неизбежно ухудшает память. </w:t>
            </w:r>
            <w:hyperlink r:id="rId105">
              <w:r>
                <w:rPr>
                  <w:color w:val="0968AC"/>
                  <w:sz w:val="25"/>
                </w:rPr>
                <w:t xml:space="preserve">Н17</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3716411" cy="2520000"/>
                  <wp:docPr id="152" name="Picture 29"/>
                  <wp:cNvGraphicFramePr>
                    <a:graphicFrameLocks noChangeAspect="1"/>
                  </wp:cNvGraphicFramePr>
                  <a:graphic>
                    <a:graphicData uri="http://schemas.openxmlformats.org/drawingml/2006/picture">
                      <pic:pic>
                        <pic:nvPicPr>
                          <pic:cNvPr id="152" name="route.png"/>
                          <pic:cNvPicPr/>
                        </pic:nvPicPr>
                        <pic:blipFill>
                          <a:blip r:embed="rId103"/>
                          <a:stretch>
                            <a:fillRect/>
                          </a:stretch>
                        </pic:blipFill>
                        <pic:spPr>
                          <a:xfrm>
                            <a:off x="0" y="0"/>
                            <a:ext cx="3716411"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Гипотеза о Заучите.</w:t>
            </w:r>
            <w:r>
              <w:rPr>
                <w:b w:val="0"/>
                <w:i w:val="0"/>
                <w:color w:val="183144"/>
                <w:sz w:val="25"/>
              </w:rPr>
              <w:t xml:space="preserve"> Помощь после собственной попытки и дозированные подсказки могут лучше сохранять самостоятельный навык, чем немедленный готовый ответ.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Проверка должна включать отсроченное решение без ИИ, перенос на новые задачи и способность распознать ошибочный совет. Самоотчёт «я понял» не заменяет эти результаты.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17. Помощь и самостоятельность человека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Рост зависимости здесь определяется узко и проверяемо: ухудшается ли самостоятельное выполнение либо способность критически проверить совет после периода помощи? Число обращений к помощнику можно измерять дополнительно, но оно неоднозначно.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Человек может обращаться чаще потому, что стал выполнять больше сложной работы, а не потому, что утратил навык.</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3716411" cy="2520000"/>
                  <wp:docPr id="153" name="Picture 30"/>
                  <wp:cNvGraphicFramePr>
                    <a:graphicFrameLocks noChangeAspect="1"/>
                  </wp:cNvGraphicFramePr>
                  <a:graphic>
                    <a:graphicData uri="http://schemas.openxmlformats.org/drawingml/2006/picture">
                      <pic:pic>
                        <pic:nvPicPr>
                          <pic:cNvPr id="153" name="route.png"/>
                          <pic:cNvPicPr/>
                        </pic:nvPicPr>
                        <pic:blipFill>
                          <a:blip r:embed="rId103"/>
                          <a:stretch>
                            <a:fillRect/>
                          </a:stretch>
                        </pic:blipFill>
                        <pic:spPr>
                          <a:xfrm>
                            <a:off x="0" y="0"/>
                            <a:ext cx="3716411"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18. Валидность бенчмарков: что именно означает высокий балл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Результат обзора.</w:t>
            </w:r>
            <w:r>
              <w:rPr>
                <w:b w:val="0"/>
                <w:i w:val="0"/>
                <w:color w:val="183144"/>
                <w:sz w:val="25"/>
              </w:rPr>
              <w:t xml:space="preserve"> Bean и соавторы (2025) проанализировали 445 работ об оценке LLM с точки зрения construct validity — соответствия между заявленным свойством и способом его измерения.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Они описывают повторяющиеся проблемы определения понятий, соответствия заданий реальным ситуациям и статистического сравнения. Высокий балл сам по себе не устанавливает наличие свойства, которым назван тест. </w:t>
            </w:r>
            <w:hyperlink r:id="rId106">
              <w:r>
                <w:rPr>
                  <w:color w:val="0968AC"/>
                  <w:sz w:val="25"/>
                </w:rPr>
                <w:t xml:space="preserve">Н18</w:t>
              </w:r>
            </w:hyperlink>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54" name="Picture 31"/>
                  <wp:cNvGraphicFramePr>
                    <a:graphicFrameLocks noChangeAspect="1"/>
                  </wp:cNvGraphicFramePr>
                  <a:graphic>
                    <a:graphicData uri="http://schemas.openxmlformats.org/drawingml/2006/picture">
                      <pic:pic>
                        <pic:nvPicPr>
                          <pic:cNvPr id="154"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Если тест называется «памятью», он может проверять поиск фрагмента в доступном контексте. Если «планированием» — узнавание знакомого шаблона. Это не делает тест бесполезным. Это ограничивает вывод: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наблюдаемая способность должна быть названа по реально выполненной операции, пока не исключены более простые объяснения.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18. Валидность бенчмарков: что именно означает высокий балл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Интерпретация.</w:t>
            </w:r>
            <w:r>
              <w:rPr>
                <w:b w:val="0"/>
                <w:i w:val="0"/>
                <w:color w:val="183144"/>
                <w:sz w:val="25"/>
              </w:rPr>
              <w:t xml:space="preserve"> Для каждого нового опыта следует заранее связать четыре вещи: нужное свойство, наблюдаемый результат, альтернативный способ получить такой же результат и вмешательство, которое их различает.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Контроль retrieval/template в композиционном испытании нужен именно потому, что успешную комбинацию можно иногда подобрать без устойчивого переноса правила.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55" name="Picture 32"/>
                  <wp:cNvGraphicFramePr>
                    <a:graphicFrameLocks noChangeAspect="1"/>
                  </wp:cNvGraphicFramePr>
                  <a:graphic>
                    <a:graphicData uri="http://schemas.openxmlformats.org/drawingml/2006/picture">
                      <pic:pic>
                        <pic:nvPicPr>
                          <pic:cNvPr id="155"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Единичный рейтинг не заменяет профиль. Нужны распределение ошибок, худшая группа задач, устойчивость к переименованию, задержка и цена, а также версия модели и доступных инструментов.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Сравнение должно сохранять равными не только формулировки вопросов, но и предоставленные ресурсы, если проверяется преимущество механизма.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18. Валидность бенчмарков: что именно означает высокий балл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Гипотеза о Заучите.</w:t>
            </w:r>
            <w:r>
              <w:rPr>
                <w:b w:val="0"/>
                <w:i w:val="0"/>
                <w:color w:val="183144"/>
                <w:sz w:val="25"/>
              </w:rPr>
              <w:t xml:space="preserve"> Архитектурный компонент полезен, если его включение даёт заранее определённый выигрыш на независимых задачах и не нарушает установленных ограничений.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Название компонента, подробность диаграммы или совпадение с психологическим термином не являются свидетельством его функционального преимущества.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156" name="Picture 33"/>
                  <wp:cNvGraphicFramePr>
                    <a:graphicFrameLocks noChangeAspect="1"/>
                  </wp:cNvGraphicFramePr>
                  <a:graphic>
                    <a:graphicData uri="http://schemas.openxmlformats.org/drawingml/2006/picture">
                      <pic:pic>
                        <pic:nvPicPr>
                          <pic:cNvPr id="156"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Пробел 1. Мы не знаем, что именно сохраняется при длительной работе</w:t>
              <w:br/>
            </w:r>
            <w:r>
              <w:rPr>
                <w:b w:val="0"/>
                <w:i w:val="0"/>
                <w:color w:val="183144"/>
                <w:sz w:val="25"/>
              </w:rPr>
              <w:t xml:space="preserve">Успех серии поручений ещё не показывает сохранение обучаемости. Нужны раздельные кривые удержания старого, освоения нового, отрицательного переноса и повторного освоения.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 этим связаны Э17 и проверка удаления Э19: полезное сохранение информации и управляемое устранение её вклада требуют разных свидетельств.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57" name="Picture 34"/>
                  <wp:cNvGraphicFramePr>
                    <a:graphicFrameLocks noChangeAspect="1"/>
                  </wp:cNvGraphicFramePr>
                  <a:graphic>
                    <a:graphicData uri="http://schemas.openxmlformats.org/drawingml/2006/picture">
                      <pic:pic>
                        <pic:nvPicPr>
                          <pic:cNvPr id="157"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Пробел 2. Мы не знаем, где заканчивается знакомый шаблон</w:t>
              <w:br/>
            </w:r>
            <w:r>
              <w:rPr>
                <w:b w:val="0"/>
                <w:i w:val="0"/>
                <w:color w:val="183144"/>
                <w:sz w:val="25"/>
              </w:rPr>
              <w:t xml:space="preserve">Новые формулировки могут сохранять прежнюю структуру, а новые комбинации — разрушать её. Переименование и рост глубины композиции разделяют эти случаи.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Э15 проверяет правило против поверхности; контроль поиска по памяти показывает, не объясняется ли успех удачным извлечением похожего примера.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Пробел 3. Мы не знаем, насколько рассказ предсказывает реальную зависимость</w:t>
              <w:br/>
            </w:r>
            <w:r>
              <w:rPr>
                <w:b w:val="0"/>
                <w:i w:val="0"/>
                <w:color w:val="183144"/>
                <w:sz w:val="25"/>
              </w:rPr>
              <w:t xml:space="preserve">Свободное объяснение, ссылки и журнал действий имеют разные возможности. Э16 сопоставляет их по предсказанию ответа после вмешательства.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Даже хороший журнал нельзя трактовать как полный отчёт о внутренних вычислениях, а причинное влияние инструмента — как доказательство качества всех последующих выводов.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58" name="Picture 35"/>
                  <wp:cNvGraphicFramePr>
                    <a:graphicFrameLocks noChangeAspect="1"/>
                  </wp:cNvGraphicFramePr>
                  <a:graphic>
                    <a:graphicData uri="http://schemas.openxmlformats.org/drawingml/2006/picture">
                      <pic:pic>
                        <pic:nvPicPr>
                          <pic:cNvPr id="158"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Пробел 4. Мы не знаем, когда дополнительная проверка окупается</w:t>
              <w:br/>
            </w:r>
            <w:r>
              <w:rPr>
                <w:b w:val="0"/>
                <w:i w:val="0"/>
                <w:color w:val="183144"/>
                <w:sz w:val="25"/>
              </w:rPr>
              <w:t xml:space="preserve">Выигрыш может быть следствием большего бюджета или приспособления к судье. Э18 сравнивает стратегии при одинаковых ограничениях и отдельно учитывает испорченные правильные ответы.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Это проверка выбора вычисления, а не соревнование длины рассуждений.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Пробел 5. Мы не знаем, как действие меняет следующие основания</w:t>
              <w:br/>
            </w:r>
            <w:r>
              <w:rPr>
                <w:b w:val="0"/>
                <w:i w:val="0"/>
                <w:color w:val="183144"/>
                <w:sz w:val="25"/>
              </w:rPr>
              <w:t xml:space="preserve">Среда после действия уже не та, что до него. Э20 измеряет качество будущих данных и усиление исходной ошибки.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Нужен независимый эталон, который не составлен из отобранных агентом наблюдений. Иначе систематическая слепота может выглядеть как уверенное обучение.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59" name="Picture 36"/>
                  <wp:cNvGraphicFramePr>
                    <a:graphicFrameLocks noChangeAspect="1"/>
                  </wp:cNvGraphicFramePr>
                  <a:graphic>
                    <a:graphicData uri="http://schemas.openxmlformats.org/drawingml/2006/picture">
                      <pic:pic>
                        <pic:nvPicPr>
                          <pic:cNvPr id="159"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Пробел 6. Мы не знаем, можно ли действительно остановить начатый процесс</w:t>
              <w:br/>
            </w:r>
            <w:r>
              <w:rPr>
                <w:b w:val="0"/>
                <w:i w:val="0"/>
                <w:color w:val="183144"/>
                <w:sz w:val="25"/>
              </w:rPr>
              <w:t xml:space="preserve">Согласие с отменой в диалоге не равно прекращению очереди инструментов. Э21 вводит отмену в разных фазах действия и сверяет внешний журнал.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Исправление ошибочной цели считается успешным только тогда, когда зависимые команды действительно пересмотрены, а уже совершённые действия честно отражены в статусе.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159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Пробел 7. Мы не знаем, что остаётся у человека после помощи</w:t>
              <w:br/>
            </w:r>
            <w:r>
              <w:rPr>
                <w:b w:val="0"/>
                <w:i w:val="0"/>
                <w:color w:val="183144"/>
                <w:sz w:val="25"/>
              </w:rPr>
              <w:t xml:space="preserve">Скорость совместного решения ничего не говорит о самостоятельном навыке через неделю. Э22 разводит выполнение с опорой и отсроченный перенос без неё.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Проверка ошибочного совета нужна отдельно: хороший самостоятельный навык должен помогать не только получать ответ, но и замечать неверное предложение помощника.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60" name="Picture 37"/>
                  <wp:cNvGraphicFramePr>
                    <a:graphicFrameLocks noChangeAspect="1"/>
                  </wp:cNvGraphicFramePr>
                  <a:graphic>
                    <a:graphicData uri="http://schemas.openxmlformats.org/drawingml/2006/picture">
                      <pic:pic>
                        <pic:nvPicPr>
                          <pic:cNvPr id="160"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Что проверять раньше</w:t>
              <w:br/>
            </w:r>
            <w:r>
              <w:rPr>
                <w:b w:val="0"/>
                <w:i w:val="0"/>
                <w:color w:val="183144"/>
                <w:sz w:val="25"/>
              </w:rPr>
              <w:t xml:space="preserve">Первый приоритет — Э21 и безопасная инфраструктура: пока остановка и статус ненадёжны, эксперименты с действием следует проводить только в изолированном симуляторе. Следом — дешёвые контролируемые Э15, Э16 и Э18.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Они позволяют различить механизм, объяснение и бюджет до затратного длинного запуска.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19. Карта новых пробелов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Второй приоритет — Э17, Э19 и Э20: длинные потоки, управляемое удаление и обратное воздействие. Их можно готовить параллельно, но нельзя смешивать показатели в один балл.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Человеческий Э22 требует отдельного пилота, согласия участников и достаточной независимой выборки; его нельзя заменять ответами самих моделей от имени людей.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4263267" cy="2520000"/>
                  <wp:docPr id="161" name="Picture 38"/>
                  <wp:cNvGraphicFramePr>
                    <a:graphicFrameLocks noChangeAspect="1"/>
                  </wp:cNvGraphicFramePr>
                  <a:graphic>
                    <a:graphicData uri="http://schemas.openxmlformats.org/drawingml/2006/picture">
                      <pic:pic>
                        <pic:nvPicPr>
                          <pic:cNvPr id="161" name="cycle.png"/>
                          <pic:cNvPicPr/>
                        </pic:nvPicPr>
                        <pic:blipFill>
                          <a:blip r:embed="rId99"/>
                          <a:stretch>
                            <a:fillRect/>
                          </a:stretch>
                        </pic:blipFill>
                        <pic:spPr>
                          <a:xfrm>
                            <a:off x="0" y="0"/>
                            <a:ext cx="4263267" cy="2520000"/>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Такая очередность — редакционная рекомендация по снижению риска и стоимости проверки, а не вывод перечисленных публикаций о Заучите. </w:t>
            </w:r>
            <w:r>
              <w:rPr>
                <w:b w:val="0"/>
                <w:i w:val="0"/>
                <w:color w:val="183144"/>
                <w:sz w:val="25"/>
              </w:rPr>
              <w:br/>
              <w:br/>
            </w:r>
            <w:r>
              <w:rPr>
                <w:b w:val="0"/>
                <w:i w:val="0"/>
                <w:color w:val="183144"/>
                <w:sz w:val="25"/>
              </w:rPr>
              <w:t>Положительные результаты ранних тестов не освобождают от поздних и не превращают проект в доказанную когнитивную систему.</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Этот раздел расширяет прежнюю программу «Заучита», а не переписывает её и не превращает гипотезы в установленные свойства. Эксперименты ниже предложены как будущие протоколы.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Они не запускались, приведённые числа являются предлагаемыми значениями для пререгистрации, а не нормативами и не ожидаемыми результатами.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2" name="Picture 39"/>
                  <wp:cNvGraphicFramePr>
                    <a:graphicFrameLocks noChangeAspect="1"/>
                  </wp:cNvGraphicFramePr>
                  <a:graphic>
                    <a:graphicData uri="http://schemas.openxmlformats.org/drawingml/2006/picture">
                      <pic:pic>
                        <pic:nvPicPr>
                          <pic:cNvPr id="16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В каждом опыте количество независимых seeds или пользователей отделено от количества вопросов, эпизодов и предъявлений. Нельзя засчитывать красивый ответ как доказательство механизма: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важны сравнительный контраст, независимый исход, цена действия и условия, в которых предсказание должно провалиться.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Э15. Перенос правила или послушание поверхностной подсказке</w:t>
              <w:br/>
            </w:r>
            <w:r>
              <w:rPr>
                <w:b/>
                <w:i w:val="0"/>
                <w:color w:val="183144"/>
                <w:sz w:val="25"/>
              </w:rPr>
              <w:t>Вопрос и гипотеза.</w:t>
            </w:r>
            <w:r>
              <w:rPr>
                <w:b w:val="0"/>
                <w:i w:val="0"/>
                <w:color w:val="183144"/>
                <w:sz w:val="25"/>
              </w:rPr>
              <w:t xml:space="preserve"> Проверяется, переносит ли система правило в новую формулировку и новую структуру задачи, или лишь узнаёт знакомую поверхность текста. Основная гипотеза такова: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при обучении с явным выделением глубинного отношения система сохранит правило после переименования объектов и смены шаблона; одна и та же поверхностная подсказка даст высокий результат только в исходной оболочке.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3" name="Picture 40"/>
                  <wp:cNvGraphicFramePr>
                    <a:graphicFrameLocks noChangeAspect="1"/>
                  </wp:cNvGraphicFramePr>
                  <a:graphic>
                    <a:graphicData uri="http://schemas.openxmlformats.org/drawingml/2006/picture">
                      <pic:pic>
                        <pic:nvPicPr>
                          <pic:cNvPr id="16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Это продолжает прежнюю линию о различии хранения, извлечения и применимости, но само по себе не доказывает «понимание».</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Дизайн.</w:t>
            </w:r>
            <w:r>
              <w:rPr>
                <w:b w:val="0"/>
                <w:i w:val="0"/>
                <w:color w:val="183144"/>
                <w:sz w:val="25"/>
              </w:rPr>
              <w:t xml:space="preserve"> Собирается факторный набор: тип переименования (нейтральная замена имён и контрбалансированная замена ролей), глубина композиции (предлагаемые 1, 3 и 5 вложенных операций) и независимо — поверхностная переформулировка, а также режим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извлечения — retrieval из разрешённого хранилища или готовый template. Обучающие примеры не должны давать уникальные лексические маркеры правильного ответа. </w:t>
            </w:r>
            <w:r>
              <w:rPr>
                <w:b w:val="0"/>
                <w:i w:val="0"/>
                <w:color w:val="183144"/>
                <w:sz w:val="25"/>
              </w:rPr>
              <w:br/>
              <w:br/>
            </w:r>
            <w:r>
              <w:rPr>
                <w:b w:val="0"/>
                <w:i w:val="0"/>
                <w:color w:val="183144"/>
                <w:sz w:val="25"/>
              </w:rPr>
              <w:t>В тесте каждый seed получает одинаковый бюджет вычислений и одинаковое число попыток, но новые комбинации признаков.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Контроли.</w:t>
            </w:r>
            <w:r>
              <w:rPr>
                <w:b w:val="0"/>
                <w:i w:val="0"/>
                <w:color w:val="183144"/>
                <w:sz w:val="25"/>
              </w:rPr>
              <w:t xml:space="preserve"> Нужны базовые условия без истории, условие с поверхностно совпадающей подсказкой, условие с глубинно совпадающим правилом и отрицательные примеры, где знакомое слово ведёт к другому действию.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4" name="Picture 41"/>
                  <wp:cNvGraphicFramePr>
                    <a:graphicFrameLocks noChangeAspect="1"/>
                  </wp:cNvGraphicFramePr>
                  <a:graphic>
                    <a:graphicData uri="http://schemas.openxmlformats.org/drawingml/2006/picture">
                      <pic:pic>
                        <pic:nvPicPr>
                          <pic:cNvPr id="16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Retrieval и template должны иметь равный лимит токенов, одинаковый latency budget и заранее описанные правила отказа. Отдельный контроль проверяет, что перестановка имён не меняет истинный ответ; иначе провал можно спутать с нарушением содержания.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Метрики.</w:t>
            </w:r>
            <w:r>
              <w:rPr>
                <w:b w:val="0"/>
                <w:i w:val="0"/>
                <w:color w:val="183144"/>
                <w:sz w:val="25"/>
              </w:rPr>
              <w:t xml:space="preserve"> Главный исход — worst-group accuracy: минимальная точность по заранее определённым ячейкам «переименование × глубина × режим».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Дополнительно записываются падение точности после переименования в процентных пунктах, обычная точность, калиброванная уверенность, число обращений к retrieval, длина ответа, задержка и доля ответов, где цитируется нерелевантная поверхность.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Полезен парный перенос: одна задача в знакомой оболочке и её семантически эквивалентная версия с новыми названиями.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5" name="Picture 42"/>
                  <wp:cNvGraphicFramePr>
                    <a:graphicFrameLocks noChangeAspect="1"/>
                  </wp:cNvGraphicFramePr>
                  <a:graphic>
                    <a:graphicData uri="http://schemas.openxmlformats.org/drawingml/2006/picture">
                      <pic:pic>
                        <pic:nvPicPr>
                          <pic:cNvPr id="165"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Предлагаемый порог.</w:t>
            </w:r>
            <w:r>
              <w:rPr>
                <w:b w:val="0"/>
                <w:i w:val="0"/>
                <w:color w:val="183144"/>
                <w:sz w:val="25"/>
              </w:rPr>
              <w:t xml:space="preserve"> Для пререгистрации можно задать практическую значимость как не менее </w:t>
            </w:r>
            <w:r>
              <w:rPr>
                <w:b/>
                <w:i w:val="0"/>
                <w:color w:val="183144"/>
                <w:sz w:val="25"/>
              </w:rPr>
              <w:t>+10 процентных пунктов</w:t>
            </w:r>
            <w:r>
              <w:rPr>
                <w:b w:val="0"/>
                <w:i w:val="0"/>
                <w:color w:val="183144"/>
                <w:sz w:val="25"/>
              </w:rPr>
              <w:t xml:space="preserve"> worst-group accuracy против лучшего поверхностного baseline при сохранении не менее </w:t>
            </w:r>
            <w:r>
              <w:rPr>
                <w:b/>
                <w:i w:val="0"/>
                <w:color w:val="183144"/>
                <w:sz w:val="25"/>
              </w:rPr>
              <w:t>95%</w:t>
            </w:r>
            <w:r>
              <w:rPr>
                <w:b w:val="0"/>
                <w:i w:val="0"/>
                <w:color w:val="183144"/>
                <w:sz w:val="25"/>
              </w:rPr>
              <w:t xml:space="preserve"> его точности в исходной оболочке и увеличении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 медианной задержки не более чем на </w:t>
            </w:r>
            <w:r>
              <w:rPr>
                <w:b/>
                <w:i w:val="0"/>
                <w:color w:val="183144"/>
                <w:sz w:val="25"/>
              </w:rPr>
              <w:t>20%</w:t>
            </w:r>
            <w:r>
              <w:rPr>
                <w:b w:val="0"/>
                <w:i w:val="0"/>
                <w:color w:val="183144"/>
                <w:sz w:val="25"/>
              </w:rPr>
              <w:t>. Эти числа — предлагаемые значения, не установленный норматив. Приоритет имеет интервал для разницы; одно только отсутствие значимости не равно эквивалентности.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Ресурсы и выборка.</w:t>
            </w:r>
            <w:r>
              <w:rPr>
                <w:b w:val="0"/>
                <w:i w:val="0"/>
                <w:color w:val="183144"/>
                <w:sz w:val="25"/>
              </w:rPr>
              <w:t xml:space="preserve"> Предлагается </w:t>
            </w:r>
            <w:r>
              <w:rPr>
                <w:b/>
                <w:i w:val="0"/>
                <w:color w:val="183144"/>
                <w:sz w:val="25"/>
              </w:rPr>
              <w:t>40 независимых seeds</w:t>
            </w:r>
            <w:r>
              <w:rPr>
                <w:b w:val="0"/>
                <w:i w:val="0"/>
                <w:color w:val="183144"/>
                <w:sz w:val="25"/>
              </w:rPr>
              <w:t xml:space="preserve"> на условие и не менее </w:t>
            </w:r>
            <w:r>
              <w:rPr>
                <w:b/>
                <w:i w:val="0"/>
                <w:color w:val="183144"/>
                <w:sz w:val="25"/>
              </w:rPr>
              <w:t>1 200 тестовых вопросов</w:t>
            </w:r>
            <w:r>
              <w:rPr>
                <w:b w:val="0"/>
                <w:i w:val="0"/>
                <w:color w:val="183144"/>
                <w:sz w:val="25"/>
              </w:rPr>
              <w:t xml:space="preserve"> на seed, сбалансированных по ячейкам и сложности. Seeds — независимые запуски, а вопросы — повторяющиеся единицы оценки;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их нельзя складывать в «число наблюдений» без учёта кластеризации. Для человеческого контрольного пилота разумно начать с </w:t>
            </w:r>
            <w:r>
              <w:rPr>
                <w:b/>
                <w:i w:val="0"/>
                <w:color w:val="183144"/>
                <w:sz w:val="25"/>
              </w:rPr>
              <w:t>24 пользователей</w:t>
            </w:r>
            <w:r>
              <w:rPr>
                <w:b w:val="0"/>
                <w:i w:val="0"/>
                <w:color w:val="183144"/>
                <w:sz w:val="25"/>
              </w:rPr>
              <w:t xml:space="preserve">, по </w:t>
            </w:r>
            <w:r>
              <w:rPr>
                <w:b/>
                <w:i w:val="0"/>
                <w:color w:val="183144"/>
                <w:sz w:val="25"/>
              </w:rPr>
              <w:t>60 вопросов</w:t>
            </w:r>
            <w:r>
              <w:rPr>
                <w:b w:val="0"/>
                <w:i w:val="0"/>
                <w:color w:val="183144"/>
                <w:sz w:val="25"/>
              </w:rPr>
              <w:t xml:space="preserve"> каждому, оценить внутрипользовательскую корреляцию и затем рассчитать N под MCID </w:t>
            </w:r>
            <w:r>
              <w:rPr>
                <w:b/>
                <w:i w:val="0"/>
                <w:color w:val="183144"/>
                <w:sz w:val="25"/>
              </w:rPr>
              <w:t>10 процентных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6" name="Picture 43"/>
                  <wp:cNvGraphicFramePr>
                    <a:graphicFrameLocks noChangeAspect="1"/>
                  </wp:cNvGraphicFramePr>
                  <a:graphic>
                    <a:graphicData uri="http://schemas.openxmlformats.org/drawingml/2006/picture">
                      <pic:pic>
                        <pic:nvPicPr>
                          <pic:cNvPr id="166"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 xml:space="preserve"> пунктов</w:t>
            </w:r>
            <w:r>
              <w:rPr>
                <w:b w:val="0"/>
                <w:i w:val="0"/>
                <w:color w:val="183144"/>
                <w:sz w:val="25"/>
              </w:rPr>
              <w:t>, а не объявлять мощность заранее без пилотных параметров.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Анализ и опровержение.</w:t>
            </w:r>
            <w:r>
              <w:rPr>
                <w:b w:val="0"/>
                <w:i w:val="0"/>
                <w:color w:val="183144"/>
                <w:sz w:val="25"/>
              </w:rPr>
              <w:t xml:space="preserve"> Основная модель — иерархическая логистическая регрессия с фиксированными эффектами глубины, переименования и режима, случайными intercept для seed и вопроса; доверительные интервалы — например, </w:t>
            </w:r>
            <w:r>
              <w:rPr>
                <w:b/>
                <w:i w:val="0"/>
                <w:color w:val="183144"/>
                <w:sz w:val="25"/>
              </w:rPr>
              <w:t>95%</w:t>
            </w:r>
            <w:r>
              <w:rPr>
                <w:b w:val="0"/>
                <w:i w:val="0"/>
                <w:color w:val="183144"/>
                <w:sz w:val="25"/>
              </w:rPr>
              <w:t xml:space="preserve">, как предлагаемое значение.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Заявленный практически значимый выигрыш отвергается, если верхняя граница доверительного интервала worst-group контраста ниже MCID +10 пунктов. Интервал, пересекающий порог, означает неопределённость.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интервал широк, результат «не значимо» трактуется как неопределённость, а не как равенство.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7" name="Picture 44"/>
                  <wp:cNvGraphicFramePr>
                    <a:graphicFrameLocks noChangeAspect="1"/>
                  </wp:cNvGraphicFramePr>
                  <a:graphic>
                    <a:graphicData uri="http://schemas.openxmlformats.org/drawingml/2006/picture">
                      <pic:pic>
                        <pic:nvPicPr>
                          <pic:cNvPr id="167"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Границы.</w:t>
            </w:r>
            <w:r>
              <w:rPr>
                <w:b w:val="0"/>
                <w:i w:val="0"/>
                <w:color w:val="183144"/>
                <w:sz w:val="25"/>
              </w:rPr>
              <w:t xml:space="preserve"> Этот тест измеряет перенос в пределах искусственно заданного распределения и не устанавливает свободное обобщение вне этих распределений. Retrieval может помогать через удачный индекс, а template — через скрытую демонстрацию;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поэтому журналы извлечения и абляции обязательны. Не следует выдавать сохранение ответа после переименования за доказательство глубинной модели во всех областях.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Э16. Свободное объяснение и журнал при интервенциях</w:t>
              <w:br/>
            </w:r>
            <w:r>
              <w:rPr>
                <w:b/>
                <w:i w:val="0"/>
                <w:color w:val="183144"/>
                <w:sz w:val="25"/>
              </w:rPr>
              <w:t>Вопрос и гипотеза.</w:t>
            </w:r>
            <w:r>
              <w:rPr>
                <w:b w:val="0"/>
                <w:i w:val="0"/>
                <w:color w:val="183144"/>
                <w:sz w:val="25"/>
              </w:rPr>
              <w:t xml:space="preserve"> Когда система получает интервенцию — исправление правила, изменение ограничения или новое свидетельство, — помогает ли свободное объяснение или структурированный журнал</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зависимостей? Гипотеза: журнал с полями «основание — зависимые выводы — действие — уверенность» лучше предсказывает, сменится ли следующий ответ, чем свободный рассказ, даже если рассказ звучит убедительнее.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8" name="Picture 45"/>
                  <wp:cNvGraphicFramePr>
                    <a:graphicFrameLocks noChangeAspect="1"/>
                  </wp:cNvGraphicFramePr>
                  <a:graphic>
                    <a:graphicData uri="http://schemas.openxmlformats.org/drawingml/2006/picture">
                      <pic:pic>
                        <pic:nvPicPr>
                          <pic:cNvPr id="168"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Предсказание смены ответа является независимым исходом и не сводится к качеству объяснения.</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Дизайн.</w:t>
            </w:r>
            <w:r>
              <w:rPr>
                <w:b w:val="0"/>
                <w:i w:val="0"/>
                <w:color w:val="183144"/>
                <w:sz w:val="25"/>
              </w:rPr>
              <w:t xml:space="preserve"> Формируются пары задач с одинаковым первоначальным состоянием и одинаковой интервенцией. В условии свободного объяснения система пишет произвольное обоснование; в условии журнала заполняет фиксированные поля, но может добавить текст.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После задержанного отвлекающего блока предъявляется контрольный вопрос, где правильный ответ меняется только при затронутой зависимости, и вопрос, где он должен сохраниться.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Прогноз изменения фиксируется до внесения вмешательства в исполнительную копию системы: отдельный оценщик видит только объяснение или журнал и описание планируемой интервенции.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69" name="Picture 46"/>
                  <wp:cNvGraphicFramePr>
                    <a:graphicFrameLocks noChangeAspect="1"/>
                  </wp:cNvGraphicFramePr>
                  <a:graphic>
                    <a:graphicData uri="http://schemas.openxmlformats.org/drawingml/2006/picture">
                      <pic:pic>
                        <pic:nvPicPr>
                          <pic:cNvPr id="169"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Затем копия с тем же исходным состоянием получает интервенцию и выдаёт фактический ответ. Оценщик не видит этот ответ до фиксации прогноза.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Контроли.</w:t>
            </w:r>
            <w:r>
              <w:rPr>
                <w:b w:val="0"/>
                <w:i w:val="0"/>
                <w:color w:val="183144"/>
                <w:sz w:val="25"/>
              </w:rPr>
              <w:t xml:space="preserve"> Нужны sham-интервенции, которые не меняют истинного основания, и интервенции с локальным, а не глобальным действием. Отдельно контролируется объём: оба формата получают одинаковый лимит токенов и одинаковое время.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169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Оценщики, не знающие условия, размечают, какие утверждения действительно зависели от изменённого основания; автоматическая проверка не должна считать наличие нужного заголовка доказательством правильности.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Метрики.</w:t>
            </w:r>
            <w:r>
              <w:rPr>
                <w:b w:val="0"/>
                <w:i w:val="0"/>
                <w:color w:val="183144"/>
                <w:sz w:val="25"/>
              </w:rPr>
              <w:t xml:space="preserve"> Первичный исход — Brier score или log loss прогноза смены ответа. Вторичные — точность самого ответа, precision и recall для обнаружения реально затронутых выводов, избирательность сохранения независимых выводов, стоимость токенов 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0" name="Picture 47"/>
                  <wp:cNvGraphicFramePr>
                    <a:graphicFrameLocks noChangeAspect="1"/>
                  </wp:cNvGraphicFramePr>
                  <a:graphic>
                    <a:graphicData uri="http://schemas.openxmlformats.org/drawingml/2006/picture">
                      <pic:pic>
                        <pic:nvPicPr>
                          <pic:cNvPr id="17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задержка. Для свободного текста дополнительно кодируется проверяемость ссылок на основания, но красноречие не получает отдельного бонуса.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Предлагаемый порог.</w:t>
            </w:r>
            <w:r>
              <w:rPr>
                <w:b w:val="0"/>
                <w:i w:val="0"/>
                <w:color w:val="183144"/>
                <w:sz w:val="25"/>
              </w:rPr>
              <w:t xml:space="preserve"> Практически значимым для пререгистрации можно считать улучшение Brier score не менее </w:t>
            </w:r>
            <w:r>
              <w:rPr>
                <w:b/>
                <w:i w:val="0"/>
                <w:color w:val="183144"/>
                <w:sz w:val="25"/>
              </w:rPr>
              <w:t>0,05</w:t>
            </w:r>
            <w:r>
              <w:rPr>
                <w:b w:val="0"/>
                <w:i w:val="0"/>
                <w:color w:val="183144"/>
                <w:sz w:val="25"/>
              </w:rPr>
              <w:t xml:space="preserve"> относительно свободного объяснения и одновременно не менее </w:t>
            </w:r>
            <w:r>
              <w:rPr>
                <w:b/>
                <w:i w:val="0"/>
                <w:color w:val="183144"/>
                <w:sz w:val="25"/>
              </w:rPr>
              <w:t>+8 процентных пунктов</w:t>
            </w:r>
            <w:r>
              <w:rPr>
                <w:b w:val="0"/>
                <w:i w:val="0"/>
                <w:color w:val="183144"/>
                <w:sz w:val="25"/>
              </w:rPr>
              <w:t xml:space="preserve"> в точности предсказания локальной смены без падения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сохранения независимых ответов более чем на </w:t>
            </w:r>
            <w:r>
              <w:rPr>
                <w:b/>
                <w:i w:val="0"/>
                <w:color w:val="183144"/>
                <w:sz w:val="25"/>
              </w:rPr>
              <w:t>5 пунктов</w:t>
            </w:r>
            <w:r>
              <w:rPr>
                <w:b w:val="0"/>
                <w:i w:val="0"/>
                <w:color w:val="183144"/>
                <w:sz w:val="25"/>
              </w:rPr>
              <w:t xml:space="preserve">. Порог </w:t>
            </w:r>
            <w:r>
              <w:rPr>
                <w:b/>
                <w:i w:val="0"/>
                <w:color w:val="183144"/>
                <w:sz w:val="25"/>
              </w:rPr>
              <w:t>5 пунктов</w:t>
            </w:r>
            <w:r>
              <w:rPr>
                <w:b w:val="0"/>
                <w:i w:val="0"/>
                <w:color w:val="183144"/>
                <w:sz w:val="25"/>
              </w:rPr>
              <w:t xml:space="preserve"> и интервал эквивалентности </w:t>
            </w:r>
            <w:r>
              <w:rPr>
                <w:b/>
                <w:i w:val="0"/>
                <w:color w:val="183144"/>
                <w:sz w:val="25"/>
              </w:rPr>
              <w:t>±5 пунктов</w:t>
            </w:r>
            <w:r>
              <w:rPr>
                <w:b w:val="0"/>
                <w:i w:val="0"/>
                <w:color w:val="183144"/>
                <w:sz w:val="25"/>
              </w:rPr>
              <w:t xml:space="preserve"> предлагаются для этого опыта, а не провозглашаются стандартом.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Ресурсы и выборка.</w:t>
            </w:r>
            <w:r>
              <w:rPr>
                <w:b w:val="0"/>
                <w:i w:val="0"/>
                <w:color w:val="183144"/>
                <w:sz w:val="25"/>
              </w:rPr>
              <w:t xml:space="preserve"> Предлагается </w:t>
            </w:r>
            <w:r>
              <w:rPr>
                <w:b/>
                <w:i w:val="0"/>
                <w:color w:val="183144"/>
                <w:sz w:val="25"/>
              </w:rPr>
              <w:t>50 независимых seeds</w:t>
            </w:r>
            <w:r>
              <w:rPr>
                <w:b w:val="0"/>
                <w:i w:val="0"/>
                <w:color w:val="183144"/>
                <w:sz w:val="25"/>
              </w:rPr>
              <w:t xml:space="preserve"> и по </w:t>
            </w:r>
            <w:r>
              <w:rPr>
                <w:b/>
                <w:i w:val="0"/>
                <w:color w:val="183144"/>
                <w:sz w:val="25"/>
              </w:rPr>
              <w:t>800 интервенционных эпизодов</w:t>
            </w:r>
            <w:r>
              <w:rPr>
                <w:b w:val="0"/>
                <w:i w:val="0"/>
                <w:color w:val="183144"/>
                <w:sz w:val="25"/>
              </w:rPr>
              <w:t xml:space="preserve"> на seed, с равным числом сменяющих и не сменяющих оснований.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1" name="Picture 48"/>
                  <wp:cNvGraphicFramePr>
                    <a:graphicFrameLocks noChangeAspect="1"/>
                  </wp:cNvGraphicFramePr>
                  <a:graphic>
                    <a:graphicData uri="http://schemas.openxmlformats.org/drawingml/2006/picture">
                      <pic:pic>
                        <pic:nvPicPr>
                          <pic:cNvPr id="171"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человеческой части сначала нужен пилот примерно на </w:t>
            </w:r>
            <w:r>
              <w:rPr>
                <w:b/>
                <w:i w:val="0"/>
                <w:color w:val="183144"/>
                <w:sz w:val="25"/>
              </w:rPr>
              <w:t>30 пользователях</w:t>
            </w:r>
            <w:r>
              <w:rPr>
                <w:b w:val="0"/>
                <w:i w:val="0"/>
                <w:color w:val="183144"/>
                <w:sz w:val="25"/>
              </w:rPr>
              <w:t xml:space="preserve">, по </w:t>
            </w:r>
            <w:r>
              <w:rPr>
                <w:b/>
                <w:i w:val="0"/>
                <w:color w:val="183144"/>
                <w:sz w:val="25"/>
              </w:rPr>
              <w:t>40 эпизодов</w:t>
            </w:r>
            <w:r>
              <w:rPr>
                <w:b w:val="0"/>
                <w:i w:val="0"/>
                <w:color w:val="183144"/>
                <w:sz w:val="25"/>
              </w:rPr>
              <w:t xml:space="preserve">, с рандомизацией формата внутри пользователя. После оценки ICC и дисперсии рассчитывается N на MCID </w:t>
            </w:r>
            <w:r>
              <w:rPr>
                <w:b/>
                <w:i w:val="0"/>
                <w:color w:val="183144"/>
                <w:sz w:val="25"/>
              </w:rPr>
              <w:t>0,05 Brier</w:t>
            </w:r>
            <w:r>
              <w:rPr>
                <w:b w:val="0"/>
                <w:i w:val="0"/>
                <w:color w:val="183144"/>
                <w:sz w:val="25"/>
              </w:rPr>
              <w:t xml:space="preserve">; </w:t>
            </w:r>
            <w:r>
              <w:rPr>
                <w:b w:val="0"/>
                <w:i w:val="0"/>
                <w:color w:val="183144"/>
                <w:sz w:val="25"/>
              </w:rPr>
              <w:br/>
              <w:br/>
            </w:r>
            <w:r>
              <w:rPr>
                <w:b w:val="0"/>
                <w:i w:val="0"/>
                <w:color w:val="183144"/>
                <w:sz w:val="25"/>
              </w:rPr>
              <w:t>число эпизодов не является числом независимых людей.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Анализ и опровержение.</w:t>
            </w:r>
            <w:r>
              <w:rPr>
                <w:b w:val="0"/>
                <w:i w:val="0"/>
                <w:color w:val="183144"/>
                <w:sz w:val="25"/>
              </w:rPr>
              <w:t xml:space="preserve"> Применяется смешанная модель с кластеризацией по seed, пользователю и шаблону задачи; сравнение прогнозов проводится на отложенном наборе интервенций.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поддержки минимального выигрыша нижняя граница интервала улучшения Brier должна достигать 0,05, с соблюдением защитных границ; простой p-value не заменяет тест эквивалентности.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Гипотеза опровергается, если журнал не улучшает прогноз или улучшение возникает лишь на знакомых формулировках.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2" name="Picture 49"/>
                  <wp:cNvGraphicFramePr>
                    <a:graphicFrameLocks noChangeAspect="1"/>
                  </wp:cNvGraphicFramePr>
                  <a:graphic>
                    <a:graphicData uri="http://schemas.openxmlformats.org/drawingml/2006/picture">
                      <pic:pic>
                        <pic:nvPicPr>
                          <pic:cNvPr id="17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Границы.</w:t>
            </w:r>
            <w:r>
              <w:rPr>
                <w:b w:val="0"/>
                <w:i w:val="0"/>
                <w:color w:val="183144"/>
                <w:sz w:val="25"/>
              </w:rPr>
              <w:t xml:space="preserve"> Журнал может улучшить ответ потому, что навязывает полезную внешнюю память, а не потому, что система стала лучше рассуждать. Прогноз «сменится» не означает, что система знает истинную причинность;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интервенция должна быть валидирована независимо. Это расширение прежней линии пересмотра и инициативы, а не доказательство полного доступа к причинам решения.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Э17. Длинный поток: удержание, освоение, отрицательный перенос и цена повторного освоения</w:t>
              <w:br/>
            </w:r>
            <w:r>
              <w:rPr>
                <w:b/>
                <w:i w:val="0"/>
                <w:color w:val="183144"/>
                <w:sz w:val="25"/>
              </w:rPr>
              <w:t>Вопрос и гипотеза.</w:t>
            </w:r>
            <w:r>
              <w:rPr>
                <w:b w:val="0"/>
                <w:i w:val="0"/>
                <w:color w:val="183144"/>
                <w:sz w:val="25"/>
              </w:rPr>
              <w:t xml:space="preserve"> Короткий тест не показывает, удерживает ли система правило в длинной работе. Здесь проверяется совместно: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сохранение через поток задач, скорость освоения, отрицательный перенос на похожее, но несовместимое правило, восстановление после ошибки и стоимость повторного освоения. Гипотеза не требует вечной памяти: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3" name="Picture 50"/>
                  <wp:cNvGraphicFramePr>
                    <a:graphicFrameLocks noChangeAspect="1"/>
                  </wp:cNvGraphicFramePr>
                  <a:graphic>
                    <a:graphicData uri="http://schemas.openxmlformats.org/drawingml/2006/picture">
                      <pic:pic>
                        <pic:nvPicPr>
                          <pic:cNvPr id="17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полезная система должна удерживать применимое правило, не переносить его безусловно и восстанавливаться дешевле первого обучения.</w:t>
            </w:r>
            <w:r>
              <w:rPr>
                <w:b w:val="0"/>
                <w:i w:val="0"/>
                <w:color w:val="183144"/>
                <w:sz w:val="25"/>
              </w:rPr>
              <w:br/>
              <w:br/>
            </w:r>
            <w:r>
              <w:rPr>
                <w:b/>
                <w:i w:val="0"/>
                <w:color w:val="183144"/>
                <w:sz w:val="25"/>
              </w:rPr>
              <w:t>Дизайн.</w:t>
            </w:r>
            <w:r>
              <w:rPr>
                <w:b w:val="0"/>
                <w:i w:val="0"/>
                <w:color w:val="183144"/>
                <w:sz w:val="25"/>
              </w:rPr>
              <w:t xml:space="preserve"> Каждый seed проходит </w:t>
            </w:r>
            <w:r>
              <w:rPr>
                <w:b/>
                <w:i w:val="0"/>
                <w:color w:val="183144"/>
                <w:sz w:val="25"/>
              </w:rPr>
              <w:t>предлагаемые 200</w:t>
            </w:r>
            <w:r>
              <w:rPr>
                <w:b w:val="0"/>
                <w:i w:val="0"/>
                <w:color w:val="183144"/>
                <w:sz w:val="25"/>
              </w:rPr>
              <w:t xml:space="preserve"> задач, каждая из которых включает до 100 обучающих предъявлений и отдельный скрытый тестовый блок: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базовое обучение, чередование контекстов A и B, длинный отвлекающий поток, тест без подсказки, затем смену правила и повторное освоение. Порядок контекстов контрбалансируется. На части эпизодов разрешён retrieval, на части — нет;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запрет не должен внезапно менять доступный вычислительный бюджет.</w:t>
            </w:r>
            <w:r>
              <w:rPr>
                <w:b w:val="0"/>
                <w:i w:val="0"/>
                <w:color w:val="183144"/>
                <w:sz w:val="25"/>
              </w:rPr>
              <w:br/>
              <w:br/>
            </w:r>
            <w:r>
              <w:rPr>
                <w:b/>
                <w:i w:val="0"/>
                <w:color w:val="183144"/>
                <w:sz w:val="25"/>
              </w:rPr>
              <w:t>Контроли.</w:t>
            </w:r>
            <w:r>
              <w:rPr>
                <w:b w:val="0"/>
                <w:i w:val="0"/>
                <w:color w:val="183144"/>
                <w:sz w:val="25"/>
              </w:rPr>
              <w:t xml:space="preserve"> Вводятся контроль без длинного отвлечения, контроль без смены правила и контроль с семантически далёким новым правилом и новый экземпляр системы, осваивающий ту же новую задачу с нуля при равном бюджете.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Отрицательный перенос измеряется на ловушках, где старый ответ правдоподобен, но неверен; нельзя считать любую ошибку переносом. Отдельно проверяется, что ухудшение не вызвано исчерпанием окна, очереди или лимита времени.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4" name="Picture 51"/>
                  <wp:cNvGraphicFramePr>
                    <a:graphicFrameLocks noChangeAspect="1"/>
                  </wp:cNvGraphicFramePr>
                  <a:graphic>
                    <a:graphicData uri="http://schemas.openxmlformats.org/drawingml/2006/picture">
                      <pic:pic>
                        <pic:nvPicPr>
                          <pic:cNvPr id="17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Метрики.</w:t>
            </w:r>
            <w:r>
              <w:rPr>
                <w:b w:val="0"/>
                <w:i w:val="0"/>
                <w:color w:val="183144"/>
                <w:sz w:val="25"/>
              </w:rPr>
              <w:t xml:space="preserve"> Главные кривые — точность по блокам, задержка до правильного действия и количество подсказок. Удержание — разница между последним блоком обучения и отложенным тестом; освоение — наклон кривой ошибок;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отрицательный перенос — разница ошибки на новой задаче между системой с предшествующей историей и контролем с нуля; ловушки дают дополнительную диагностику; цена повторного освоения — дополнительные токены, секунды и попытки до критерия.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Записываются и ошибочные уверенные ответы, поскольку тихий промах опаснее явного запроса помощи.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Предлагаемый порог.</w:t>
            </w:r>
            <w:r>
              <w:rPr>
                <w:b w:val="0"/>
                <w:i w:val="0"/>
                <w:color w:val="183144"/>
                <w:sz w:val="25"/>
              </w:rPr>
              <w:t xml:space="preserve"> Для пререгистрации можно предложить: не менее </w:t>
            </w:r>
            <w:r>
              <w:rPr>
                <w:b/>
                <w:i w:val="0"/>
                <w:color w:val="183144"/>
                <w:sz w:val="25"/>
              </w:rPr>
              <w:t>85%</w:t>
            </w:r>
            <w:r>
              <w:rPr>
                <w:b w:val="0"/>
                <w:i w:val="0"/>
                <w:color w:val="183144"/>
                <w:sz w:val="25"/>
              </w:rPr>
              <w:t xml:space="preserve"> точности в последней пятой части длинного потока, не более </w:t>
            </w:r>
            <w:r>
              <w:rPr>
                <w:b/>
                <w:i w:val="0"/>
                <w:color w:val="183144"/>
                <w:sz w:val="25"/>
              </w:rPr>
              <w:t>10 процентных пунктов</w:t>
            </w:r>
            <w:r>
              <w:rPr>
                <w:b w:val="0"/>
                <w:i w:val="0"/>
                <w:color w:val="183144"/>
                <w:sz w:val="25"/>
              </w:rPr>
              <w:t xml:space="preserve"> падения на отсроченном тесте, избыток ошибок против обучения с нуля не выше </w:t>
            </w:r>
            <w:r>
              <w:rPr>
                <w:b/>
                <w:i w:val="0"/>
                <w:color w:val="183144"/>
                <w:sz w:val="25"/>
              </w:rPr>
              <w:t>5 процентных пунктов</w:t>
            </w:r>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5" name="Picture 52"/>
                  <wp:cNvGraphicFramePr>
                    <a:graphicFrameLocks noChangeAspect="1"/>
                  </wp:cNvGraphicFramePr>
                  <a:graphic>
                    <a:graphicData uri="http://schemas.openxmlformats.org/drawingml/2006/picture">
                      <pic:pic>
                        <pic:nvPicPr>
                          <pic:cNvPr id="175"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а ошибка на ловушках не выше </w:t>
            </w:r>
            <w:r>
              <w:rPr>
                <w:b/>
                <w:i w:val="0"/>
                <w:color w:val="183144"/>
                <w:sz w:val="25"/>
              </w:rPr>
              <w:t>15%</w:t>
            </w:r>
            <w:r>
              <w:rPr>
                <w:b w:val="0"/>
                <w:i w:val="0"/>
                <w:color w:val="183144"/>
                <w:sz w:val="25"/>
              </w:rPr>
              <w:t xml:space="preserve"> и повторное освоение не дороже </w:t>
            </w:r>
            <w:r>
              <w:rPr>
                <w:b/>
                <w:i w:val="0"/>
                <w:color w:val="183144"/>
                <w:sz w:val="25"/>
              </w:rPr>
              <w:t>50%</w:t>
            </w:r>
            <w:r>
              <w:rPr>
                <w:b w:val="0"/>
                <w:i w:val="0"/>
                <w:color w:val="183144"/>
                <w:sz w:val="25"/>
              </w:rPr>
              <w:t xml:space="preserve"> стоимости первого освоения. Это проектные значения, а не универсальные стандарты; сложность блоков должна быть зафиксирована до запуска.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Ресурсы и выборка.</w:t>
            </w:r>
            <w:r>
              <w:rPr>
                <w:b w:val="0"/>
                <w:i w:val="0"/>
                <w:color w:val="183144"/>
                <w:sz w:val="25"/>
              </w:rPr>
              <w:t xml:space="preserve"> Рекомендуются </w:t>
            </w:r>
            <w:r>
              <w:rPr>
                <w:b/>
                <w:i w:val="0"/>
                <w:color w:val="183144"/>
                <w:sz w:val="25"/>
              </w:rPr>
              <w:t>30 независимых seeds</w:t>
            </w:r>
            <w:r>
              <w:rPr>
                <w:b w:val="0"/>
                <w:i w:val="0"/>
                <w:color w:val="183144"/>
                <w:sz w:val="25"/>
              </w:rPr>
              <w:t xml:space="preserve">, каждый с </w:t>
            </w:r>
            <w:r>
              <w:rPr>
                <w:b/>
                <w:i w:val="0"/>
                <w:color w:val="183144"/>
                <w:sz w:val="25"/>
              </w:rPr>
              <w:t>200 задачами</w:t>
            </w:r>
            <w:r>
              <w:rPr>
                <w:b w:val="0"/>
                <w:i w:val="0"/>
                <w:color w:val="183144"/>
                <w:sz w:val="25"/>
              </w:rPr>
              <w:t xml:space="preserve"> (до 20 000 обучающих предъявлений на траекторию), и минимум </w:t>
            </w:r>
            <w:r>
              <w:rPr>
                <w:b/>
                <w:i w:val="0"/>
                <w:color w:val="183144"/>
                <w:sz w:val="25"/>
              </w:rPr>
              <w:t>600 ловушек</w:t>
            </w:r>
            <w:r>
              <w:rPr>
                <w:b w:val="0"/>
                <w:i w:val="0"/>
                <w:color w:val="183144"/>
                <w:sz w:val="25"/>
              </w:rPr>
              <w:t xml:space="preserve"> на условие.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Если привлекаются люди, сначала нужен пилот </w:t>
            </w:r>
            <w:r>
              <w:rPr>
                <w:b/>
                <w:i w:val="0"/>
                <w:color w:val="183144"/>
                <w:sz w:val="25"/>
              </w:rPr>
              <w:t>32 пользователей</w:t>
            </w:r>
            <w:r>
              <w:rPr>
                <w:b w:val="0"/>
                <w:i w:val="0"/>
                <w:color w:val="183144"/>
                <w:sz w:val="25"/>
              </w:rPr>
              <w:t xml:space="preserve"> с двумя сессиями и около </w:t>
            </w:r>
            <w:r>
              <w:rPr>
                <w:b/>
                <w:i w:val="0"/>
                <w:color w:val="183144"/>
                <w:sz w:val="25"/>
              </w:rPr>
              <w:t>100 вопросами</w:t>
            </w:r>
            <w:r>
              <w:rPr>
                <w:b w:val="0"/>
                <w:i w:val="0"/>
                <w:color w:val="183144"/>
                <w:sz w:val="25"/>
              </w:rPr>
              <w:t xml:space="preserve"> на человека; затем N рассчитывается по MCID, ICC и ожидаемому dropout. Один пользователь с сотней вопросов не равен сотне независимых участников.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Анализ и опровержение.</w:t>
            </w:r>
            <w:r>
              <w:rPr>
                <w:b w:val="0"/>
                <w:i w:val="0"/>
                <w:color w:val="183144"/>
                <w:sz w:val="25"/>
              </w:rPr>
              <w:t xml:space="preserve"> Используется модель роста с нелинейным временем, случайными эффектами seed и пользователя, а также заранее заданными contrasts для удержания, ловушек и повторного освоения.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6" name="Picture 53"/>
                  <wp:cNvGraphicFramePr>
                    <a:graphicFrameLocks noChangeAspect="1"/>
                  </wp:cNvGraphicFramePr>
                  <a:graphic>
                    <a:graphicData uri="http://schemas.openxmlformats.org/drawingml/2006/picture">
                      <pic:pic>
                        <pic:nvPicPr>
                          <pic:cNvPr id="176"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удержания можно тестировать эквивалентность в пределах </w:t>
            </w:r>
            <w:r>
              <w:rPr>
                <w:b/>
                <w:i w:val="0"/>
                <w:color w:val="183144"/>
                <w:sz w:val="25"/>
              </w:rPr>
              <w:t>±10 пунктов</w:t>
            </w:r>
            <w:r>
              <w:rPr>
                <w:b w:val="0"/>
                <w:i w:val="0"/>
                <w:color w:val="183144"/>
                <w:sz w:val="25"/>
              </w:rPr>
              <w:t xml:space="preserve">; non-significant не означает, что падение практически отсутствует.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Предсказание опровергнуто, если система либо забывает сильнее границы, либо демонстрирует отрицательный перенос выше границы при отсутствии выигрыша в цене повторного обучения.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Границы.</w:t>
            </w:r>
            <w:r>
              <w:rPr>
                <w:b w:val="0"/>
                <w:i w:val="0"/>
                <w:color w:val="183144"/>
                <w:sz w:val="25"/>
              </w:rPr>
              <w:t xml:space="preserve"> Длинный поток всё ещё остаётся лабораторной трассой: он не заменяет месяцы реального использования. Нельзя скрыть смену правил внутри теста и потом назвать провал удержания; все изменения должны быть помечены.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Результат говорит о функциональной устойчивости конкретного протокола, не о единой долговременной памяти.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7" name="Picture 54"/>
                  <wp:cNvGraphicFramePr>
                    <a:graphicFrameLocks noChangeAspect="1"/>
                  </wp:cNvGraphicFramePr>
                  <a:graphic>
                    <a:graphicData uri="http://schemas.openxmlformats.org/drawingml/2006/picture">
                      <pic:pic>
                        <pic:nvPicPr>
                          <pic:cNvPr id="177"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Э18. Выбор следующего вычисления при равном бюджете</w:t>
              <w:br/>
            </w:r>
            <w:r>
              <w:rPr>
                <w:b/>
                <w:i w:val="0"/>
                <w:color w:val="183144"/>
                <w:sz w:val="25"/>
              </w:rPr>
              <w:t>Вопрос и гипотеза.</w:t>
            </w:r>
            <w:r>
              <w:rPr>
                <w:b w:val="0"/>
                <w:i w:val="0"/>
                <w:color w:val="183144"/>
                <w:sz w:val="25"/>
              </w:rPr>
              <w:t xml:space="preserve"> Может ли система выбрать не следующий ответ, а следующую полезную проверку: retrieval, симуляцию, запрос уточнения или остановку?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Вопрос требует равных compute и времени, иначе «умный выбор» будет просто большим расходом. Требуются фиксированная стратегия проверки и best-of-N с теми же потолками, а не только случайный соперник. Гипотеза: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policy, оптимизирующая ожидаемую ценность информации, снизит итоговую ошибку и цену задержки, но должна также распознавать уже верные ответы и не портить их ненужным действием.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Дизайн.</w:t>
            </w:r>
            <w:r>
              <w:rPr>
                <w:b w:val="0"/>
                <w:i w:val="0"/>
                <w:color w:val="183144"/>
                <w:sz w:val="25"/>
              </w:rPr>
              <w:t xml:space="preserve"> На каждом шаге доступны </w:t>
            </w:r>
            <w:r>
              <w:rPr>
                <w:b/>
                <w:i w:val="0"/>
                <w:color w:val="183144"/>
                <w:sz w:val="25"/>
              </w:rPr>
              <w:t>предлагаемые четыре</w:t>
            </w:r>
            <w:r>
              <w:rPr>
                <w:b w:val="0"/>
                <w:i w:val="0"/>
                <w:color w:val="183144"/>
                <w:sz w:val="25"/>
              </w:rPr>
              <w:t xml:space="preserve"> действия: ответить, извлечь документ, выполнить малую симуляцию или задать уточняющий вопрос. Каждому условию выдаётся одинаковый лимит, например </w:t>
            </w:r>
            <w:r>
              <w:rPr>
                <w:b/>
                <w:i w:val="0"/>
                <w:color w:val="183144"/>
                <w:sz w:val="25"/>
              </w:rPr>
              <w:t>12 вычислительных единиц</w:t>
            </w:r>
            <w:r>
              <w:rPr>
                <w:b w:val="0"/>
                <w:i w:val="0"/>
                <w:color w:val="183144"/>
                <w:sz w:val="25"/>
              </w:rPr>
              <w:t xml:space="preserve"> и </w:t>
            </w:r>
            <w:r>
              <w:rPr>
                <w:b/>
                <w:i w:val="0"/>
                <w:color w:val="183144"/>
                <w:sz w:val="25"/>
              </w:rPr>
              <w:t>8 секунд</w:t>
            </w:r>
            <w:r>
              <w:rPr>
                <w:b w:val="0"/>
                <w:i w:val="0"/>
                <w:color w:val="183144"/>
                <w:sz w:val="25"/>
              </w:rPr>
              <w:t xml:space="preserve"> на эпизод;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8" name="Picture 55"/>
                  <wp:cNvGraphicFramePr>
                    <a:graphicFrameLocks noChangeAspect="1"/>
                  </wp:cNvGraphicFramePr>
                  <a:graphic>
                    <a:graphicData uri="http://schemas.openxmlformats.org/drawingml/2006/picture">
                      <pic:pic>
                        <pic:nvPicPr>
                          <pic:cNvPr id="178"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единицы заранее калибруются на фиксированной аппаратной конфигурации. Задачи имеют известную после теста ценность каждого действия и включают случаи, где дополнительная проверка ничего не меняет.</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Контроли.</w:t>
            </w:r>
            <w:r>
              <w:rPr>
                <w:b w:val="0"/>
                <w:i w:val="0"/>
                <w:color w:val="183144"/>
                <w:sz w:val="25"/>
              </w:rPr>
              <w:t xml:space="preserve"> Сравниваются случайный выбор, всегда отвечающий baseline, oracle upper bound и политика с тем же числом действий, но без доступа к истинной ценности. Вводится контроль испорченных верных: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первоначальный ответ верен, а выбранный инструмент может внести шум. Отдельно проверяется цена отменённого или неисполненного действия; намерение вызвать инструмент не равно результату его работы.</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Метрики.</w:t>
            </w:r>
            <w:r>
              <w:rPr>
                <w:b w:val="0"/>
                <w:i w:val="0"/>
                <w:color w:val="183144"/>
                <w:sz w:val="25"/>
              </w:rPr>
              <w:t xml:space="preserve"> Первичный исход — качество конечного ответа при равных compute и времени. Вторичные — стоимость на исправленную ошибку, медианная и хвостовая задержка, доля верных ответов, испорченных дополнительным действием, доля оправданных остановок 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79" name="Picture 56"/>
                  <wp:cNvGraphicFramePr>
                    <a:graphicFrameLocks noChangeAspect="1"/>
                  </wp:cNvGraphicFramePr>
                  <a:graphic>
                    <a:graphicData uri="http://schemas.openxmlformats.org/drawingml/2006/picture">
                      <pic:pic>
                        <pic:nvPicPr>
                          <pic:cNvPr id="179"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калибровка ожидаемой ценности. Для каждого эпизода сохраняется полный trace, включая неуспешные вызовы.</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Предлагаемый порог.</w:t>
            </w:r>
            <w:r>
              <w:rPr>
                <w:b w:val="0"/>
                <w:i w:val="0"/>
                <w:color w:val="183144"/>
                <w:sz w:val="25"/>
              </w:rPr>
              <w:t xml:space="preserve"> Можно заранее предложить улучшение итоговой точности на </w:t>
            </w:r>
            <w:r>
              <w:rPr>
                <w:b/>
                <w:i w:val="0"/>
                <w:color w:val="183144"/>
                <w:sz w:val="25"/>
              </w:rPr>
              <w:t>8 процентных пунктов</w:t>
            </w:r>
            <w:r>
              <w:rPr>
                <w:b w:val="0"/>
                <w:i w:val="0"/>
                <w:color w:val="183144"/>
                <w:sz w:val="25"/>
              </w:rPr>
              <w:t xml:space="preserve"> против random-policy, снижение стоимости на исправленный ответ на </w:t>
            </w:r>
            <w:r>
              <w:rPr>
                <w:b/>
                <w:i w:val="0"/>
                <w:color w:val="183144"/>
                <w:sz w:val="25"/>
              </w:rPr>
              <w:t>15%</w:t>
            </w:r>
            <w:r>
              <w:rPr>
                <w:b w:val="0"/>
                <w:i w:val="0"/>
                <w:color w:val="183144"/>
                <w:sz w:val="25"/>
              </w:rPr>
              <w:t xml:space="preserve"> и долю испорченных верных не выше </w:t>
            </w:r>
            <w:r>
              <w:rPr>
                <w:b/>
                <w:i w:val="0"/>
                <w:color w:val="183144"/>
                <w:sz w:val="25"/>
              </w:rPr>
              <w:t>3%</w:t>
            </w:r>
            <w:r>
              <w:rPr>
                <w:b w:val="0"/>
                <w:i w:val="0"/>
                <w:color w:val="183144"/>
                <w:sz w:val="25"/>
              </w:rPr>
              <w:t xml:space="preserve">. Для задержки разумно поставить ограничение: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179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19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медиана не хуже baseline более чем на </w:t>
            </w:r>
            <w:r>
              <w:rPr>
                <w:b/>
                <w:i w:val="0"/>
                <w:color w:val="183144"/>
                <w:sz w:val="25"/>
              </w:rPr>
              <w:t>10%</w:t>
            </w:r>
            <w:r>
              <w:rPr>
                <w:b w:val="0"/>
                <w:i w:val="0"/>
                <w:color w:val="183144"/>
                <w:sz w:val="25"/>
              </w:rPr>
              <w:t xml:space="preserve">, а 95-й перцентиль — не более </w:t>
            </w:r>
            <w:r>
              <w:rPr>
                <w:b/>
                <w:i w:val="0"/>
                <w:color w:val="183144"/>
                <w:sz w:val="25"/>
              </w:rPr>
              <w:t>20%</w:t>
            </w:r>
            <w:r>
              <w:rPr>
                <w:b w:val="0"/>
                <w:i w:val="0"/>
                <w:color w:val="183144"/>
                <w:sz w:val="25"/>
              </w:rPr>
              <w:t xml:space="preserve"> хуже. Все границы — предлагаемые для регистрации.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Ресурсы и выборка.</w:t>
            </w:r>
            <w:r>
              <w:rPr>
                <w:b w:val="0"/>
                <w:i w:val="0"/>
                <w:color w:val="183144"/>
                <w:sz w:val="25"/>
              </w:rPr>
              <w:t xml:space="preserve"> Предлагаются </w:t>
            </w:r>
            <w:r>
              <w:rPr>
                <w:b/>
                <w:i w:val="0"/>
                <w:color w:val="183144"/>
                <w:sz w:val="25"/>
              </w:rPr>
              <w:t>40 независимых seeds</w:t>
            </w:r>
            <w:r>
              <w:rPr>
                <w:b w:val="0"/>
                <w:i w:val="0"/>
                <w:color w:val="183144"/>
                <w:sz w:val="25"/>
              </w:rPr>
              <w:t xml:space="preserve"> и </w:t>
            </w:r>
            <w:r>
              <w:rPr>
                <w:b/>
                <w:i w:val="0"/>
                <w:color w:val="183144"/>
                <w:sz w:val="25"/>
              </w:rPr>
              <w:t>1 000 эпизодов</w:t>
            </w:r>
            <w:r>
              <w:rPr>
                <w:b w:val="0"/>
                <w:i w:val="0"/>
                <w:color w:val="183144"/>
                <w:sz w:val="25"/>
              </w:rPr>
              <w:t xml:space="preserve"> на seed, сбалансированных по выгодности инструментов. Пользовательский пилот из </w:t>
            </w:r>
            <w:r>
              <w:rPr>
                <w:b/>
                <w:i w:val="0"/>
                <w:color w:val="183144"/>
                <w:sz w:val="25"/>
              </w:rPr>
              <w:t>24 человек</w:t>
            </w:r>
            <w:r>
              <w:rPr>
                <w:b w:val="0"/>
                <w:i w:val="0"/>
                <w:color w:val="183144"/>
                <w:sz w:val="25"/>
              </w:rPr>
              <w:t xml:space="preserve"> может оценить, какие действия воспринимаются как полезные;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0" name="Picture 57"/>
                  <wp:cNvGraphicFramePr>
                    <a:graphicFrameLocks noChangeAspect="1"/>
                  </wp:cNvGraphicFramePr>
                  <a:graphic>
                    <a:graphicData uri="http://schemas.openxmlformats.org/drawingml/2006/picture">
                      <pic:pic>
                        <pic:nvPicPr>
                          <pic:cNvPr id="18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его результаты не следует смешивать с машинным основным исходом. При человеческом продолжении N считают по кластеризации эпизодов внутри пользователя и MCID </w:t>
            </w:r>
            <w:r>
              <w:rPr>
                <w:b/>
                <w:i w:val="0"/>
                <w:color w:val="183144"/>
                <w:sz w:val="25"/>
              </w:rPr>
              <w:t>8 пунктов</w:t>
            </w:r>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Анализ и опровержение.</w:t>
            </w:r>
            <w:r>
              <w:rPr>
                <w:b w:val="0"/>
                <w:i w:val="0"/>
                <w:color w:val="183144"/>
                <w:sz w:val="25"/>
              </w:rPr>
              <w:t xml:space="preserve"> Основная оценка — иерархическая модель конечного качества при фиксированном бюджете; cost-effectiveness curve строится вторично. Эквивалентность по задержке проверяется с CI-margin </w:t>
            </w:r>
            <w:r>
              <w:rPr>
                <w:b/>
                <w:i w:val="0"/>
                <w:color w:val="183144"/>
                <w:sz w:val="25"/>
              </w:rPr>
              <w:t>±10%</w:t>
            </w:r>
            <w:r>
              <w:rPr>
                <w:b w:val="0"/>
                <w:i w:val="0"/>
                <w:color w:val="183144"/>
                <w:sz w:val="25"/>
              </w:rPr>
              <w:t xml:space="preserve">, а не выводится из незначимого теста.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Гипотеза опровергнута, если выигрыш исчезает после уравнивания времени, либо дополнительное действие часто портит правильное состояние сильнее предложенного порога.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Границы.</w:t>
            </w:r>
            <w:r>
              <w:rPr>
                <w:b w:val="0"/>
                <w:i w:val="0"/>
                <w:color w:val="183144"/>
                <w:sz w:val="25"/>
              </w:rPr>
              <w:t xml:space="preserve"> Искусственные единицы compute не равны энергозатратам и не гарантируют перенос на другой стек. Oracle нужен как диагностический верхний предел, но его результат нельзя приписывать системе.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1" name="Picture 58"/>
                  <wp:cNvGraphicFramePr>
                    <a:graphicFrameLocks noChangeAspect="1"/>
                  </wp:cNvGraphicFramePr>
                  <a:graphic>
                    <a:graphicData uri="http://schemas.openxmlformats.org/drawingml/2006/picture">
                      <pic:pic>
                        <pic:nvPicPr>
                          <pic:cNvPr id="181"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Выбор полезной проверки — узкая операционная способность, не доказательство общего любопытства.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Э19. Удаление контролируемой синтетической информации</w:t>
              <w:br/>
            </w:r>
            <w:r>
              <w:rPr>
                <w:b/>
                <w:i w:val="0"/>
                <w:color w:val="183144"/>
                <w:sz w:val="25"/>
              </w:rPr>
              <w:t>Вопрос и гипотеза.</w:t>
            </w:r>
            <w:r>
              <w:rPr>
                <w:b w:val="0"/>
                <w:i w:val="0"/>
                <w:color w:val="183144"/>
                <w:sz w:val="25"/>
              </w:rPr>
              <w:t xml:space="preserve"> Что происходит, когда из контролируемого слоя хранения удаляется известный синтетический факт? Перед запуском фиксируется слой: внешний индекс либо параметры обучаемой модели;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результаты этих вариантов не смешиваются. Проверяются три различия: прямой paraphrase удалённого содержания, косвенное восстановление по зависимым следам и collateral damage — ухудшение независимой информации. Гипотеза: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контролируемое удаление снизит прямое и косвенное извлечение, но сохранит независимые факты; если система продолжает уверенно выдавать удалённое, это будет признаком утечки, а не «памяти» в сильном смысле.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2" name="Picture 59"/>
                  <wp:cNvGraphicFramePr>
                    <a:graphicFrameLocks noChangeAspect="1"/>
                  </wp:cNvGraphicFramePr>
                  <a:graphic>
                    <a:graphicData uri="http://schemas.openxmlformats.org/drawingml/2006/picture">
                      <pic:pic>
                        <pic:nvPicPr>
                          <pic:cNvPr id="18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Дизайн.</w:t>
            </w:r>
            <w:r>
              <w:rPr>
                <w:b w:val="0"/>
                <w:i w:val="0"/>
                <w:color w:val="183144"/>
                <w:sz w:val="25"/>
              </w:rPr>
              <w:t xml:space="preserve"> Создаются документы с синтетическими идентификаторами, связями и контрольными фактами. Вмешательство удаляет один узел, его прямые paraphrase и заранее выбранное подмножество зависимостей; другая часть графа остаётся.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Тесты включают прямой вопрос, перефразировку, косвенный вывод, вопрос о независимом факте и запрос «не знаю». Порядок и формы вопросов перемешиваются.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Контроли.</w:t>
            </w:r>
            <w:r>
              <w:rPr>
                <w:b w:val="0"/>
                <w:i w:val="0"/>
                <w:color w:val="183144"/>
                <w:sz w:val="25"/>
              </w:rPr>
              <w:t xml:space="preserve"> Нужны полная версия, версия с маскировкой без удаления, sham-удаление другого узла и новый документ без истории. Проверяющий генератор должен гарантировать, что независимый ответ логически не зависит от удалённого узла.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Отдельный leakage-control ищет идентификаторы в логах retrieval, кэше и служебных полях; нельзя объявлять удаление успешным, если факт просто остался в другом канале.</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3" name="Picture 60"/>
                  <wp:cNvGraphicFramePr>
                    <a:graphicFrameLocks noChangeAspect="1"/>
                  </wp:cNvGraphicFramePr>
                  <a:graphic>
                    <a:graphicData uri="http://schemas.openxmlformats.org/drawingml/2006/picture">
                      <pic:pic>
                        <pic:nvPicPr>
                          <pic:cNvPr id="18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Метрики.</w:t>
            </w:r>
            <w:r>
              <w:rPr>
                <w:b w:val="0"/>
                <w:i w:val="0"/>
                <w:color w:val="183144"/>
                <w:sz w:val="25"/>
              </w:rPr>
              <w:t xml:space="preserve"> Прямой исход — вероятность правильного paraphrase удалённого факта после удаления. Вторичные исходы — косвенное восстановление, collateral damage по независимым вопросам, доля честных отказов, уверенность и время.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Регистрируется и направление ошибки: выдача удалённого факта, ложное отрицание сохранённого или неопределённость.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Предлагаемый порог.</w:t>
            </w:r>
            <w:r>
              <w:rPr>
                <w:b w:val="0"/>
                <w:i w:val="0"/>
                <w:color w:val="183144"/>
                <w:sz w:val="25"/>
              </w:rPr>
              <w:t xml:space="preserve"> Для пререгистрации можно поставить прямое извлечение удалённого факта не выше </w:t>
            </w:r>
            <w:r>
              <w:rPr>
                <w:b/>
                <w:i w:val="0"/>
                <w:color w:val="183144"/>
                <w:sz w:val="25"/>
              </w:rPr>
              <w:t>5%</w:t>
            </w:r>
            <w:r>
              <w:rPr>
                <w:b w:val="0"/>
                <w:i w:val="0"/>
                <w:color w:val="183144"/>
                <w:sz w:val="25"/>
              </w:rPr>
              <w:t xml:space="preserve"> и не более чем на </w:t>
            </w:r>
            <w:r>
              <w:rPr>
                <w:b/>
                <w:i w:val="0"/>
                <w:color w:val="183144"/>
                <w:sz w:val="25"/>
              </w:rPr>
              <w:t>3 процентных пункта</w:t>
            </w:r>
            <w:r>
              <w:rPr>
                <w:b w:val="0"/>
                <w:i w:val="0"/>
                <w:color w:val="183144"/>
                <w:sz w:val="25"/>
              </w:rPr>
              <w:t xml:space="preserve"> выше контроля, никогда не видевшего факт, косвенное восстановление не выше </w:t>
            </w:r>
            <w:r>
              <w:rPr>
                <w:b/>
                <w:i w:val="0"/>
                <w:color w:val="183144"/>
                <w:sz w:val="25"/>
              </w:rPr>
              <w:t>10%</w:t>
            </w:r>
            <w:r>
              <w:rPr>
                <w:b w:val="0"/>
                <w:i w:val="0"/>
                <w:color w:val="183144"/>
                <w:sz w:val="25"/>
              </w:rPr>
              <w:t>, а collateral damage — не более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 </w:t>
            </w:r>
            <w:r>
              <w:rPr>
                <w:b/>
                <w:i w:val="0"/>
                <w:color w:val="183144"/>
                <w:sz w:val="25"/>
              </w:rPr>
              <w:t>3 процентных пунктов</w:t>
            </w:r>
            <w:r>
              <w:rPr>
                <w:b w:val="0"/>
                <w:i w:val="0"/>
                <w:color w:val="183144"/>
                <w:sz w:val="25"/>
              </w:rPr>
              <w:t xml:space="preserve"> падения на независимых фактах. Интервалы эквивалентности для независимого качества задаются как </w:t>
            </w:r>
            <w:r>
              <w:rPr>
                <w:b/>
                <w:i w:val="0"/>
                <w:color w:val="183144"/>
                <w:sz w:val="25"/>
              </w:rPr>
              <w:t>±3 пункта</w:t>
            </w:r>
            <w:r>
              <w:rPr>
                <w:b w:val="0"/>
                <w:i w:val="0"/>
                <w:color w:val="183144"/>
                <w:sz w:val="25"/>
              </w:rPr>
              <w:t>; эти числа являются предлагаемыми границами риска, а не нормативом для всех систем.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4" name="Picture 61"/>
                  <wp:cNvGraphicFramePr>
                    <a:graphicFrameLocks noChangeAspect="1"/>
                  </wp:cNvGraphicFramePr>
                  <a:graphic>
                    <a:graphicData uri="http://schemas.openxmlformats.org/drawingml/2006/picture">
                      <pic:pic>
                        <pic:nvPicPr>
                          <pic:cNvPr id="18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Ресурсы и выборка.</w:t>
            </w:r>
            <w:r>
              <w:rPr>
                <w:b w:val="0"/>
                <w:i w:val="0"/>
                <w:color w:val="183144"/>
                <w:sz w:val="25"/>
              </w:rPr>
              <w:t xml:space="preserve"> Рекомендуются </w:t>
            </w:r>
            <w:r>
              <w:rPr>
                <w:b/>
                <w:i w:val="0"/>
                <w:color w:val="183144"/>
                <w:sz w:val="25"/>
              </w:rPr>
              <w:t>50 независимых seeds</w:t>
            </w:r>
            <w:r>
              <w:rPr>
                <w:b w:val="0"/>
                <w:i w:val="0"/>
                <w:color w:val="183144"/>
                <w:sz w:val="25"/>
              </w:rPr>
              <w:t xml:space="preserve">, по </w:t>
            </w:r>
            <w:r>
              <w:rPr>
                <w:b/>
                <w:i w:val="0"/>
                <w:color w:val="183144"/>
                <w:sz w:val="25"/>
              </w:rPr>
              <w:t>400 синтетических документов</w:t>
            </w:r>
            <w:r>
              <w:rPr>
                <w:b w:val="0"/>
                <w:i w:val="0"/>
                <w:color w:val="183144"/>
                <w:sz w:val="25"/>
              </w:rPr>
              <w:t xml:space="preserve"> и </w:t>
            </w:r>
            <w:r>
              <w:rPr>
                <w:b/>
                <w:i w:val="0"/>
                <w:color w:val="183144"/>
                <w:sz w:val="25"/>
              </w:rPr>
              <w:t>1 600 вопросов</w:t>
            </w:r>
            <w:r>
              <w:rPr>
                <w:b w:val="0"/>
                <w:i w:val="0"/>
                <w:color w:val="183144"/>
                <w:sz w:val="25"/>
              </w:rPr>
              <w:t xml:space="preserve"> на seed, с четырьмя типами теста. Seeds отражают независимые инициализации или прогоны; документы и вопросы вложены в них.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Людской пилот здесь вторичен: </w:t>
            </w:r>
            <w:r>
              <w:rPr>
                <w:b/>
                <w:i w:val="0"/>
                <w:color w:val="183144"/>
                <w:sz w:val="25"/>
              </w:rPr>
              <w:t>20 пользователей</w:t>
            </w:r>
            <w:r>
              <w:rPr>
                <w:b w:val="0"/>
                <w:i w:val="0"/>
                <w:color w:val="183144"/>
                <w:sz w:val="25"/>
              </w:rPr>
              <w:t xml:space="preserve"> могут проверить понятность paraphrase, после чего формальный N рассчитывается по ошибке разметки, а не по числу вопросов.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Анализ и опровержение.</w:t>
            </w:r>
            <w:r>
              <w:rPr>
                <w:b w:val="0"/>
                <w:i w:val="0"/>
                <w:color w:val="183144"/>
                <w:sz w:val="25"/>
              </w:rPr>
              <w:t xml:space="preserve"> Сравниваются риск удаления и sham с доверительными интервалами по каждому типу вопроса; иерархия учитывает документ, seed и формулировку.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Если прямой риск не снижается или collateral damage превышает границу, сильная версия гипотезы опровергнута. Отсутствие наблюдаемого восстановления не доказывает полного удаления. Нужен контроль угадывания и аудит всех доступных копий;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5" name="Picture 62"/>
                  <wp:cNvGraphicFramePr>
                    <a:graphicFrameLocks noChangeAspect="1"/>
                  </wp:cNvGraphicFramePr>
                  <a:graphic>
                    <a:graphicData uri="http://schemas.openxmlformats.org/drawingml/2006/picture">
                      <pic:pic>
                        <pic:nvPicPr>
                          <pic:cNvPr id="185"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сравнение с переобучением без удаляемых примеров обязательно, если заявляется параметрическое unlearning.</w:t>
            </w:r>
            <w:r>
              <w:rPr>
                <w:b w:val="0"/>
                <w:i w:val="0"/>
                <w:color w:val="183144"/>
                <w:sz w:val="25"/>
              </w:rPr>
              <w:br/>
              <w:br/>
            </w:r>
            <w:r>
              <w:rPr>
                <w:b/>
                <w:i w:val="0"/>
                <w:color w:val="183144"/>
                <w:sz w:val="25"/>
              </w:rPr>
              <w:t>Границы.</w:t>
            </w:r>
            <w:r>
              <w:rPr>
                <w:b w:val="0"/>
                <w:i w:val="0"/>
                <w:color w:val="183144"/>
                <w:sz w:val="25"/>
              </w:rPr>
              <w:t xml:space="preserve"> Синтетический мир облегчает причинность, но может недооценить распределённые зависимости реальных данных. Удаление из одного индекса не равно удалению из обучения модели.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Тест изучает управляемость доступной информации и честность ответа, не метафизическое стирание воспоминания.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Э20. Действия, меняющие будущую среду</w:t>
              <w:br/>
            </w:r>
            <w:r>
              <w:rPr>
                <w:b/>
                <w:i w:val="0"/>
                <w:color w:val="183144"/>
                <w:sz w:val="25"/>
              </w:rPr>
              <w:t>Вопрос и гипотеза.</w:t>
            </w:r>
            <w:r>
              <w:rPr>
                <w:b w:val="0"/>
                <w:i w:val="0"/>
                <w:color w:val="183144"/>
                <w:sz w:val="25"/>
              </w:rPr>
              <w:t xml:space="preserve"> Инструментальное действие может изменить то, какие данные система увидит позже: запросить новые наблюдения, отфильтровать поток, записать метку или выбрать датчик.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Сравниваются фиксированные наблюдения и наблюдения, выбранные самой системой. Гипотеза: выбор может повысить качество будущих данных, но при ошибочном усилении уверенности способен сам закреплять ошибку;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6" name="Picture 63"/>
                  <wp:cNvGraphicFramePr>
                    <a:graphicFrameLocks noChangeAspect="1"/>
                  </wp:cNvGraphicFramePr>
                  <a:graphic>
                    <a:graphicData uri="http://schemas.openxmlformats.org/drawingml/2006/picture">
                      <pic:pic>
                        <pic:nvPicPr>
                          <pic:cNvPr id="186"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ограничения и восстановление должны быть частью опыта, а не послесловием.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Дизайн.</w:t>
            </w:r>
            <w:r>
              <w:rPr>
                <w:b w:val="0"/>
                <w:i w:val="0"/>
                <w:color w:val="183144"/>
                <w:sz w:val="25"/>
              </w:rPr>
              <w:t xml:space="preserve"> В симуляции у системы есть несколько источников с разной стоимостью, задержкой и смещением. В фиксированном условии последовательность наблюдений задаётся заранее; в выбранном — policy выбирает следующий источник при равном бюджете.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После каждого выбора среда меняется по заранее описанному правилу. Вводятся фазы обычной работы, seed-ошибки, ограничителя выбора и recovery-фазы с доступом к независимому источнику.</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Контроли.</w:t>
            </w:r>
            <w:r>
              <w:rPr>
                <w:b w:val="0"/>
                <w:i w:val="0"/>
                <w:color w:val="183144"/>
                <w:sz w:val="25"/>
              </w:rPr>
              <w:t xml:space="preserve"> Контролируется случайный выбор, oracle-сигнал и условие без возможности менять среду. Нужны также безопасный fallback и жёсткий лимит повторного обращения к одному источнику.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7" name="Picture 64"/>
                  <wp:cNvGraphicFramePr>
                    <a:graphicFrameLocks noChangeAspect="1"/>
                  </wp:cNvGraphicFramePr>
                  <a:graphic>
                    <a:graphicData uri="http://schemas.openxmlformats.org/drawingml/2006/picture">
                      <pic:pic>
                        <pic:nvPicPr>
                          <pic:cNvPr id="187"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Отдельный контроль проверяет, что рост качества будущих данных не объясняется просто большим числом наблюдений или скрытым приоритетом одного датчика.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Метрики.</w:t>
            </w:r>
            <w:r>
              <w:rPr>
                <w:b w:val="0"/>
                <w:i w:val="0"/>
                <w:color w:val="183144"/>
                <w:sz w:val="25"/>
              </w:rPr>
              <w:t xml:space="preserve"> Измеряются качество будущего набора данных (точность содержащихся в нём меток против скрытой истины симулятора), разнообразие источников, ошибка прогноза, calibration drift, цена наблюдений и задержка.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Для усиления ошибки первичны случаи, когда ранняя неверная гипотеза повышает вероятность последующих подтверждающих наблюдений. Для восстановления — время и число независимых наблюдений до возврата в заданную область качества после инъекции ошибки.</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Предлагаемый порог.</w:t>
            </w:r>
            <w:r>
              <w:rPr>
                <w:b w:val="0"/>
                <w:i w:val="0"/>
                <w:color w:val="183144"/>
                <w:sz w:val="25"/>
              </w:rPr>
              <w:t xml:space="preserve"> Предлагается считать practically meaningful улучшением качества будущих данных </w:t>
            </w:r>
            <w:r>
              <w:rPr>
                <w:b/>
                <w:i w:val="0"/>
                <w:color w:val="183144"/>
                <w:sz w:val="25"/>
              </w:rPr>
              <w:t>+10 пунктов</w:t>
            </w:r>
            <w:r>
              <w:rPr>
                <w:b w:val="0"/>
                <w:i w:val="0"/>
                <w:color w:val="183144"/>
                <w:sz w:val="25"/>
              </w:rPr>
              <w:t xml:space="preserve"> при равном бюджете, но не допускать роста средней доли ошибок за траекторию более </w:t>
            </w:r>
            <w:r>
              <w:rPr>
                <w:b/>
                <w:i w:val="0"/>
                <w:color w:val="183144"/>
                <w:sz w:val="25"/>
              </w:rPr>
              <w:t>5 процентных пунктов</w:t>
            </w:r>
            <w:r>
              <w:rPr>
                <w:b w:val="0"/>
                <w:i w:val="0"/>
                <w:color w:val="183144"/>
                <w:sz w:val="25"/>
              </w:rPr>
              <w:t xml:space="preserve"> в ошибочной фазе и требовать</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8" name="Picture 65"/>
                  <wp:cNvGraphicFramePr>
                    <a:graphicFrameLocks noChangeAspect="1"/>
                  </wp:cNvGraphicFramePr>
                  <a:graphic>
                    <a:graphicData uri="http://schemas.openxmlformats.org/drawingml/2006/picture">
                      <pic:pic>
                        <pic:nvPicPr>
                          <pic:cNvPr id="188"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восстановления за не более </w:t>
            </w:r>
            <w:r>
              <w:rPr>
                <w:b/>
                <w:i w:val="0"/>
                <w:color w:val="183144"/>
                <w:sz w:val="25"/>
              </w:rPr>
              <w:t>25 наблюдений</w:t>
            </w:r>
            <w:r>
              <w:rPr>
                <w:b w:val="0"/>
                <w:i w:val="0"/>
                <w:color w:val="183144"/>
                <w:sz w:val="25"/>
              </w:rPr>
              <w:t xml:space="preserve"> и минимум на </w:t>
            </w:r>
            <w:r>
              <w:rPr>
                <w:b/>
                <w:i w:val="0"/>
                <w:color w:val="183144"/>
                <w:sz w:val="25"/>
              </w:rPr>
              <w:t>25%</w:t>
            </w:r>
            <w:r>
              <w:rPr>
                <w:b w:val="0"/>
                <w:i w:val="0"/>
                <w:color w:val="183144"/>
                <w:sz w:val="25"/>
              </w:rPr>
              <w:t xml:space="preserve"> быстрее измеренного фиксированного baseline. Это значения для preregistration, а не обещание результата; пороги должны быть уточнены после пилота чувствительности.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Ресурсы и выборка.</w:t>
            </w:r>
            <w:r>
              <w:rPr>
                <w:b w:val="0"/>
                <w:i w:val="0"/>
                <w:color w:val="183144"/>
                <w:sz w:val="25"/>
              </w:rPr>
              <w:t xml:space="preserve"> Нужны </w:t>
            </w:r>
            <w:r>
              <w:rPr>
                <w:b/>
                <w:i w:val="0"/>
                <w:color w:val="183144"/>
                <w:sz w:val="25"/>
              </w:rPr>
              <w:t>60 независимых seeds</w:t>
            </w:r>
            <w:r>
              <w:rPr>
                <w:b w:val="0"/>
                <w:i w:val="0"/>
                <w:color w:val="183144"/>
                <w:sz w:val="25"/>
              </w:rPr>
              <w:t xml:space="preserve"> и </w:t>
            </w:r>
            <w:r>
              <w:rPr>
                <w:b/>
                <w:i w:val="0"/>
                <w:color w:val="183144"/>
                <w:sz w:val="25"/>
              </w:rPr>
              <w:t>300 эпизодов среды</w:t>
            </w:r>
            <w:r>
              <w:rPr>
                <w:b w:val="0"/>
                <w:i w:val="0"/>
                <w:color w:val="183144"/>
                <w:sz w:val="25"/>
              </w:rPr>
              <w:t xml:space="preserve"> на seed, включая не менее </w:t>
            </w:r>
            <w:r>
              <w:rPr>
                <w:b/>
                <w:i w:val="0"/>
                <w:color w:val="183144"/>
                <w:sz w:val="25"/>
              </w:rPr>
              <w:t>50</w:t>
            </w:r>
            <w:r>
              <w:rPr>
                <w:b w:val="0"/>
                <w:i w:val="0"/>
                <w:color w:val="183144"/>
                <w:sz w:val="25"/>
              </w:rPr>
              <w:t xml:space="preserve"> эпизодов с начальной ошибкой. Если исследуются люди, стартовый пилот — </w:t>
            </w:r>
            <w:r>
              <w:rPr>
                <w:b/>
                <w:i w:val="0"/>
                <w:color w:val="183144"/>
                <w:sz w:val="25"/>
              </w:rPr>
              <w:t>28 пользователей</w:t>
            </w:r>
            <w:r>
              <w:rPr>
                <w:b w:val="0"/>
                <w:i w:val="0"/>
                <w:color w:val="183144"/>
                <w:sz w:val="25"/>
              </w:rPr>
              <w:t xml:space="preserve">, по </w:t>
            </w:r>
            <w:r>
              <w:rPr>
                <w:b/>
                <w:i w:val="0"/>
                <w:color w:val="183144"/>
                <w:sz w:val="25"/>
              </w:rPr>
              <w:t>12 эпизодов</w:t>
            </w:r>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после него N рассчитывается по кластеризации и MCID </w:t>
            </w:r>
            <w:r>
              <w:rPr>
                <w:b/>
                <w:i w:val="0"/>
                <w:color w:val="183144"/>
                <w:sz w:val="25"/>
              </w:rPr>
              <w:t>10 пунктов</w:t>
            </w:r>
            <w:r>
              <w:rPr>
                <w:b w:val="0"/>
                <w:i w:val="0"/>
                <w:color w:val="183144"/>
                <w:sz w:val="25"/>
              </w:rPr>
              <w:t>, без притворного превращения эпизодов в независимых людей.</w:t>
            </w:r>
            <w:r>
              <w:rPr>
                <w:b w:val="0"/>
                <w:i w:val="0"/>
                <w:color w:val="183144"/>
                <w:sz w:val="25"/>
              </w:rPr>
              <w:br/>
              <w:br/>
            </w:r>
            <w:r>
              <w:rPr>
                <w:b/>
                <w:i w:val="0"/>
                <w:color w:val="183144"/>
                <w:sz w:val="25"/>
              </w:rPr>
              <w:t>Анализ и опровержение.</w:t>
            </w:r>
            <w:r>
              <w:rPr>
                <w:b w:val="0"/>
                <w:i w:val="0"/>
                <w:color w:val="183144"/>
                <w:sz w:val="25"/>
              </w:rPr>
              <w:t xml:space="preserve"> Используется causal model по траекториям, где действие — treatment, будущие наблюдения — медиатор, а итоговое качество — исход.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Основной причинный контраст обеспечивается рандомизацией стратегии и одинаковыми начальными состояниями среды; медиаторный анализ отдельно маркируется как зависящий от дополнительных допущений.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89" name="Picture 66"/>
                  <wp:cNvGraphicFramePr>
                    <a:graphicFrameLocks noChangeAspect="1"/>
                  </wp:cNvGraphicFramePr>
                  <a:graphic>
                    <a:graphicData uri="http://schemas.openxmlformats.org/drawingml/2006/picture">
                      <pic:pic>
                        <pic:nvPicPr>
                          <pic:cNvPr id="189"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Сравнения стратифицируются по типу источника и начальной ошибке. Для доли ошибок задаётся односторонняя граница неухудшения +5 пунктов.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Гипотеза опровергается, если выбранные наблюдения не улучшают данные при равном бюджете или если recovery не достигает границы. Не значимый рост не равен equivalence: для безопасного вывода нужен заранее указанный CI-margin.</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189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29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Границы.</w:t>
            </w:r>
            <w:r>
              <w:rPr>
                <w:b w:val="0"/>
                <w:i w:val="0"/>
                <w:color w:val="183144"/>
                <w:sz w:val="25"/>
              </w:rPr>
              <w:t xml:space="preserve"> Симуляция не воспроизводит всю социальную и организационную обратную связь. Даже хорошее качество данных не даёт права менять внешнюю среду без полномочий. В реальной системе каждое изменение должно быть обратимым или явно подтверждённым;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этот эксперимент не лицензирует скрытое управление потоком.</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0" name="Picture 67"/>
                  <wp:cNvGraphicFramePr>
                    <a:graphicFrameLocks noChangeAspect="1"/>
                  </wp:cNvGraphicFramePr>
                  <a:graphic>
                    <a:graphicData uri="http://schemas.openxmlformats.org/drawingml/2006/picture">
                      <pic:pic>
                        <pic:nvPicPr>
                          <pic:cNvPr id="19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Э21. Прерывание инструментального действия и честный статус</w:t>
              <w:br/>
            </w:r>
            <w:r>
              <w:rPr>
                <w:b/>
                <w:i w:val="0"/>
                <w:color w:val="183144"/>
                <w:sz w:val="25"/>
              </w:rPr>
              <w:t>Вопрос и гипотеза.</w:t>
            </w:r>
            <w:r>
              <w:rPr>
                <w:b w:val="0"/>
                <w:i w:val="0"/>
                <w:color w:val="183144"/>
                <w:sz w:val="25"/>
              </w:rPr>
              <w:t xml:space="preserve"> Что происходит, когда пользователь прерывает действие после его подготовки, но до или во время исполнения?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Проверяется задержка остановки, точность статуса и различие между отменённым, не начатым, частично выполненным и уже необратимо совершённым. Гипотеза: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30</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система должна прекратить отменяемую операцию и сообщить точный статус, но не выдавать уже совершённое действие за отменённое.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Дизайн.</w:t>
            </w:r>
            <w:r>
              <w:rPr>
                <w:b w:val="0"/>
                <w:i w:val="0"/>
                <w:color w:val="183144"/>
                <w:sz w:val="25"/>
              </w:rPr>
              <w:t xml:space="preserve"> Создаётся стенд с действиями четырёх фаз: намерение сформировано, запрос отправлен, операция обратима, операция необратима. В случайные моменты приходит команда cancel;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1" name="Picture 68"/>
                  <wp:cNvGraphicFramePr>
                    <a:graphicFrameLocks noChangeAspect="1"/>
                  </wp:cNvGraphicFramePr>
                  <a:graphic>
                    <a:graphicData uri="http://schemas.openxmlformats.org/drawingml/2006/picture">
                      <pic:pic>
                        <pic:nvPicPr>
                          <pic:cNvPr id="191"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часть отмен получает подтверждение, часть приходит с задержкой, часть — после commit. Исполнитель возвращает машинный журнал событий и пользовательское сообщение, которые оцениваются раздельно.</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Контроли.</w:t>
            </w:r>
            <w:r>
              <w:rPr>
                <w:b w:val="0"/>
                <w:i w:val="0"/>
                <w:color w:val="183144"/>
                <w:sz w:val="25"/>
              </w:rPr>
              <w:t xml:space="preserve"> Нужны no-cancel, мгновенная отмена до отправки, отмена во время обратимой фазы и отмена после подтверждённого commit. Проверяется idempotency повторной команды и отсутствие скрытого retry после отмены.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Условия сети, задержки и timeout фиксируются; иначе безопасный отказ можно спутать с удачным исполнением.</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Метрики.</w:t>
            </w:r>
            <w:r>
              <w:rPr>
                <w:b w:val="0"/>
                <w:i w:val="0"/>
                <w:color w:val="183144"/>
                <w:sz w:val="25"/>
              </w:rPr>
              <w:t xml:space="preserve"> Первичные исходы — доля операций, фактически остановленных до commit, и точность категориального статуса. Вторичные — задержка от cancel до блокировки, число повторных вызовов, доля ложных «отменено», доля честных «уже выполнено / частично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2" name="Picture 69"/>
                  <wp:cNvGraphicFramePr>
                    <a:graphicFrameLocks noChangeAspect="1"/>
                  </wp:cNvGraphicFramePr>
                  <a:graphic>
                    <a:graphicData uri="http://schemas.openxmlformats.org/drawingml/2006/picture">
                      <pic:pic>
                        <pic:nvPicPr>
                          <pic:cNvPr id="192"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 выполнено», а также полнота журнала. Обязательно считается число новых запрещённых вызовов и повторных попыток после подтверждённой отмены; для них предлагается нулевая допустимость на стенде.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Любой такой вызов требует разбора, а ноль наблюдаемых случаев сопровождается верхней доверительной границей риска. Отдельно измеряется пользовательское понимание статуса, но оно не заменяет фактический audit log.</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Предлагаемый порог.</w:t>
            </w:r>
            <w:r>
              <w:rPr>
                <w:b w:val="0"/>
                <w:i w:val="0"/>
                <w:color w:val="183144"/>
                <w:sz w:val="25"/>
              </w:rPr>
              <w:t xml:space="preserve"> Можно заранее задать остановку не менее </w:t>
            </w:r>
            <w:r>
              <w:rPr>
                <w:b/>
                <w:i w:val="0"/>
                <w:color w:val="183144"/>
                <w:sz w:val="25"/>
              </w:rPr>
              <w:t>99%</w:t>
            </w:r>
            <w:r>
              <w:rPr>
                <w:b w:val="0"/>
                <w:i w:val="0"/>
                <w:color w:val="183144"/>
                <w:sz w:val="25"/>
              </w:rPr>
              <w:t xml:space="preserve"> отменяемых операций, ложный статус «отменено» не более </w:t>
            </w:r>
            <w:r>
              <w:rPr>
                <w:b/>
                <w:i w:val="0"/>
                <w:color w:val="183144"/>
                <w:sz w:val="25"/>
              </w:rPr>
              <w:t>0,5%</w:t>
            </w:r>
            <w:r>
              <w:rPr>
                <w:b w:val="0"/>
                <w:i w:val="0"/>
                <w:color w:val="183144"/>
                <w:sz w:val="25"/>
              </w:rPr>
              <w:t xml:space="preserve"> после commit и медианную задержку блокировки не более </w:t>
            </w:r>
            <w:r>
              <w:rPr>
                <w:b/>
                <w:i w:val="0"/>
                <w:color w:val="183144"/>
                <w:sz w:val="25"/>
              </w:rPr>
              <w:t>250 мс</w:t>
            </w:r>
            <w:r>
              <w:rPr>
                <w:b w:val="0"/>
                <w:i w:val="0"/>
                <w:color w:val="183144"/>
                <w:sz w:val="25"/>
              </w:rPr>
              <w:t xml:space="preserve"> в локальном стенде.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Для удалённого стенда эти числа следует считать предлагаемыми стартовыми границами и пересмотреть после пилотной калибровки. Ни одна цифра не разрешает скрывать необратимый commit.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3" name="Picture 70"/>
                  <wp:cNvGraphicFramePr>
                    <a:graphicFrameLocks noChangeAspect="1"/>
                  </wp:cNvGraphicFramePr>
                  <a:graphic>
                    <a:graphicData uri="http://schemas.openxmlformats.org/drawingml/2006/picture">
                      <pic:pic>
                        <pic:nvPicPr>
                          <pic:cNvPr id="193"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i w:val="0"/>
                <w:color w:val="183144"/>
                <w:sz w:val="25"/>
              </w:rPr>
              <w:t>Ресурсы и выборка.</w:t>
            </w:r>
            <w:r>
              <w:rPr>
                <w:b w:val="0"/>
                <w:i w:val="0"/>
                <w:color w:val="183144"/>
                <w:sz w:val="25"/>
              </w:rPr>
              <w:t xml:space="preserve"> Предлагаются </w:t>
            </w:r>
            <w:r>
              <w:rPr>
                <w:b/>
                <w:i w:val="0"/>
                <w:color w:val="183144"/>
                <w:sz w:val="25"/>
              </w:rPr>
              <w:t>100 независимых запусков стенда</w:t>
            </w:r>
            <w:r>
              <w:rPr>
                <w:b w:val="0"/>
                <w:i w:val="0"/>
                <w:color w:val="183144"/>
                <w:sz w:val="25"/>
              </w:rPr>
              <w:t xml:space="preserve"> на комбинацию фазы и типа сети, минимум </w:t>
            </w:r>
            <w:r>
              <w:rPr>
                <w:b/>
                <w:i w:val="0"/>
                <w:color w:val="183144"/>
                <w:sz w:val="25"/>
              </w:rPr>
              <w:t>10 000 операций</w:t>
            </w:r>
            <w:r>
              <w:rPr>
                <w:b w:val="0"/>
                <w:i w:val="0"/>
                <w:color w:val="183144"/>
                <w:sz w:val="25"/>
              </w:rPr>
              <w:t xml:space="preserve"> суммарно. Людской тест понимания статуса начинается с </w:t>
            </w:r>
            <w:r>
              <w:rPr>
                <w:b/>
                <w:i w:val="0"/>
                <w:color w:val="183144"/>
                <w:sz w:val="25"/>
              </w:rPr>
              <w:t>30 пользователей</w:t>
            </w:r>
            <w:r>
              <w:rPr>
                <w:b w:val="0"/>
                <w:i w:val="0"/>
                <w:color w:val="183144"/>
                <w:sz w:val="25"/>
              </w:rPr>
              <w:t xml:space="preserve">, по </w:t>
            </w:r>
            <w:r>
              <w:rPr>
                <w:b/>
                <w:i w:val="0"/>
                <w:color w:val="183144"/>
                <w:sz w:val="25"/>
              </w:rPr>
              <w:t>40 сценариев</w:t>
            </w:r>
            <w:r>
              <w:rPr>
                <w:b w:val="0"/>
                <w:i w:val="0"/>
                <w:color w:val="183144"/>
                <w:sz w:val="25"/>
              </w:rPr>
              <w:t xml:space="preserve">;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затем мощность считается по кластеризации и MCID </w:t>
            </w:r>
            <w:r>
              <w:rPr>
                <w:b/>
                <w:i w:val="0"/>
                <w:color w:val="183144"/>
                <w:sz w:val="25"/>
              </w:rPr>
              <w:t>5 процентных пунктов</w:t>
            </w:r>
            <w:r>
              <w:rPr>
                <w:b w:val="0"/>
                <w:i w:val="0"/>
                <w:color w:val="183144"/>
                <w:sz w:val="25"/>
              </w:rPr>
              <w:t xml:space="preserve"> для ошибки понимания. Число операций не равно числу пользователей.</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Анализ и опровержение.</w:t>
            </w:r>
            <w:r>
              <w:rPr>
                <w:b w:val="0"/>
                <w:i w:val="0"/>
                <w:color w:val="183144"/>
                <w:sz w:val="25"/>
              </w:rPr>
              <w:t xml:space="preserve"> Фактический commit является источником истины, а сообщения сравниваются с ним в заранее заданной матрице ошибок. Для ложного «отменено» нужен односторонний риск-интервал;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для latency — bootstrap по запуску, а не по каждому внутреннему событию. Гипотеза опровергнута одной систематической категорией лжи даже при высокой доле успешных остановок.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4" name="Picture 71"/>
                  <wp:cNvGraphicFramePr>
                    <a:graphicFrameLocks noChangeAspect="1"/>
                  </wp:cNvGraphicFramePr>
                  <a:graphic>
                    <a:graphicData uri="http://schemas.openxmlformats.org/drawingml/2006/picture">
                      <pic:pic>
                        <pic:nvPicPr>
                          <pic:cNvPr id="194"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Non-significant difference в статусной ошибке не означает эквивалентность без CI-margin </w:t>
            </w:r>
            <w:r>
              <w:rPr>
                <w:b/>
                <w:i w:val="0"/>
                <w:color w:val="183144"/>
                <w:sz w:val="25"/>
              </w:rPr>
              <w:t>±0,5 процентного пункта</w:t>
            </w:r>
            <w:r>
              <w:rPr>
                <w:b w:val="0"/>
                <w:i w:val="0"/>
                <w:color w:val="183144"/>
                <w:sz w:val="25"/>
              </w:rPr>
              <w:t>.</w:t>
            </w:r>
            <w:r>
              <w:rPr>
                <w:b w:val="0"/>
                <w:i w:val="0"/>
                <w:color w:val="183144"/>
                <w:sz w:val="25"/>
              </w:rPr>
              <w:br/>
              <w:br/>
            </w:r>
            <w:r>
              <w:rPr>
                <w:b/>
                <w:i w:val="0"/>
                <w:color w:val="183144"/>
                <w:sz w:val="25"/>
              </w:rPr>
              <w:t>Границы.</w:t>
            </w:r>
            <w:r>
              <w:rPr>
                <w:b w:val="0"/>
                <w:i w:val="0"/>
                <w:color w:val="183144"/>
                <w:sz w:val="25"/>
              </w:rPr>
              <w:t xml:space="preserve"> Локальный стенд не покрывает реальные платежи, очереди и сбои поставщика. Отмена запроса не откатывает действие, уже принятое внешней системой.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Поэтому пользовательское сообщение должно различать «отправка отменена», «исполнение не подтверждено», «выполнено» и «частично выполнено»; предположение о rollback недопустимо.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Э22. Самостоятельный навык человека после собственной попытки</w:t>
              <w:br/>
            </w:r>
            <w:r>
              <w:rPr>
                <w:b/>
                <w:i w:val="0"/>
                <w:color w:val="183144"/>
                <w:sz w:val="25"/>
              </w:rPr>
              <w:t>Вопрос и гипотеза.</w:t>
            </w:r>
            <w:r>
              <w:rPr>
                <w:b w:val="0"/>
                <w:i w:val="0"/>
                <w:color w:val="183144"/>
                <w:sz w:val="25"/>
              </w:rPr>
              <w:t xml:space="preserve"> Помогает ли человеку прямой ответ, подсказка или помощь только после собственной попытки, если через время ИИ недоступен? Основная гипотеза: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помощь после попытки и дозированная подсказка дадут больше отсроченного самостоятельного навыка, чем прямой ответ, хотя немедленная точность у прямого ответа может быть выше.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5" name="Picture 72"/>
                  <wp:cNvGraphicFramePr>
                    <a:graphicFrameLocks noChangeAspect="1"/>
                  </wp:cNvGraphicFramePr>
                  <a:graphic>
                    <a:graphicData uri="http://schemas.openxmlformats.org/drawingml/2006/picture">
                      <pic:pic>
                        <pic:nvPicPr>
                          <pic:cNvPr id="195"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Отдельный исход — устойчивость к ошибочному совету, потому что полезность нельзя измерять только согласившись с помощником.</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Дизайн.</w:t>
            </w:r>
            <w:r>
              <w:rPr>
                <w:b w:val="0"/>
                <w:i w:val="0"/>
                <w:color w:val="183144"/>
                <w:sz w:val="25"/>
              </w:rPr>
              <w:t xml:space="preserve"> Сначала проводится общий предтест без помощи, затем участники случайно распределяются по четырём группам: немедленный прямой ответ с кратким объяснением, ступенчатые подсказки, помощь только после зафиксированной собственной попытки,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контроль без ИИ. В первых двух группах обязательная предварительная попытка не навязывается: иначе сравниваемые режимы совпадут.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Основной отсроченный тест назначается через предлагаемые </w:t>
            </w:r>
            <w:r>
              <w:rPr>
                <w:b/>
                <w:i w:val="0"/>
                <w:color w:val="183144"/>
                <w:sz w:val="25"/>
              </w:rPr>
              <w:t>7 дней</w:t>
            </w:r>
            <w:r>
              <w:rPr>
                <w:b w:val="0"/>
                <w:i w:val="0"/>
                <w:color w:val="183144"/>
                <w:sz w:val="25"/>
              </w:rPr>
              <w:t xml:space="preserve">, дополнительный — через </w:t>
            </w:r>
            <w:r>
              <w:rPr>
                <w:b/>
                <w:i w:val="0"/>
                <w:color w:val="183144"/>
                <w:sz w:val="25"/>
              </w:rPr>
              <w:t>48 часов</w:t>
            </w:r>
            <w:r>
              <w:rPr>
                <w:b w:val="0"/>
                <w:i w:val="0"/>
                <w:color w:val="183144"/>
                <w:sz w:val="25"/>
              </w:rPr>
              <w:t xml:space="preserve">, оба без ИИ с новыми поверхностными формулировками и переносом правила.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6" name="Picture 73"/>
                  <wp:cNvGraphicFramePr>
                    <a:graphicFrameLocks noChangeAspect="1"/>
                  </wp:cNvGraphicFramePr>
                  <a:graphic>
                    <a:graphicData uri="http://schemas.openxmlformats.org/drawingml/2006/picture">
                      <pic:pic>
                        <pic:nvPicPr>
                          <pic:cNvPr id="196"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 части задач совет намеренно содержит одну заранее размеченную ошибку, которую участник может обнаружить.</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Контроли.</w:t>
            </w:r>
            <w:r>
              <w:rPr>
                <w:b w:val="0"/>
                <w:i w:val="0"/>
                <w:color w:val="183144"/>
                <w:sz w:val="25"/>
              </w:rPr>
              <w:t xml:space="preserve"> Рандомизация проводится между участниками, при необходимости — между учебными группами для уменьшения переноса вмешательства, порядок тем контрбалансируется, а исходная способность измеряется до интервенции.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Сложность, время и объём помощи уравниваются настолько, насколько это возможно; отдельно регистрируется фактическое число подсказок. Контроль «прочитал, но не применил» помогает отделить эффект времени от эффекта интервенции. </w:t>
            </w:r>
            <w:r>
              <w:rPr>
                <w:b w:val="0"/>
                <w:i w:val="0"/>
                <w:color w:val="183144"/>
                <w:sz w:val="25"/>
              </w:rPr>
              <w:br/>
              <w:br/>
            </w:r>
            <w:r>
              <w:rPr>
                <w:b w:val="0"/>
                <w:i w:val="0"/>
                <w:color w:val="183144"/>
                <w:sz w:val="25"/>
              </w:rPr>
              <w:t>Оценщики отсроченного теста не знают условия.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Метрики.</w:t>
            </w:r>
            <w:r>
              <w:rPr>
                <w:b w:val="0"/>
                <w:i w:val="0"/>
                <w:color w:val="183144"/>
                <w:sz w:val="25"/>
              </w:rPr>
              <w:t xml:space="preserve"> Первичный исход — точность и перенос без ИИ на отсроченном тесте. Вторичные — немедленная точность, задержка, число самостоятельных шагов, потребность в повторной помощи, уверенность и обнаружение ошибочного совета.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7" name="Picture 74"/>
                  <wp:cNvGraphicFramePr>
                    <a:graphicFrameLocks noChangeAspect="1"/>
                  </wp:cNvGraphicFramePr>
                  <a:graphic>
                    <a:graphicData uri="http://schemas.openxmlformats.org/drawingml/2006/picture">
                      <pic:pic>
                        <pic:nvPicPr>
                          <pic:cNvPr id="197"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Для навыка важен не только ответ: заранее кодируется, способен ли участник выбрать корректную процедуру и объяснить, когда она неприменима.</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Предлагаемый порог.</w:t>
            </w:r>
            <w:r>
              <w:rPr>
                <w:b w:val="0"/>
                <w:i w:val="0"/>
                <w:color w:val="183144"/>
                <w:sz w:val="25"/>
              </w:rPr>
              <w:t xml:space="preserve"> Для пререгистрации можно предложить преимущество «после собственной попытки» над прямым ответом не менее </w:t>
            </w:r>
            <w:r>
              <w:rPr>
                <w:b/>
                <w:i w:val="0"/>
                <w:color w:val="183144"/>
                <w:sz w:val="25"/>
              </w:rPr>
              <w:t>+10 процентных пунктов</w:t>
            </w:r>
            <w:r>
              <w:rPr>
                <w:b w:val="0"/>
                <w:i w:val="0"/>
                <w:color w:val="183144"/>
                <w:sz w:val="25"/>
              </w:rPr>
              <w:t xml:space="preserve"> в отсроченном переносе при не более чем </w:t>
            </w:r>
            <w:r>
              <w:rPr>
                <w:b/>
                <w:i w:val="0"/>
                <w:color w:val="183144"/>
                <w:sz w:val="25"/>
              </w:rPr>
              <w:t>5 пунктах</w:t>
            </w:r>
            <w:r>
              <w:rPr>
                <w:b w:val="0"/>
                <w:i w:val="0"/>
                <w:color w:val="183144"/>
                <w:sz w:val="25"/>
              </w:rPr>
              <w:t xml:space="preserve"> потери немедленной точности.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На ошибочном совете practically meaningful считается доля обнаруженных ошибочных советов не ниже </w:t>
            </w:r>
            <w:r>
              <w:rPr>
                <w:b/>
                <w:i w:val="0"/>
                <w:color w:val="183144"/>
                <w:sz w:val="25"/>
              </w:rPr>
              <w:t>80%</w:t>
            </w:r>
            <w:r>
              <w:rPr>
                <w:b w:val="0"/>
                <w:i w:val="0"/>
                <w:color w:val="183144"/>
                <w:sz w:val="25"/>
              </w:rPr>
              <w:t xml:space="preserve"> и не хуже контроля более чем на </w:t>
            </w:r>
            <w:r>
              <w:rPr>
                <w:b/>
                <w:i w:val="0"/>
                <w:color w:val="183144"/>
                <w:sz w:val="25"/>
              </w:rPr>
              <w:t>5 процентных пунктов</w:t>
            </w:r>
            <w:r>
              <w:rPr>
                <w:b w:val="0"/>
                <w:i w:val="0"/>
                <w:color w:val="183144"/>
                <w:sz w:val="25"/>
              </w:rPr>
              <w:t>. Это предлагаемые MCID и границы, не установленный норматив обучения.</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Ресурсы и выборка.</w:t>
            </w:r>
            <w:r>
              <w:rPr>
                <w:b w:val="0"/>
                <w:i w:val="0"/>
                <w:color w:val="183144"/>
                <w:sz w:val="25"/>
              </w:rPr>
              <w:t xml:space="preserve"> Сначала проводится пилот на </w:t>
            </w:r>
            <w:r>
              <w:rPr>
                <w:b/>
                <w:i w:val="0"/>
                <w:color w:val="183144"/>
                <w:sz w:val="25"/>
              </w:rPr>
              <w:t>40 пользователях</w:t>
            </w:r>
            <w:r>
              <w:rPr>
                <w:b w:val="0"/>
                <w:i w:val="0"/>
                <w:color w:val="183144"/>
                <w:sz w:val="25"/>
              </w:rPr>
              <w:t xml:space="preserve">, по </w:t>
            </w:r>
            <w:r>
              <w:rPr>
                <w:b/>
                <w:i w:val="0"/>
                <w:color w:val="183144"/>
                <w:sz w:val="25"/>
              </w:rPr>
              <w:t>24 задания</w:t>
            </w:r>
            <w:r>
              <w:rPr>
                <w:b w:val="0"/>
                <w:i w:val="0"/>
                <w:color w:val="183144"/>
                <w:sz w:val="25"/>
              </w:rPr>
              <w:t xml:space="preserve"> и двум сессиям, чтобы оценить ICC, трудность и dropout.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8" name="Picture 75"/>
                  <wp:cNvGraphicFramePr>
                    <a:graphicFrameLocks noChangeAspect="1"/>
                  </wp:cNvGraphicFramePr>
                  <a:graphic>
                    <a:graphicData uri="http://schemas.openxmlformats.org/drawingml/2006/picture">
                      <pic:pic>
                        <pic:nvPicPr>
                          <pic:cNvPr id="198"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Основной N рассчитывается после пилота под MCID </w:t>
            </w:r>
            <w:r>
              <w:rPr>
                <w:b/>
                <w:i w:val="0"/>
                <w:color w:val="183144"/>
                <w:sz w:val="25"/>
              </w:rPr>
              <w:t>10 пунктов</w:t>
            </w:r>
            <w:r>
              <w:rPr>
                <w:b w:val="0"/>
                <w:i w:val="0"/>
                <w:color w:val="183144"/>
                <w:sz w:val="25"/>
              </w:rPr>
              <w:t xml:space="preserve">, кластеризацию по пользователю и поправку на повторные измерения; не следует объявлять «мощными» тысячи вопросов от малого числа людей.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Для машинного ассистента фиксируются </w:t>
            </w:r>
            <w:r>
              <w:rPr>
                <w:b/>
                <w:i w:val="0"/>
                <w:color w:val="183144"/>
                <w:sz w:val="25"/>
              </w:rPr>
              <w:t>30 независимых seeds</w:t>
            </w:r>
            <w:r>
              <w:rPr>
                <w:b w:val="0"/>
                <w:i w:val="0"/>
                <w:color w:val="183144"/>
                <w:sz w:val="25"/>
              </w:rPr>
              <w:t>, но человеческий исход не заменяется seed-ами.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38</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Анализ и опровержение.</w:t>
            </w:r>
            <w:r>
              <w:rPr>
                <w:b w:val="0"/>
                <w:i w:val="0"/>
                <w:color w:val="183144"/>
                <w:sz w:val="25"/>
              </w:rPr>
              <w:t xml:space="preserve"> Основная модель — смешанная логистическая регрессия с condition, исходной способностью, временем и случайным intercept пользователя и задания. Для немедленного и отсроченного исходов применяются заранее заданные contrasts;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для сохранения навыка можно использовать equivalence margin </w:t>
            </w:r>
            <w:r>
              <w:rPr>
                <w:b/>
                <w:i w:val="0"/>
                <w:color w:val="183144"/>
                <w:sz w:val="25"/>
              </w:rPr>
              <w:t>±5 пунктов</w:t>
            </w:r>
            <w:r>
              <w:rPr>
                <w:b w:val="0"/>
                <w:i w:val="0"/>
                <w:color w:val="183144"/>
                <w:sz w:val="25"/>
              </w:rPr>
              <w:t xml:space="preserve">, если вопрос — отсутствие заметного ущерба. Non-significant не равно equivalence: интервал должен целиком укладываться в margin.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199" name="Picture 76"/>
                  <wp:cNvGraphicFramePr>
                    <a:graphicFrameLocks noChangeAspect="1"/>
                  </wp:cNvGraphicFramePr>
                  <a:graphic>
                    <a:graphicData uri="http://schemas.openxmlformats.org/drawingml/2006/picture">
                      <pic:pic>
                        <pic:nvPicPr>
                          <pic:cNvPr id="199"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Гипотеза опровергнута, если помощь после попытки не превосходит прямой ответ на MCID или если цена её задержки превышает заранее допустимую.</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Границы.</w:t>
            </w:r>
            <w:r>
              <w:rPr>
                <w:b w:val="0"/>
                <w:i w:val="0"/>
                <w:color w:val="183144"/>
                <w:sz w:val="25"/>
              </w:rPr>
              <w:t xml:space="preserve"> Пилот не устанавливает педагогический закон и не гарантирует эффект на сложных профессиональных навыках. «Собственная попытка» может отражать мотивацию и предварительную способность, поэтому порядок и исходное умение нужно моделировать, 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199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20. Восемь новых экспериментов · часть 39</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 не романтизировать. Ошибочный совет в эксперименте должен быть безопасным и явно ограниченным; нельзя давать участнику рискованную инструкцию ради реализма.</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Вместе Э15–Э22 образуют расширение прежней программы: перенос, пересмотр, долговременную устойчивость, выбор проверки, управляемое удаление, влияние действий на будущую среду, честное прерывание и человеческое обучение.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5436000" cy="1274153"/>
                  <wp:docPr id="200" name="Picture 77"/>
                  <wp:cNvGraphicFramePr>
                    <a:graphicFrameLocks noChangeAspect="1"/>
                  </wp:cNvGraphicFramePr>
                  <a:graphic>
                    <a:graphicData uri="http://schemas.openxmlformats.org/drawingml/2006/picture">
                      <pic:pic>
                        <pic:nvPicPr>
                          <pic:cNvPr id="200" name="learning.png"/>
                          <pic:cNvPicPr/>
                        </pic:nvPicPr>
                        <pic:blipFill>
                          <a:blip r:embed="rId86"/>
                          <a:stretch>
                            <a:fillRect/>
                          </a:stretch>
                        </pic:blipFill>
                        <pic:spPr>
                          <a:xfrm>
                            <a:off x="0" y="0"/>
                            <a:ext cx="5436000" cy="1274153"/>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Они не образуют доказательство единой архитектуры и не подтверждают свойства «Заучита» заранее. Их ценность — в том, что каждая гипотеза связывается с наблюдаемым контрастом, ценой, ограничением и возможностью быть опровергнутой.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Не один победный балл, а несколько проверяемых обязательств</w:t>
              <w:br/>
            </w:r>
            <w:r>
              <w:rPr>
                <w:b w:val="0"/>
                <w:i w:val="0"/>
                <w:color w:val="183144"/>
                <w:sz w:val="25"/>
              </w:rPr>
              <w:t xml:space="preserve">Расширенная программа не обещает, что один механизм одновременно улучшит память, перенос, объяснения, безопасность и обучение человека. Наоборот, она делает возможные конфликты видимыми.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Сохранение старых правил способно затруднить смену задачи. Дополнительная проверка может испортить верный ответ. Удобная помощь может не оставить самостоятельного навыка.</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1" name="Picture 78"/>
                  <wp:cNvGraphicFramePr>
                    <a:graphicFrameLocks noChangeAspect="1"/>
                  </wp:cNvGraphicFramePr>
                  <a:graphic>
                    <a:graphicData uri="http://schemas.openxmlformats.org/drawingml/2006/picture">
                      <pic:pic>
                        <pic:nvPicPr>
                          <pic:cNvPr id="201"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Практически полезный результат должен указывать условия своего действия. Следует сообщать версию модели, способ изменения памяти, доступные инструменты, независимые единицы рандомизации, бюджет и ограничения стенда.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Если меняется модель или интерфейс инструмента, перенос результата требует хотя бы целевой повторной проверки, а не одного сохранённого названия системы.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Для каждого протокола нужно до запуска выбрать первичный исход и правило решения. Поддержка заявленного минимального выигрыша требует, чтобы доверительный интервал удовлетворял заранее выбранному критерию.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верхняя граница интервала ниже минимально полезного эффекта, заявка на такой выигрыш не выдержала проверки. Если интервал пересекает порог, результат остаётся неопределённым. Одной точечной оценки недостаточно ни для победы, ни для опровержения.</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2" name="Picture 79"/>
                  <wp:cNvGraphicFramePr>
                    <a:graphicFrameLocks noChangeAspect="1"/>
                  </wp:cNvGraphicFramePr>
                  <a:graphic>
                    <a:graphicData uri="http://schemas.openxmlformats.org/drawingml/2006/picture">
                      <pic:pic>
                        <pic:nvPicPr>
                          <pic:cNvPr id="202"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Статистически незначимое различие само по себе не доказывает эквивалентность. Для вывода об эквивалентности заранее задаются допустимые границы и применяется соответствующий тест, например TOST.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При уровне ошибки 5% стандартное решение TOST опирается на 90%-й доверительный интервал внутри обеих границ. Для не меньшей эффективности нужна своя односторонняя граница. В отчёте полезно также показывать обычные 95%-е интервалы.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Все численные пороги в восьми протоколах — предлагаемые проектные значения. Пилот может уточнить дисперсию, стоимость, достижимую сложность и нужный размер выборки.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Но окончательные пороги и анализ должны быть зафиксированы до основного опыта на новых данных. Нельзя менять критерий после просмотра результата, чтобы превратить неудачу в успех.</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3" name="Picture 80"/>
                  <wp:cNvGraphicFramePr>
                    <a:graphicFrameLocks noChangeAspect="1"/>
                  </wp:cNvGraphicFramePr>
                  <a:graphic>
                    <a:graphicData uri="http://schemas.openxmlformats.org/drawingml/2006/picture">
                      <pic:pic>
                        <pic:nvPicPr>
                          <pic:cNvPr id="203"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Множество исходов требует заранее назначенных первичных контрастов и поправки на множественные проверки там, где делается общий вывод о преимуществе. Исследовательские находки следует так и называть.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Для длинных потоков важны кластеризация и зависимость во времени; тысячи вопросов одной траектории не дают тысячи независимых повторов архитектуры.</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i w:val="0"/>
                <w:color w:val="183144"/>
                <w:sz w:val="25"/>
              </w:rPr>
              <w:t>Ресурсы должны быть посчитаны до запуска</w:t>
              <w:br/>
            </w:r>
            <w:r>
              <w:rPr>
                <w:b w:val="0"/>
                <w:i w:val="0"/>
                <w:color w:val="183144"/>
                <w:sz w:val="25"/>
              </w:rPr>
              <w:t xml:space="preserve">Указанные seeds означают независимые рандомизированные траектории стенда. Если все траектории используют одну и ту же модель, они не становятся независимыми репликациями её обучения.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Если делается вывод о свойствах обучаемого механизма, нужны независимые обучения или явно ограниченный вывод о конкретном экземпляре модели.</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4" name="Picture 81"/>
                  <wp:cNvGraphicFramePr>
                    <a:graphicFrameLocks noChangeAspect="1"/>
                  </wp:cNvGraphicFramePr>
                  <a:graphic>
                    <a:graphicData uri="http://schemas.openxmlformats.org/drawingml/2006/picture">
                      <pic:pic>
                        <pic:nvPicPr>
                          <pic:cNvPr id="204"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Для каждого машинного опыта предлагается перед основным запуском провести технический пилот на двух траекториях, не включаемых в итоговый тест. Он измеряет токены, вызовы инструментов, машинное время, объём журналов и цену одного эпизода. </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Общая смета равна числу условий, умноженному на число траекторий, эпизодов и среднюю цену эпизода, с отдельно указанным резервом на сбои. Покупка ресурсов и реальные внешние действия не входят в подготовку этих протоколов.</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204</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Сравнение при равных вычислениях следует проводить в двух режимах. Первый — одинаковые жёсткие потолки compute и времени, с учётом фактически потраченных ресурсов.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Второй — попарно согласованные фактические затраты, чтобы отделить удачный выбор от простого большего расхода. Для закрытого API, где FLOPs неизвестны, честно используются измеримые прокси: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5" name="Picture 82"/>
                  <wp:cNvGraphicFramePr>
                    <a:graphicFrameLocks noChangeAspect="1"/>
                  </wp:cNvGraphicFramePr>
                  <a:graphic>
                    <a:graphicData uri="http://schemas.openxmlformats.org/drawingml/2006/picture">
                      <pic:pic>
                        <pic:nvPicPr>
                          <pic:cNvPr id="205"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версия модели, токены, вызовы, параллелизм и стендовая задержка. Такие прокси нельзя называть точным равенством физических вычислений.</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i w:val="0"/>
                <w:color w:val="183144"/>
                <w:sz w:val="25"/>
              </w:rPr>
              <w:t>Что будет означать успех</w:t>
              <w:br/>
            </w:r>
            <w:r>
              <w:rPr>
                <w:b w:val="0"/>
                <w:i w:val="0"/>
                <w:color w:val="183144"/>
                <w:sz w:val="25"/>
              </w:rPr>
              <w:t xml:space="preserve">Успех Э15 означает перенос на заданных комбинациях, а не универсальное понимание. Успех Э16 — прогностическую полезность проверяемой записи, а не полный доступ к вычислениям модели.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205</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Успех Э17 — сохранение исследованного профиля обучения в пределах потока. Успех Э18 — более выгодный выбор следующего шага в заданном бюджете.</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Успех Э19 означает удаление из проверяемого слоя и низкую наблюдаемую доступность при описанных пробах; без дополнительных гарантий это не доказательство полного устранения информации. Успех Э20 — приемлемую обратную связь в конкретной среде.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6" name="Picture 83"/>
                  <wp:cNvGraphicFramePr>
                    <a:graphicFrameLocks noChangeAspect="1"/>
                  </wp:cNvGraphicFramePr>
                  <a:graphic>
                    <a:graphicData uri="http://schemas.openxmlformats.org/drawingml/2006/picture">
                      <pic:pic>
                        <pic:nvPicPr>
                          <pic:cNvPr id="206"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Успех Э21 — проверенную остановку и честный статус в изученном инструментальном контуре. Успех Э22 — сохранение или улучшение самостоятельного навыка у исследованных людей на исследованных задачах.</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Главный вывод расширенного издания: Заучит стоит оценивать как длительную систему взаимодействий, в которой прошлое помогает настоящему, но не блокирует новое; действие изменяет основания, но не освобождает от ограничений;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206</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21. Как читать совместный результат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помощь усиливает человека, но не подменяет проверку его самостоятельности. Пока предложенные опыты не проведены, это программа доказательств, а не описание уже достигнутых свойств.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Интерпретация</w:t>
              <w:br/>
            </w:r>
            <w:r>
              <w:rPr>
                <w:b w:val="0"/>
                <w:i w:val="0"/>
                <w:color w:val="183144"/>
                <w:sz w:val="25"/>
              </w:rPr>
              <w:t>Уточняет вопрос, но не доказывает свойство.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7" name="Picture 84"/>
                  <wp:cNvGraphicFramePr>
                    <a:graphicFrameLocks noChangeAspect="1"/>
                  </wp:cNvGraphicFramePr>
                  <a:graphic>
                    <a:graphicData uri="http://schemas.openxmlformats.org/drawingml/2006/picture">
                      <pic:pic>
                        <pic:nvPicPr>
                          <pic:cNvPr id="207"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207</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1</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Библиография первого издания сохранена выше без удаления или перенумерации. Здесь перечислены 18 дополнительных работ. Обозначения Н01–Н18 связывают новую часть с точными публикациями. Для препринтов указан год первой версии;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поздние редакции не выдаются за результаты, уже опубликованные в тот год.</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8" name="Picture 85"/>
                  <wp:cNvGraphicFramePr>
                    <a:graphicFrameLocks noChangeAspect="1"/>
                  </wp:cNvGraphicFramePr>
                  <a:graphic>
                    <a:graphicData uri="http://schemas.openxmlformats.org/drawingml/2006/picture">
                      <pic:pic>
                        <pic:nvPicPr>
                          <pic:cNvPr id="208"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Н01. Dohare, S.; Hernandez-Garcia, J. F.; Lan, Q.; Rahman, P.; Mahmood, A. R.; Sutton, R. S. (2024). </w:t>
            </w:r>
            <w:r>
              <w:rPr>
                <w:b/>
                <w:i w:val="0"/>
                <w:color w:val="183144"/>
                <w:sz w:val="25"/>
              </w:rPr>
              <w:t>Loss of plasticity in deep continual learning.</w:t>
            </w:r>
            <w:r>
              <w:rPr>
                <w:b w:val="0"/>
                <w:i w:val="0"/>
                <w:color w:val="183144"/>
                <w:sz w:val="25"/>
              </w:rPr>
              <w:t xml:space="preserve"> Nature, 632, 768–774. DOI: </w:t>
            </w:r>
            <w:hyperlink r:id="rId85">
              <w:r>
                <w:rPr>
                  <w:color w:val="0968AC"/>
                  <w:sz w:val="25"/>
                </w:rPr>
                <w:t xml:space="preserve">10.1038/s41586-024-07711-7</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Н02. Wang, L.; Zhang, M.; Jia, Z.; Li, Q.; Bao, C.; Ma, K.; Zhu, J.; Zhong, Y. (2021). </w:t>
            </w:r>
            <w:r>
              <w:rPr>
                <w:b/>
                <w:i w:val="0"/>
                <w:color w:val="183144"/>
                <w:sz w:val="25"/>
              </w:rPr>
              <w:t>Active Forgetting of Negative Transfer in Continual Learning.</w:t>
            </w:r>
            <w:r>
              <w:rPr>
                <w:b w:val="0"/>
                <w:i w:val="0"/>
                <w:color w:val="183144"/>
                <w:sz w:val="25"/>
              </w:rPr>
              <w:t xml:space="preserve"> Advances in Neural Information Processing Systems, 34. </w:t>
            </w:r>
            <w:hyperlink r:id="rId87">
              <w:r>
                <w:rPr>
                  <w:color w:val="0968AC"/>
                  <w:sz w:val="25"/>
                </w:rPr>
                <w:t xml:space="preserve">Официальная публикация NeurIPS</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208</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2</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Н03. Wang, W.; Tian, Z.; Yu, S. (2024). </w:t>
            </w:r>
            <w:r>
              <w:rPr>
                <w:b/>
                <w:i w:val="0"/>
                <w:color w:val="183144"/>
                <w:sz w:val="25"/>
              </w:rPr>
              <w:t>Machine Unlearning: A Comprehensive Survey.</w:t>
            </w:r>
            <w:r>
              <w:rPr>
                <w:b w:val="0"/>
                <w:i w:val="0"/>
                <w:color w:val="183144"/>
                <w:sz w:val="25"/>
              </w:rPr>
              <w:t xml:space="preserve"> arXiv:2405.07406v1, 13 мая 2024. </w:t>
            </w:r>
            <w:hyperlink r:id="rId88">
              <w:r>
                <w:rPr>
                  <w:color w:val="0968AC"/>
                  <w:sz w:val="25"/>
                </w:rPr>
                <w:t xml:space="preserve">Версия 2024 года</w:t>
              </w:r>
            </w:hyperlink>
            <w:r>
              <w:rPr>
                <w:b w:val="0"/>
                <w:i w:val="0"/>
                <w:color w:val="183144"/>
                <w:sz w:val="25"/>
              </w:rPr>
              <w:t xml:space="preserve">; </w:t>
            </w:r>
            <w:hyperlink r:id="rId107">
              <w:r>
                <w:rPr>
                  <w:color w:val="0968AC"/>
                  <w:sz w:val="25"/>
                </w:rPr>
                <w:t xml:space="preserve">запись arXiv с историей редакций</w:t>
              </w:r>
            </w:hyperlink>
            <w:r>
              <w:rPr>
                <w:b w:val="0"/>
                <w:i w:val="0"/>
                <w:color w:val="183144"/>
                <w:sz w:val="25"/>
              </w:rPr>
              <w:t xml:space="preserve">. Библиографическое уточнение: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предварительная ссылка «Zhang et al., 2024» не совпадает с авторством этой версии. Chenhan Zhang указан в поздней редакции 2026 года; первым автором остаётся Weiqi Wang.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09" name="Picture 86"/>
                  <wp:cNvGraphicFramePr>
                    <a:graphicFrameLocks noChangeAspect="1"/>
                  </wp:cNvGraphicFramePr>
                  <a:graphic>
                    <a:graphicData uri="http://schemas.openxmlformats.org/drawingml/2006/picture">
                      <pic:pic>
                        <pic:nvPicPr>
                          <pic:cNvPr id="209"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Здесь цитируется проверенная версия 2024 года, а не приписывается Zhang неидентифицированный обзор.</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Н04. Lake, B. M.; Baroni, M. (2018). </w:t>
            </w:r>
            <w:r>
              <w:rPr>
                <w:b/>
                <w:i w:val="0"/>
                <w:color w:val="183144"/>
                <w:sz w:val="25"/>
              </w:rPr>
              <w:t>Generalization without systematicity: On the compositional skills of sequence-to-sequence recurrent networks.</w:t>
            </w:r>
            <w:r>
              <w:rPr>
                <w:b w:val="0"/>
                <w:i w:val="0"/>
                <w:color w:val="183144"/>
                <w:sz w:val="25"/>
              </w:rPr>
              <w:t xml:space="preserve"> Proceedings of ICML, PMLR 80, 2873–2882. </w:t>
            </w:r>
            <w:hyperlink r:id="rId89">
              <w:r>
                <w:rPr>
                  <w:color w:val="0968AC"/>
                  <w:sz w:val="25"/>
                </w:rPr>
                <w:t xml:space="preserve">Публикация PMLR</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209</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3</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Н05. Keysers, D.; Schärli, N.; Scales, N.; Buisman, H.; Furrer, D.; Kashubin, S.; Momchev, N.; Sinopalnikov, D.; Stafiniak, L.; Tihon, T.; Tsarkov, D.; Wang, X.; van Zee, M.; Bousquet, O. (2020). </w:t>
            </w:r>
            <w:r>
              <w:rPr>
                <w:b/>
                <w:i w:val="0"/>
                <w:color w:val="183144"/>
                <w:sz w:val="25"/>
              </w:rPr>
              <w:t xml:space="preserve">Measuring Compositional Generalization: </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i w:val="0"/>
                <w:color w:val="183144"/>
                <w:sz w:val="25"/>
              </w:rPr>
              <w:t>A Comprehensive Method on Realistic Data.</w:t>
            </w:r>
            <w:r>
              <w:rPr>
                <w:b w:val="0"/>
                <w:i w:val="0"/>
                <w:color w:val="183144"/>
                <w:sz w:val="25"/>
              </w:rPr>
              <w:t xml:space="preserve"> ICLR 2020; препринт впервые размещён в 2019 году. </w:t>
            </w:r>
            <w:hyperlink r:id="rId90">
              <w:r>
                <w:rPr>
                  <w:color w:val="0968AC"/>
                  <w:sz w:val="25"/>
                </w:rPr>
                <w:t xml:space="preserve">arXiv:1912.09713</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0" name="Picture 87"/>
                  <wp:cNvGraphicFramePr>
                    <a:graphicFrameLocks noChangeAspect="1"/>
                  </wp:cNvGraphicFramePr>
                  <a:graphic>
                    <a:graphicData uri="http://schemas.openxmlformats.org/drawingml/2006/picture">
                      <pic:pic>
                        <pic:nvPicPr>
                          <pic:cNvPr id="210"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Н06. Lake, B. M.; Baroni, M. (2023). </w:t>
            </w:r>
            <w:r>
              <w:rPr>
                <w:b/>
                <w:i w:val="0"/>
                <w:color w:val="183144"/>
                <w:sz w:val="25"/>
              </w:rPr>
              <w:t>Human-like systematic generalization through a meta-learning neural network.</w:t>
            </w:r>
            <w:r>
              <w:rPr>
                <w:b w:val="0"/>
                <w:i w:val="0"/>
                <w:color w:val="183144"/>
                <w:sz w:val="25"/>
              </w:rPr>
              <w:t xml:space="preserve"> Nature, 623, 115–121. DOI: </w:t>
            </w:r>
            <w:hyperlink r:id="rId91">
              <w:r>
                <w:rPr>
                  <w:color w:val="0968AC"/>
                  <w:sz w:val="25"/>
                </w:rPr>
                <w:t xml:space="preserve">10.1038/s41586-023-06668-3</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Н07. Lieder, F.; Shenhav, A.; Musslick, S.; Griffiths, T. L. (2018). </w:t>
            </w:r>
            <w:r>
              <w:rPr>
                <w:b/>
                <w:i w:val="0"/>
                <w:color w:val="183144"/>
                <w:sz w:val="25"/>
              </w:rPr>
              <w:t>Rational metareasoning and the plasticity of cognitive control.</w:t>
            </w:r>
            <w:r>
              <w:rPr>
                <w:b w:val="0"/>
                <w:i w:val="0"/>
                <w:color w:val="183144"/>
                <w:sz w:val="25"/>
              </w:rPr>
              <w:t xml:space="preserve"> PLOS Computational Biology, 14(4), e1006043. DOI: </w:t>
            </w:r>
            <w:hyperlink r:id="rId92">
              <w:r>
                <w:rPr>
                  <w:color w:val="0968AC"/>
                  <w:sz w:val="25"/>
                </w:rPr>
                <w:t xml:space="preserve">10.1371/journal.pcbi.1006043</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210</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4</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Н08. Snell, C.; Lee, J.; Xu, K.; Kumar, A. (2024). </w:t>
            </w:r>
            <w:r>
              <w:rPr>
                <w:b/>
                <w:i w:val="0"/>
                <w:color w:val="183144"/>
                <w:sz w:val="25"/>
              </w:rPr>
              <w:t>Scaling LLM Test-Time Compute Optimally can be More Effective than Scaling Model Parameters.</w:t>
            </w:r>
            <w:r>
              <w:rPr>
                <w:b w:val="0"/>
                <w:i w:val="0"/>
                <w:color w:val="183144"/>
                <w:sz w:val="25"/>
              </w:rPr>
              <w:t xml:space="preserve"> arXiv:2408.03314; конференционная версия — ICLR 2025. </w:t>
            </w:r>
            <w:hyperlink r:id="rId93">
              <w:r>
                <w:rPr>
                  <w:color w:val="0968AC"/>
                  <w:sz w:val="25"/>
                </w:rPr>
                <w:t xml:space="preserve">Препринт</w:t>
              </w:r>
            </w:hyperlink>
            <w:r>
              <w:rPr>
                <w:b w:val="0"/>
                <w:i w:val="0"/>
                <w:color w:val="183144"/>
                <w:sz w:val="25"/>
              </w:rPr>
              <w:t xml:space="preserve">; </w:t>
            </w:r>
            <w:hyperlink r:id="rId108">
              <w:r>
                <w:rPr>
                  <w:color w:val="0968AC"/>
                  <w:sz w:val="25"/>
                </w:rPr>
                <w:t xml:space="preserve">конференционная запись</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Н09. Gao, L.; Schulman, J.; Hilton, J. (2023). </w:t>
            </w:r>
            <w:r>
              <w:rPr>
                <w:b/>
                <w:i w:val="0"/>
                <w:color w:val="183144"/>
                <w:sz w:val="25"/>
              </w:rPr>
              <w:t>Scaling Laws for Reward Model Overoptimization.</w:t>
            </w:r>
            <w:r>
              <w:rPr>
                <w:b w:val="0"/>
                <w:i w:val="0"/>
                <w:color w:val="183144"/>
                <w:sz w:val="25"/>
              </w:rPr>
              <w:t xml:space="preserve"> Proceedings of ICML, PMLR 202, 10835–10866. </w:t>
            </w:r>
            <w:hyperlink r:id="rId94">
              <w:r>
                <w:rPr>
                  <w:color w:val="0968AC"/>
                  <w:sz w:val="25"/>
                </w:rPr>
                <w:t xml:space="preserve">Официальная публикация</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1" name="Picture 88"/>
                  <wp:cNvGraphicFramePr>
                    <a:graphicFrameLocks noChangeAspect="1"/>
                  </wp:cNvGraphicFramePr>
                  <a:graphic>
                    <a:graphicData uri="http://schemas.openxmlformats.org/drawingml/2006/picture">
                      <pic:pic>
                        <pic:nvPicPr>
                          <pic:cNvPr id="211"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Н10. Turpin, M.; Michael, J.; Perez, E.; Bowman, S. R. (2023). </w:t>
            </w:r>
            <w:r>
              <w:rPr>
                <w:b/>
                <w:i w:val="0"/>
                <w:color w:val="183144"/>
                <w:sz w:val="25"/>
              </w:rPr>
              <w:t>Language Models Don’t Always Say What They Think: Unfaithful Explanations in Chain-of-Thought Prompting.</w:t>
            </w:r>
            <w:r>
              <w:rPr>
                <w:b w:val="0"/>
                <w:i w:val="0"/>
                <w:color w:val="183144"/>
                <w:sz w:val="25"/>
              </w:rPr>
              <w:t xml:space="preserve"> NeurIPS 2023. </w:t>
            </w:r>
            <w:hyperlink r:id="rId95">
              <w:r>
                <w:rPr>
                  <w:color w:val="0968AC"/>
                  <w:sz w:val="25"/>
                </w:rPr>
                <w:t xml:space="preserve">arXiv:2305.04388</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Н11. Lanham, T. et al. (2023). </w:t>
            </w:r>
            <w:r>
              <w:rPr>
                <w:b/>
                <w:i w:val="0"/>
                <w:color w:val="183144"/>
                <w:sz w:val="25"/>
              </w:rPr>
              <w:t>Measuring Faithfulness in Chain-of-Thought Reasoning.</w:t>
            </w:r>
            <w:r>
              <w:rPr>
                <w:b w:val="0"/>
                <w:i w:val="0"/>
                <w:color w:val="183144"/>
                <w:sz w:val="25"/>
              </w:rPr>
              <w:t xml:space="preserve"> arXiv:2307.13702. </w:t>
            </w:r>
            <w:hyperlink r:id="rId96">
              <w:r>
                <w:rPr>
                  <w:color w:val="0968AC"/>
                  <w:sz w:val="25"/>
                </w:rPr>
                <w:t xml:space="preserve">Первичный препринт</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211</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5</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Н12. Perdomo, J. C.; Zrnic, T.; Mendler-Dünner, C.; Hardt, M. (2020). </w:t>
            </w:r>
            <w:r>
              <w:rPr>
                <w:b/>
                <w:i w:val="0"/>
                <w:color w:val="183144"/>
                <w:sz w:val="25"/>
              </w:rPr>
              <w:t>Performative Prediction.</w:t>
            </w:r>
            <w:r>
              <w:rPr>
                <w:b w:val="0"/>
                <w:i w:val="0"/>
                <w:color w:val="183144"/>
                <w:sz w:val="25"/>
              </w:rPr>
              <w:t xml:space="preserve"> Proceedings of ICML, PMLR 119, 7599–7609. </w:t>
            </w:r>
            <w:hyperlink r:id="rId98">
              <w:r>
                <w:rPr>
                  <w:color w:val="0968AC"/>
                  <w:sz w:val="25"/>
                </w:rPr>
                <w:t xml:space="preserve">Официальная публикация</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Н13. Chow, Y.; Nachum, O.; Duenez-Guzman, E.; Ghavamzadeh, M. (2018). </w:t>
            </w:r>
            <w:r>
              <w:rPr>
                <w:b/>
                <w:i w:val="0"/>
                <w:color w:val="183144"/>
                <w:sz w:val="25"/>
              </w:rPr>
              <w:t>A Lyapunov-based Approach to Safe Reinforcement Learning.</w:t>
            </w:r>
            <w:r>
              <w:rPr>
                <w:b w:val="0"/>
                <w:i w:val="0"/>
                <w:color w:val="183144"/>
                <w:sz w:val="25"/>
              </w:rPr>
              <w:t xml:space="preserve"> NeurIPS 2018. </w:t>
            </w:r>
            <w:hyperlink r:id="rId109">
              <w:r>
                <w:rPr>
                  <w:color w:val="0968AC"/>
                  <w:sz w:val="25"/>
                </w:rPr>
                <w:t xml:space="preserve">Публикация конференции</w:t>
              </w:r>
            </w:hyperlink>
            <w:r>
              <w:rPr>
                <w:b w:val="0"/>
                <w:i w:val="0"/>
                <w:color w:val="183144"/>
                <w:sz w:val="25"/>
              </w:rPr>
              <w:t xml:space="preserve">; </w:t>
            </w:r>
            <w:hyperlink r:id="rId100">
              <w:r>
                <w:rPr>
                  <w:color w:val="0968AC"/>
                  <w:sz w:val="25"/>
                </w:rPr>
                <w:t xml:space="preserve">arXiv:1805.07708</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2" name="Picture 89"/>
                  <wp:cNvGraphicFramePr>
                    <a:graphicFrameLocks noChangeAspect="1"/>
                  </wp:cNvGraphicFramePr>
                  <a:graphic>
                    <a:graphicData uri="http://schemas.openxmlformats.org/drawingml/2006/picture">
                      <pic:pic>
                        <pic:nvPicPr>
                          <pic:cNvPr id="212"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r>
              <w:rPr>
                <w:b w:val="0"/>
                <w:i w:val="0"/>
                <w:color w:val="183144"/>
                <w:sz w:val="25"/>
              </w:rPr>
              <w:t xml:space="preserve">Н14. Thananjeyan, B. et al. (2021). </w:t>
            </w:r>
            <w:r>
              <w:rPr>
                <w:b/>
                <w:i w:val="0"/>
                <w:color w:val="183144"/>
                <w:sz w:val="25"/>
              </w:rPr>
              <w:t>Recovery RL: Safe Reinforcement Learning with Learned Recovery Zones.</w:t>
            </w:r>
            <w:r>
              <w:rPr>
                <w:b w:val="0"/>
                <w:i w:val="0"/>
                <w:color w:val="183144"/>
                <w:sz w:val="25"/>
              </w:rPr>
              <w:t xml:space="preserve"> IEEE Robotics and Automation Letters, 6(3), 4915–4922. DOI: </w:t>
            </w:r>
            <w:hyperlink r:id="rId101">
              <w:r>
                <w:rPr>
                  <w:color w:val="0968AC"/>
                  <w:sz w:val="25"/>
                </w:rPr>
                <w:t xml:space="preserve">10.1109/LRA.2021.3070252</w:t>
              </w:r>
            </w:hyperlink>
            <w:r>
              <w:rPr>
                <w:b w:val="0"/>
                <w:i w:val="0"/>
                <w:color w:val="183144"/>
                <w:sz w:val="25"/>
              </w:rPr>
              <w:t xml:space="preserve">; </w:t>
            </w:r>
            <w:hyperlink r:id="rId110">
              <w:r>
                <w:rPr>
                  <w:color w:val="0968AC"/>
                  <w:sz w:val="25"/>
                </w:rPr>
                <w:t xml:space="preserve">препринт</w:t>
              </w:r>
            </w:hyperlink>
            <w:r>
              <w:rPr>
                <w:b w:val="0"/>
                <w:i w:val="0"/>
                <w:color w:val="183144"/>
                <w:sz w:val="25"/>
              </w:rPr>
              <w:t>.</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Н15. Bastani, H.; Bastani, O.; Sungu, A.; Ge, H.; Kabakcı, Ö.; Mariman, R. (2025). </w:t>
            </w:r>
            <w:r>
              <w:rPr>
                <w:b/>
                <w:i w:val="0"/>
                <w:color w:val="183144"/>
                <w:sz w:val="25"/>
              </w:rPr>
              <w:t>Generative AI without guardrails can harm learning: Evidence from high school mathematics.</w:t>
            </w:r>
            <w:r>
              <w:rPr>
                <w:b w:val="0"/>
                <w:i w:val="0"/>
                <w:color w:val="183144"/>
                <w:sz w:val="25"/>
              </w:rPr>
              <w:t xml:space="preserve"> PNAS, 122(26), e2422633122. DOI: </w:t>
            </w:r>
            <w:hyperlink r:id="rId102">
              <w:r>
                <w:rPr>
                  <w:color w:val="0968AC"/>
                  <w:sz w:val="25"/>
                </w:rPr>
                <w:t xml:space="preserve">10.1073/pnas.2422633122</w:t>
              </w:r>
            </w:hyperlink>
            <w:r>
              <w:rPr>
                <w:b w:val="0"/>
                <w:i w:val="0"/>
                <w:color w:val="183144"/>
                <w:sz w:val="25"/>
              </w:rPr>
              <w:t>.</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212</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6</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r>
              <w:rPr>
                <w:b w:val="0"/>
                <w:i w:val="0"/>
                <w:color w:val="183144"/>
                <w:sz w:val="25"/>
              </w:rPr>
              <w:t xml:space="preserve">Н16. Buçinca, Z.; Malaya, M. B.; Gajos, K. Z. (2021). </w:t>
            </w:r>
            <w:r>
              <w:rPr>
                <w:b/>
                <w:i w:val="0"/>
                <w:color w:val="183144"/>
                <w:sz w:val="25"/>
              </w:rPr>
              <w:t>To Trust or to Think: Cognitive Forcing Functions Can Reduce Overreliance on AI in AI-assisted Decision-making.</w:t>
            </w:r>
            <w:r>
              <w:rPr>
                <w:b w:val="0"/>
                <w:i w:val="0"/>
                <w:color w:val="183144"/>
                <w:sz w:val="25"/>
              </w:rPr>
              <w:t xml:space="preserve"> Proceedings of the ACM on Human-Computer Interaction, 5(CSCW1), 1–21. DOI: </w:t>
            </w:r>
            <w:r>
              <w:rPr>
                <w:b w:val="0"/>
                <w:i w:val="0"/>
                <w:color w:val="183144"/>
                <w:sz w:val="25"/>
              </w:rPr>
              <w:br/>
              <w:br/>
            </w:r>
            <w:hyperlink r:id="rId104">
              <w:r>
                <w:rPr>
                  <w:color w:val="0968AC"/>
                  <w:sz w:val="25"/>
                </w:rPr>
                <w:t xml:space="preserve">10.1145/3449287</w:t>
              </w:r>
            </w:hyperlink>
            <w:r>
              <w:rPr>
                <w:b w:val="0"/>
                <w:i w:val="0"/>
                <w:color w:val="183144"/>
                <w:sz w:val="25"/>
              </w:rPr>
              <w:t xml:space="preserve">; </w:t>
            </w:r>
            <w:hyperlink r:id="rId111">
              <w:r>
                <w:rPr>
                  <w:color w:val="0968AC"/>
                  <w:sz w:val="25"/>
                </w:rPr>
                <w:t xml:space="preserve">открытая версия</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Продолжение</w:t>
            </w:r>
          </w:p>
          <w:p>
            <w:pPr>
              <w:pStyle w:val="BookText"/>
            </w:pPr>
            <w:r>
              <w:rPr>
                <w:b w:val="0"/>
                <w:i w:val="0"/>
                <w:color w:val="183144"/>
                <w:sz w:val="25"/>
              </w:rPr>
              <w:t xml:space="preserve">Н17. Burnett, L. K.; Richmond, L. L. (2026; онлайн 2025). </w:t>
            </w:r>
            <w:r>
              <w:rPr>
                <w:b/>
                <w:i w:val="0"/>
                <w:color w:val="183144"/>
                <w:sz w:val="25"/>
              </w:rPr>
              <w:t>Meta-analytic investigations of the effect of cognitive offloading on memory-based task performance and interindividual variability.</w:t>
            </w:r>
            <w:r>
              <w:rPr>
                <w:b w:val="0"/>
                <w:i w:val="0"/>
                <w:color w:val="183144"/>
                <w:sz w:val="25"/>
              </w:rPr>
              <w:t xml:space="preserve"> Memory &amp; Cognition, 54, 144–168. DOI: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3" name="Picture 90"/>
                  <wp:cNvGraphicFramePr>
                    <a:graphicFrameLocks noChangeAspect="1"/>
                  </wp:cNvGraphicFramePr>
                  <a:graphic>
                    <a:graphicData uri="http://schemas.openxmlformats.org/drawingml/2006/picture">
                      <pic:pic>
                        <pic:nvPicPr>
                          <pic:cNvPr id="213"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Связать с прочитанным</w:t>
            </w:r>
          </w:p>
          <w:p>
            <w:pPr>
              <w:pStyle w:val="BookText"/>
            </w:pPr>
            <w:hyperlink r:id="rId105">
              <w:r>
                <w:rPr>
                  <w:color w:val="0968AC"/>
                  <w:sz w:val="25"/>
                </w:rPr>
                <w:t xml:space="preserve">10.3758/s13421-025-01743-8</w:t>
              </w:r>
            </w:hyperlink>
            <w:r>
              <w:rPr>
                <w:b w:val="0"/>
                <w:i w:val="0"/>
                <w:color w:val="183144"/>
                <w:sz w:val="25"/>
              </w:rPr>
              <w:t>. Это исследование внешних опор в задачах памяти, не прямой метаанализ генеративного ИИ.</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Детали и проверка</w:t>
            </w:r>
          </w:p>
          <w:p>
            <w:pPr>
              <w:pStyle w:val="BookText"/>
            </w:pPr>
            <w:r>
              <w:rPr>
                <w:b w:val="0"/>
                <w:i w:val="0"/>
                <w:color w:val="183144"/>
                <w:sz w:val="25"/>
              </w:rPr>
              <w:t xml:space="preserve">Н18. Bean, A. M.; Kearns, R. O.; Romanou, A. et al. (2025). </w:t>
            </w:r>
            <w:r>
              <w:rPr>
                <w:b/>
                <w:i w:val="0"/>
                <w:color w:val="183144"/>
                <w:sz w:val="25"/>
              </w:rPr>
              <w:t>Measuring what Matters: Construct Validity in Large Language Model Benchmarks.</w:t>
            </w:r>
            <w:r>
              <w:rPr>
                <w:b w:val="0"/>
                <w:i w:val="0"/>
                <w:color w:val="183144"/>
                <w:sz w:val="25"/>
              </w:rPr>
              <w:t xml:space="preserve"> NeurIPS 2025, Datasets and Benchmarks Track. </w:t>
            </w:r>
            <w:hyperlink r:id="rId112">
              <w:r>
                <w:rPr>
                  <w:color w:val="0968AC"/>
                  <w:sz w:val="25"/>
                </w:rPr>
                <w:t xml:space="preserve">Официальный PDF</w:t>
              </w:r>
            </w:hyperlink>
            <w:r>
              <w:rPr>
                <w:b w:val="0"/>
                <w:i w:val="0"/>
                <w:color w:val="183144"/>
                <w:sz w:val="25"/>
              </w:rPr>
              <w:t xml:space="preserve">; </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213</w:t>
            </w:r>
          </w:p>
        </w:tc>
      </w:tr>
    </w:tbl>
    <w:p>
      <w:pPr>
        <w:spacing w:after="0" w:before="0" w:line="20" w:lineRule="exact"/>
      </w:pPr>
      <w:r>
        <w:br w:type="page"/>
      </w:r>
    </w:p>
    <w:tbl>
      <w:tblPr>
        <w:tblW w:type="auto" w:w="0"/>
        <w:jc w:val="center"/>
        <w:tblLayout w:type="fixed"/>
        <w:tblLook w:firstColumn="1" w:firstRow="1" w:lastColumn="0" w:lastRow="0" w:noHBand="0" w:noVBand="1" w:val="04A0"/>
      </w:tblPr>
      <w:tblGrid>
        <w:gridCol w:w="9411"/>
        <w:gridCol w:w="7257"/>
      </w:tblGrid>
      <w:tr>
        <w:trPr>
          <w:trHeight w:val="680" w:hRule="exact"/>
          <w:cantSplit/>
        </w:trPr>
        <w:tc>
          <w:tcPr>
            <w:tcW w:type="dxa" w:w="16668"/>
            <w:gridSpan w:val="2"/>
            <w:tcMar>
              <w:top w:w="170" w:type="dxa"/>
              <w:start w:w="226" w:type="dxa"/>
              <w:bottom w:w="0" w:type="dxa"/>
              <w:end w:w="226" w:type="dxa"/>
            </w:tcMar>
            <w:vAlign w:val="top"/>
            <w:tcMar>
              <w:top w:w="113" w:type="dxa"/>
              <w:start w:w="0" w:type="dxa"/>
              <w:bottom w:w="0" w:type="dxa"/>
              <w:end w:w="226" w:type="dxa"/>
            </w:tcMar>
          </w:tcPr>
          <w:p>
            <w:pPr>
              <w:pStyle w:val="NavTitle"/>
            </w:pPr>
            <w:r>
              <w:rPr>
                <w:b/>
                <w:i w:val="0"/>
                <w:color w:val="456780"/>
                <w:sz w:val="22"/>
              </w:rPr>
              <w:t>22. Дополнительная библиография · часть 7</w:t>
            </w:r>
          </w:p>
        </w:tc>
      </w:tr>
      <w:tr>
        <w:trPr>
          <w:trHeight w:val="4479" w:hRule="exact"/>
          <w:cantSplit/>
        </w:trPr>
        <w:tc>
          <w:tcPr>
            <w:tcW w:type="dxa" w:w="9411"/>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1. Основной текст</w:t>
            </w:r>
          </w:p>
          <w:p>
            <w:pPr>
              <w:pStyle w:val="BookText"/>
            </w:pPr>
            <w:hyperlink r:id="rId106">
              <w:r>
                <w:rPr>
                  <w:color w:val="0968AC"/>
                  <w:sz w:val="25"/>
                </w:rPr>
                <w:t xml:space="preserve">препринт Construct Validity in Large Language Model Benchmarks</w:t>
              </w:r>
            </w:hyperlink>
            <w:r>
              <w:rPr>
                <w:b w:val="0"/>
                <w:i w:val="0"/>
                <w:color w:val="183144"/>
                <w:sz w:val="25"/>
              </w:rPr>
              <w:t>.</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97"/>
            </w:pPr>
            <w:r>
              <w:rPr>
                <w:b/>
                <w:i w:val="0"/>
                <w:color w:val="FFFFFF"/>
                <w:sz w:val="28"/>
              </w:rPr>
              <w:t>2. Опорный фрагмент</w:t>
            </w:r>
          </w:p>
          <w:p>
            <w:pPr>
              <w:pStyle w:val="BookText"/>
            </w:pPr>
            <w:r>
              <w:rPr>
                <w:b/>
                <w:i w:val="0"/>
                <w:color w:val="183144"/>
                <w:sz w:val="25"/>
              </w:rPr>
              <w:t>Интерпретация</w:t>
              <w:br/>
            </w:r>
            <w:r>
              <w:rPr>
                <w:b w:val="0"/>
                <w:i w:val="0"/>
                <w:color w:val="183144"/>
                <w:sz w:val="25"/>
              </w:rPr>
              <w:t>Уточняет вопрос, но не доказывает свойство.</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5783"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FFFFFF"/>
                <w:sz w:val="28"/>
              </w:rPr>
              <w:t>Схема и связи</w:t>
            </w:r>
          </w:p>
          <w:p>
            <w:pPr>
              <w:jc w:val="center"/>
            </w:pPr>
            <w:r>
              <w:drawing>
                <wp:inline xmlns:a="http://schemas.openxmlformats.org/drawingml/2006/main" xmlns:pic="http://schemas.openxmlformats.org/drawingml/2006/picture">
                  <wp:extent cx="2432859" cy="2519999"/>
                  <wp:docPr id="214" name="Picture 91"/>
                  <wp:cNvGraphicFramePr>
                    <a:graphicFrameLocks noChangeAspect="1"/>
                  </wp:cNvGraphicFramePr>
                  <a:graphic>
                    <a:graphicData uri="http://schemas.openxmlformats.org/drawingml/2006/picture">
                      <pic:pic>
                        <pic:nvPicPr>
                          <pic:cNvPr id="214" name="evidence.png"/>
                          <pic:cNvPicPr/>
                        </pic:nvPicPr>
                        <pic:blipFill>
                          <a:blip r:embed="rId84"/>
                          <a:stretch>
                            <a:fillRect/>
                          </a:stretch>
                        </pic:blipFill>
                        <pic:spPr>
                          <a:xfrm>
                            <a:off x="0" y="0"/>
                            <a:ext cx="2432859" cy="2519999"/>
                          </a:xfrm>
                          <a:prstGeom prst="rect"/>
                        </pic:spPr>
                      </pic:pic>
                    </a:graphicData>
                  </a:graphic>
                </wp:inline>
              </w:drawing>
            </w:r>
          </w:p>
          <w:p>
            <w:pPr>
              <w:pStyle w:val="SideQuote"/>
            </w:pPr>
            <w:r>
              <w:rPr>
                <w:b w:val="0"/>
                <w:i w:val="0"/>
                <w:color w:val="DDEBF6"/>
                <w:sz w:val="16"/>
              </w:rPr>
              <w:t>Схема программы проверки, не результат испытаний Заучита. Стрелки обозначают связи вопросов.</w:t>
            </w:r>
          </w:p>
        </w:tc>
        <w:tc>
          <w:tcPr>
            <w:tcW w:type="dxa" w:w="7257"/>
            <w:tcMar>
              <w:top w:w="170" w:type="dxa"/>
              <w:start w:w="226" w:type="dxa"/>
              <w:bottom w:w="0" w:type="dxa"/>
              <w:end w:w="226" w:type="dxa"/>
            </w:tcMar>
            <w:vAlign w:val="top"/>
            <w:tcMar>
              <w:top w:w="113" w:type="dxa"/>
              <w:start w:w="226" w:type="dxa"/>
              <w:bottom w:w="0" w:type="dxa"/>
              <w:end w:w="226" w:type="dxa"/>
            </w:tcMar>
          </w:tcPr>
          <w:p>
            <w:pPr>
              <w:pStyle w:val="PanelTitle"/>
              <w:spacing w:after="340"/>
            </w:pPr>
            <w:r>
              <w:rPr>
                <w:b/>
                <w:i w:val="0"/>
                <w:color w:val="FFFFFF"/>
                <w:sz w:val="26"/>
              </w:rPr>
              <w:t>↔ Понятия и различия</w:t>
            </w:r>
          </w:p>
          <w:tbl>
            <w:tblPr>
              <w:tblW w:type="auto" w:w="0"/>
              <w:tblLayout w:type="fixed"/>
              <w:tblLook w:firstColumn="1" w:firstRow="1" w:lastColumn="0" w:lastRow="0" w:noHBand="0" w:noVBand="1" w:val="04A0"/>
            </w:tblPr>
            <w:tblGrid>
              <w:gridCol w:w="1984"/>
              <w:gridCol w:w="4649"/>
            </w:tblGrid>
            <w:tr>
              <w:tc>
                <w:tcPr>
                  <w:tcW w:type="dxa" w:w="3628"/>
                  <w:tcMar>
                    <w:top w:w="0" w:type="dxa"/>
                    <w:start w:w="56" w:type="dxa"/>
                    <w:bottom w:w="0" w:type="dxa"/>
                    <w:end w:w="226" w:type="dxa"/>
                  </w:tcMar>
                  <w:vAlign w:val="top"/>
                </w:tcPr>
                <w:p>
                  <w:pPr>
                    <w:pStyle w:val="SideQuote"/>
                  </w:pPr>
                  <w:r>
                    <w:rPr>
                      <w:b/>
                      <w:i w:val="0"/>
                      <w:color w:val="183144"/>
                      <w:sz w:val="18"/>
                    </w:rPr>
                    <w:t>Понятие / фокус</w:t>
                  </w:r>
                </w:p>
              </w:tc>
              <w:tc>
                <w:tcPr>
                  <w:tcW w:type="dxa" w:w="3628"/>
                  <w:tcMar>
                    <w:top w:w="0" w:type="dxa"/>
                    <w:start w:w="56" w:type="dxa"/>
                    <w:bottom w:w="0" w:type="dxa"/>
                    <w:end w:w="226" w:type="dxa"/>
                  </w:tcMar>
                  <w:vAlign w:val="top"/>
                </w:tcPr>
                <w:p>
                  <w:pPr>
                    <w:pStyle w:val="SideQuote"/>
                  </w:pPr>
                  <w:r>
                    <w:rPr>
                      <w:b/>
                      <w:i w:val="0"/>
                      <w:color w:val="183144"/>
                      <w:sz w:val="18"/>
                    </w:rPr>
                    <w:t>Фрагмент исходного текста</w:t>
                  </w:r>
                </w:p>
              </w:tc>
            </w:tr>
            <w:tr>
              <w:tc>
                <w:tcPr>
                  <w:tcW w:type="dxa" w:w="1984"/>
                  <w:tcMar>
                    <w:top w:w="113" w:type="dxa"/>
                    <w:start w:w="113" w:type="dxa"/>
                    <w:bottom w:w="113" w:type="dxa"/>
                    <w:end w:w="113" w:type="dxa"/>
                  </w:tcMar>
                  <w:vAlign w:val="top"/>
                  <w:shd w:fill="E1EFFB"/>
                </w:tcPr>
                <w:p>
                  <w:pPr>
                    <w:pStyle w:val="SideQuote"/>
                  </w:pPr>
                  <w:r>
                    <w:rPr>
                      <w:b/>
                      <w:i w:val="0"/>
                      <w:color w:val="183144"/>
                      <w:sz w:val="20"/>
                    </w:rPr>
                    <w:t>Результат</w:t>
                  </w:r>
                </w:p>
              </w:tc>
              <w:tc>
                <w:tcPr>
                  <w:tcW w:type="dxa" w:w="4649"/>
                  <w:tcMar>
                    <w:top w:w="113" w:type="dxa"/>
                    <w:start w:w="113" w:type="dxa"/>
                    <w:bottom w:w="113" w:type="dxa"/>
                    <w:end w:w="113" w:type="dxa"/>
                  </w:tcMar>
                  <w:vAlign w:val="top"/>
                  <w:shd w:fill="E1EFFB"/>
                </w:tcPr>
                <w:p>
                  <w:pPr>
                    <w:pStyle w:val="SideQuote"/>
                  </w:pPr>
                  <w:r>
                    <w:rPr>
                      <w:b w:val="0"/>
                      <w:i w:val="0"/>
                      <w:color w:val="183144"/>
                      <w:sz w:val="20"/>
                    </w:rPr>
                    <w:t>Относится к условиям конкретной публикации.</w:t>
                  </w:r>
                </w:p>
              </w:tc>
            </w:tr>
            <w:tr>
              <w:tc>
                <w:tcPr>
                  <w:tcW w:type="dxa" w:w="1984"/>
                  <w:tcMar>
                    <w:top w:w="113" w:type="dxa"/>
                    <w:start w:w="113" w:type="dxa"/>
                    <w:bottom w:w="113" w:type="dxa"/>
                    <w:end w:w="113" w:type="dxa"/>
                  </w:tcMar>
                  <w:vAlign w:val="top"/>
                  <w:shd w:fill="ECE2F7"/>
                </w:tcPr>
                <w:p>
                  <w:pPr>
                    <w:pStyle w:val="SideQuote"/>
                  </w:pPr>
                  <w:r>
                    <w:rPr>
                      <w:b/>
                      <w:i w:val="0"/>
                      <w:color w:val="183144"/>
                      <w:sz w:val="20"/>
                    </w:rPr>
                    <w:t>Интерпретация</w:t>
                  </w:r>
                </w:p>
              </w:tc>
              <w:tc>
                <w:tcPr>
                  <w:tcW w:type="dxa" w:w="4649"/>
                  <w:tcMar>
                    <w:top w:w="113" w:type="dxa"/>
                    <w:start w:w="113" w:type="dxa"/>
                    <w:bottom w:w="113" w:type="dxa"/>
                    <w:end w:w="113" w:type="dxa"/>
                  </w:tcMar>
                  <w:vAlign w:val="top"/>
                  <w:shd w:fill="ECE2F7"/>
                </w:tcPr>
                <w:p>
                  <w:pPr>
                    <w:pStyle w:val="SideQuote"/>
                  </w:pPr>
                  <w:r>
                    <w:rPr>
                      <w:b w:val="0"/>
                      <w:i w:val="0"/>
                      <w:color w:val="183144"/>
                      <w:sz w:val="20"/>
                    </w:rPr>
                    <w:t>Уточняет вопрос, но не доказывает свойство.</w:t>
                  </w:r>
                </w:p>
              </w:tc>
            </w:tr>
          </w:tbl>
          <w:p/>
          <w:tbl>
            <w:tblPr>
              <w:tblW w:type="auto" w:w="0"/>
              <w:tblLayout w:type="fixed"/>
              <w:tblLook w:firstColumn="1" w:firstRow="1" w:lastColumn="0" w:lastRow="0" w:noHBand="0" w:noVBand="1" w:val="04A0"/>
            </w:tblPr>
            <w:tblGrid>
              <w:gridCol w:w="3628"/>
              <w:gridCol w:w="3628"/>
            </w:tblGrid>
            <w:tr>
              <w:tc>
                <w:tcPr>
                  <w:tcW w:type="dxa" w:w="3628"/>
                  <w:tcMar>
                    <w:top w:w="113" w:type="dxa"/>
                    <w:start w:w="113" w:type="dxa"/>
                    <w:bottom w:w="113" w:type="dxa"/>
                    <w:end w:w="113" w:type="dxa"/>
                  </w:tcMar>
                  <w:vAlign w:val="top"/>
                  <w:shd w:fill="E1EFFB"/>
                </w:tcPr>
                <w:p>
                  <w:pPr>
                    <w:pStyle w:val="SideQuote"/>
                  </w:pPr>
                  <w:r>
                    <w:rPr>
                      <w:b/>
                      <w:i w:val="0"/>
                      <w:color w:val="183144"/>
                      <w:sz w:val="18"/>
                    </w:rPr>
                    <w:t>Результат</w:t>
                  </w:r>
                  <w:r>
                    <w:rPr>
                      <w:b w:val="0"/>
                      <w:i w:val="0"/>
                      <w:color w:val="183144"/>
                      <w:sz w:val="18"/>
                    </w:rPr>
                    <w:br/>
                    <w:t>Относится к условиям конкретной публикации.</w:t>
                  </w:r>
                </w:p>
              </w:tc>
              <w:tc>
                <w:tcPr>
                  <w:tcW w:type="dxa" w:w="3628"/>
                  <w:tcMar>
                    <w:top w:w="113" w:type="dxa"/>
                    <w:start w:w="113" w:type="dxa"/>
                    <w:bottom w:w="113" w:type="dxa"/>
                    <w:end w:w="113" w:type="dxa"/>
                  </w:tcMar>
                  <w:vAlign w:val="top"/>
                  <w:shd w:fill="ECE2F7"/>
                </w:tcPr>
                <w:p>
                  <w:pPr>
                    <w:pStyle w:val="SideQuote"/>
                  </w:pPr>
                  <w:r>
                    <w:rPr>
                      <w:b/>
                      <w:i w:val="0"/>
                      <w:color w:val="183144"/>
                      <w:sz w:val="18"/>
                    </w:rPr>
                    <w:t>Интерпретация</w:t>
                  </w:r>
                  <w:r>
                    <w:rPr>
                      <w:b w:val="0"/>
                      <w:i w:val="0"/>
                      <w:color w:val="183144"/>
                      <w:sz w:val="18"/>
                    </w:rPr>
                    <w:br/>
                    <w:t>Уточняет вопрос, но не доказывает свойство.</w:t>
                  </w:r>
                </w:p>
              </w:tc>
            </w:tr>
            <w:tr>
              <w:tc>
                <w:tcPr>
                  <w:tcW w:type="dxa" w:w="3628"/>
                  <w:tcMar>
                    <w:top w:w="113" w:type="dxa"/>
                    <w:start w:w="113" w:type="dxa"/>
                    <w:bottom w:w="113" w:type="dxa"/>
                    <w:end w:w="113" w:type="dxa"/>
                  </w:tcMar>
                  <w:vAlign w:val="top"/>
                  <w:shd w:fill="DDF2E7"/>
                </w:tcPr>
                <w:p>
                  <w:pPr>
                    <w:pStyle w:val="SideQuote"/>
                  </w:pPr>
                  <w:r>
                    <w:rPr>
                      <w:b/>
                      <w:i w:val="0"/>
                      <w:color w:val="183144"/>
                      <w:sz w:val="18"/>
                    </w:rPr>
                    <w:t>Гипотеза</w:t>
                  </w:r>
                  <w:r>
                    <w:rPr>
                      <w:b w:val="0"/>
                      <w:i w:val="0"/>
                      <w:color w:val="183144"/>
                      <w:sz w:val="18"/>
                    </w:rPr>
                    <w:br/>
                    <w:t>Требует сравнения при контроле ресурсов.</w:t>
                  </w:r>
                </w:p>
              </w:tc>
              <w:tc>
                <w:tcPr>
                  <w:tcW w:type="dxa" w:w="3628"/>
                  <w:tcMar>
                    <w:top w:w="113" w:type="dxa"/>
                    <w:start w:w="113" w:type="dxa"/>
                    <w:bottom w:w="113" w:type="dxa"/>
                    <w:end w:w="113" w:type="dxa"/>
                  </w:tcMar>
                  <w:vAlign w:val="top"/>
                  <w:shd w:fill="FCEBD9"/>
                </w:tcPr>
                <w:p>
                  <w:pPr>
                    <w:pStyle w:val="SideQuote"/>
                  </w:pPr>
                  <w:r>
                    <w:rPr>
                      <w:b/>
                      <w:i w:val="0"/>
                      <w:color w:val="183144"/>
                      <w:sz w:val="18"/>
                    </w:rPr>
                    <w:t>Проверка</w:t>
                  </w:r>
                  <w:r>
                    <w:rPr>
                      <w:b w:val="0"/>
                      <w:i w:val="0"/>
                      <w:color w:val="183144"/>
                      <w:sz w:val="18"/>
                    </w:rPr>
                    <w:br/>
                    <w:t>Независимый исход и заданный порог.</w:t>
                  </w:r>
                </w:p>
              </w:tc>
            </w:tr>
          </w:tbl>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4252" w:hRule="exact"/>
          <w:cantSplit/>
        </w:trPr>
        <w:tc>
          <w:tcPr>
            <w:tcW w:type="dxa" w:w="9411"/>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3. Опорный фрагмент</w:t>
            </w:r>
          </w:p>
          <w:p>
            <w:pPr>
              <w:pStyle w:val="BookText"/>
            </w:pPr>
            <w:r>
              <w:rPr>
                <w:b/>
                <w:i w:val="0"/>
                <w:color w:val="183144"/>
                <w:sz w:val="25"/>
              </w:rPr>
              <w:t>Гипотеза</w:t>
              <w:br/>
            </w:r>
            <w:r>
              <w:rPr>
                <w:b w:val="0"/>
                <w:i w:val="0"/>
                <w:color w:val="183144"/>
                <w:sz w:val="25"/>
              </w:rPr>
              <w:t>Требует сравнения при контроле ресурсов.</w:t>
            </w:r>
          </w:p>
        </w:tc>
        <w:tc>
          <w:tcPr>
            <w:tcW w:type="dxa" w:w="7257"/>
            <w:tcMar>
              <w:top w:w="170" w:type="dxa"/>
              <w:start w:w="226" w:type="dxa"/>
              <w:bottom w:w="0" w:type="dxa"/>
              <w:end w:w="226" w:type="dxa"/>
            </w:tcMar>
            <w:vAlign w:val="top"/>
            <w:tcMar>
              <w:top w:w="170" w:type="dxa"/>
              <w:start w:w="226" w:type="dxa"/>
              <w:bottom w:w="0" w:type="dxa"/>
              <w:end w:w="226" w:type="dxa"/>
            </w:tcMar>
          </w:tcPr>
          <w:p>
            <w:pPr>
              <w:pStyle w:val="PanelTitle"/>
              <w:spacing w:after="113"/>
            </w:pPr>
            <w:r>
              <w:rPr>
                <w:b/>
                <w:i w:val="0"/>
                <w:color w:val="183144"/>
                <w:sz w:val="28"/>
              </w:rPr>
              <w:t>4. Опорный фрагмент</w:t>
            </w:r>
          </w:p>
          <w:p>
            <w:pPr>
              <w:pStyle w:val="BookText"/>
            </w:pPr>
            <w:r>
              <w:rPr>
                <w:b/>
                <w:i w:val="0"/>
                <w:color w:val="183144"/>
                <w:sz w:val="25"/>
              </w:rPr>
              <w:t>Проверка</w:t>
              <w:br/>
            </w:r>
            <w:r>
              <w:rPr>
                <w:b w:val="0"/>
                <w:i w:val="0"/>
                <w:color w:val="183144"/>
                <w:sz w:val="25"/>
              </w:rPr>
              <w:t>Независимый исход и заданный порог.</w:t>
            </w:r>
          </w:p>
        </w:tc>
      </w:tr>
      <w:tr>
        <w:trPr>
          <w:trHeight w:val="170" w:hRule="exact"/>
          <w:cantSplit/>
        </w:trPr>
        <w:tc>
          <w:tcPr>
            <w:tcW w:type="dxa" w:w="9411"/>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c>
          <w:tcPr>
            <w:tcW w:type="dxa" w:w="7257"/>
            <w:tcMar>
              <w:top w:w="170" w:type="dxa"/>
              <w:start w:w="226" w:type="dxa"/>
              <w:bottom w:w="0" w:type="dxa"/>
              <w:end w:w="226" w:type="dxa"/>
            </w:tcMar>
            <w:vAlign w:val="top"/>
            <w:tcMar>
              <w:top w:w="0" w:type="dxa"/>
              <w:start w:w="0" w:type="dxa"/>
              <w:bottom w:w="0" w:type="dxa"/>
              <w:end w:w="226" w:type="dxa"/>
            </w:tcMar>
          </w:tcPr>
          <w:p>
            <w:pPr>
              <w:spacing w:line="20" w:lineRule="exact" w:after="0"/>
            </w:pPr>
            <w:r>
              <w:rPr>
                <w:sz w:val="2"/>
              </w:rPr>
            </w:r>
          </w:p>
        </w:tc>
      </w:tr>
      <w:tr>
        <w:trPr>
          <w:trHeight w:val="794" w:hRule="exact"/>
          <w:cantSplit/>
        </w:trPr>
        <w:tc>
          <w:tcPr>
            <w:tcW w:type="dxa" w:w="16668"/>
            <w:gridSpan w:val="2"/>
            <w:tcMar>
              <w:top w:w="170" w:type="dxa"/>
              <w:start w:w="226" w:type="dxa"/>
              <w:bottom w:w="0" w:type="dxa"/>
              <w:end w:w="226" w:type="dxa"/>
            </w:tcMar>
            <w:vAlign w:val="top"/>
            <w:tcMar>
              <w:top w:w="170" w:type="dxa"/>
              <w:start w:w="283" w:type="dxa"/>
              <w:bottom w:w="0" w:type="dxa"/>
              <w:end w:w="226" w:type="dxa"/>
            </w:tcMar>
          </w:tcPr>
          <w:p>
            <w:pPr>
              <w:pStyle w:val="FooterQuote"/>
            </w:pPr>
            <w:r>
              <w:rPr>
                <w:b w:val="0"/>
                <w:i w:val="0"/>
                <w:color w:val="FFFFFF"/>
                <w:sz w:val="20"/>
              </w:rPr>
              <w:t>Сохранять границу между результатом исследования и гипотезой о Заучите.   |   ЗАУЧИТ · 214</w:t>
            </w:r>
          </w:p>
        </w:tc>
      </w:tr>
    </w:tbl>
    <w:sectPr w:rsidR="00FC693F" w:rsidRPr="0006063C" w:rsidSect="00034616">
      <w:headerReference w:type="default" r:id="rId9"/>
      <w:pgSz w:w="17575" w:h="17575"/>
      <w:pgMar w:top="454" w:right="454" w:bottom="454" w:left="454"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11160000" cy="11160000"/>
          <wp:wrapNone/>
          <wp:docPr id="215"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215" name="page_template.png"/>
                  <pic:cNvPicPr/>
                </pic:nvPicPr>
                <pic:blipFill>
                  <a:blip r:embed="rId1"/>
                  <a:stretch>
                    <a:fillRect/>
                  </a:stretch>
                </pic:blipFill>
                <pic:spPr>
                  <a:xfrm>
                    <a:off x="0" y="0"/>
                    <a:ext cx="11160000" cy="1116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81" w:lineRule="auto" w:after="0"/>
    </w:pPr>
    <w:rPr>
      <w:rFonts w:ascii="DejaVu Sans" w:hAnsi="DejaVu Sans"/>
      <w:color w:val="183144"/>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ext">
    <w:name w:val="BookText"/>
    <w:basedOn w:val="Normal"/>
  </w:style>
  <w:style w:type="paragraph" w:customStyle="1" w:styleId="SideQuote">
    <w:name w:val="SideQuote"/>
    <w:basedOn w:val="Normal"/>
  </w:style>
  <w:style w:type="paragraph" w:customStyle="1" w:styleId="NavTitle">
    <w:name w:val="NavTitle"/>
    <w:basedOn w:val="Normal"/>
  </w:style>
  <w:style w:type="paragraph" w:customStyle="1" w:styleId="PanelTitle">
    <w:name w:val="PanelTitle"/>
    <w:basedOn w:val="Normal"/>
  </w:style>
  <w:style w:type="paragraph" w:customStyle="1" w:styleId="FooterQuote">
    <w:name w:val="FooterQuote"/>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app.notion.com/p/3fdac84d0547814886b1d57e9e37d2f3?pvs=204" TargetMode="External"/><Relationship Id="rId13" Type="http://schemas.openxmlformats.org/officeDocument/2006/relationships/hyperlink" Target="https://docs.google.com/document/d/1OWSZCXWGfbcGgt25ai88TJGrLsdkwiW2FfiijJGJv1w/edit" TargetMode="External"/><Relationship Id="rId14" Type="http://schemas.openxmlformats.org/officeDocument/2006/relationships/hyperlink" Target="https://www.nobelprize.org/prizes/medicine/1904/pavlov/lecture/" TargetMode="External"/><Relationship Id="rId15" Type="http://schemas.openxmlformats.org/officeDocument/2006/relationships/hyperlink" Target="https://pmc.ncbi.nlm.nih.gov/articles/PMC4991280/" TargetMode="External"/><Relationship Id="rId16" Type="http://schemas.openxmlformats.org/officeDocument/2006/relationships/hyperlink" Target="https://www.cambridge.org/core/journals/medical-history/article/soviet-export-of-sleep-therapy-to-the-eastern-bloc-countries-after-the-pavlovian-session-in-1950/239939A49CD2D52C84668B28528C9EF0" TargetMode="External"/><Relationship Id="rId17" Type="http://schemas.openxmlformats.org/officeDocument/2006/relationships/hyperlink" Target="https://web.mit.edu/slava/homepage/newspeak.htm" TargetMode="External"/><Relationship Id="rId18" Type="http://schemas.openxmlformats.org/officeDocument/2006/relationships/hyperlink" Target="https://psychologyinrussia.com/volumes/index.php?article=1417" TargetMode="External"/><Relationship Id="rId19" Type="http://schemas.openxmlformats.org/officeDocument/2006/relationships/hyperlink" Target="https://psychologyinrussia.com/volumes/?article=5609" TargetMode="External"/><Relationship Id="rId20" Type="http://schemas.openxmlformats.org/officeDocument/2006/relationships/hyperlink" Target="https://pmc.ncbi.nlm.nih.gov/articles/PMC8801616/" TargetMode="External"/><Relationship Id="rId21" Type="http://schemas.openxmlformats.org/officeDocument/2006/relationships/hyperlink" Target="https://royalsocietypublishing.org/rstb/article/373/1744/20170166/23449/Functional-systems-theory-and-the-activity" TargetMode="External"/><Relationship Id="rId22" Type="http://schemas.openxmlformats.org/officeDocument/2006/relationships/hyperlink" Target="https://www.ipras.ru/cntnt/rus/institut_p/nauchnye_s/nauchnaya_2.html?forprint=1" TargetMode="External"/><Relationship Id="rId23" Type="http://schemas.openxmlformats.org/officeDocument/2006/relationships/hyperlink" Target="https://www.nadin.ws/ante-study/wp-content/uploads/2014/05/AlexandrovYI2014GermFinal.pdf" TargetMode="External"/><Relationship Id="rId24" Type="http://schemas.openxmlformats.org/officeDocument/2006/relationships/hyperlink" Target="https://pmc.ncbi.nlm.nih.gov/articles/PMC3645482/" TargetMode="External"/><Relationship Id="rId25" Type="http://schemas.openxmlformats.org/officeDocument/2006/relationships/hyperlink" Target="https://pmc.ncbi.nlm.nih.gov/articles/PMC2649674/" TargetMode="External"/><Relationship Id="rId26" Type="http://schemas.openxmlformats.org/officeDocument/2006/relationships/hyperlink" Target="https://pmc.ncbi.nlm.nih.gov/articles/PMC4492928/" TargetMode="External"/><Relationship Id="rId27" Type="http://schemas.openxmlformats.org/officeDocument/2006/relationships/hyperlink" Target="https://doi.org/10.1016/j.jarmac.2014.05.004" TargetMode="External"/><Relationship Id="rId28" Type="http://schemas.openxmlformats.org/officeDocument/2006/relationships/hyperlink" Target="https://www.annualreviews.org/doi/10.1146/annurev.psych.53.100901.135114" TargetMode="External"/><Relationship Id="rId29" Type="http://schemas.openxmlformats.org/officeDocument/2006/relationships/hyperlink" Target="https://pmc.ncbi.nlm.nih.gov/articles/PMC11783980/" TargetMode="External"/><Relationship Id="rId30" Type="http://schemas.openxmlformats.org/officeDocument/2006/relationships/hyperlink" Target="https://gwern.net/doc/psychology/willpower/1927-zeigarnik.pdf" TargetMode="External"/><Relationship Id="rId31" Type="http://schemas.openxmlformats.org/officeDocument/2006/relationships/hyperlink" Target="https://www.nature.com/articles/s41599-025-05000-w" TargetMode="External"/><Relationship Id="rId32" Type="http://schemas.openxmlformats.org/officeDocument/2006/relationships/hyperlink" Target="https://www.nature.com/articles/35021052" TargetMode="External"/><Relationship Id="rId33" Type="http://schemas.openxmlformats.org/officeDocument/2006/relationships/hyperlink" Target="https://pmc.ncbi.nlm.nih.gov/articles/PMC5395559/" TargetMode="External"/><Relationship Id="rId34" Type="http://schemas.openxmlformats.org/officeDocument/2006/relationships/hyperlink" Target="https://www.aft.org/ae/fall2013/dunlosky" TargetMode="External"/><Relationship Id="rId35" Type="http://schemas.openxmlformats.org/officeDocument/2006/relationships/hyperlink" Target="https://arxiv.org/abs/2005.11401" TargetMode="External"/><Relationship Id="rId36" Type="http://schemas.openxmlformats.org/officeDocument/2006/relationships/hyperlink" Target="https://pmc.ncbi.nlm.nih.gov/articles/PMC8566713/" TargetMode="External"/><Relationship Id="rId37" Type="http://schemas.openxmlformats.org/officeDocument/2006/relationships/hyperlink" Target="https://www.nobelprize.org/uploads/2018/06/kandel-lecture.pdf" TargetMode="External"/><Relationship Id="rId38" Type="http://schemas.openxmlformats.org/officeDocument/2006/relationships/hyperlink" Target="https://stanford.edu/~jlmcc/papers/McCMcNaughtonOReilly95.pdf" TargetMode="External"/><Relationship Id="rId39" Type="http://schemas.openxmlformats.org/officeDocument/2006/relationships/hyperlink" Target="https://pubmed.ncbi.nlm.nih.gov/10724170/" TargetMode="External"/><Relationship Id="rId40" Type="http://schemas.openxmlformats.org/officeDocument/2006/relationships/hyperlink" Target="https://pmc.ncbi.nlm.nih.gov/articles/PMC3574806/" TargetMode="External"/><Relationship Id="rId41" Type="http://schemas.openxmlformats.org/officeDocument/2006/relationships/hyperlink" Target="https://www.nobelprize.org/prizes/medicine/2014/advanced-information/" TargetMode="External"/><Relationship Id="rId42" Type="http://schemas.openxmlformats.org/officeDocument/2006/relationships/image" Target="media/image4.png"/><Relationship Id="rId43" Type="http://schemas.openxmlformats.org/officeDocument/2006/relationships/hyperlink" Target="https://pmc.ncbi.nlm.nih.gov/articles/PMC7914257/" TargetMode="External"/><Relationship Id="rId44" Type="http://schemas.openxmlformats.org/officeDocument/2006/relationships/hyperlink" Target="https://www.nature.com/articles/nature11028" TargetMode="External"/><Relationship Id="rId45" Type="http://schemas.openxmlformats.org/officeDocument/2006/relationships/hyperlink" Target="https://pmc.ncbi.nlm.nih.gov/articles/PMC2666703/" TargetMode="External"/><Relationship Id="rId46" Type="http://schemas.openxmlformats.org/officeDocument/2006/relationships/hyperlink" Target="https://www.knowledgeminer.eu/pdf/Ivakhnenko_Polynomial.pdf" TargetMode="External"/><Relationship Id="rId47" Type="http://schemas.openxmlformats.org/officeDocument/2006/relationships/hyperlink" Target="https://pubmed.ncbi.nlm.nih.gov/7370364/" TargetMode="External"/><Relationship Id="rId48" Type="http://schemas.openxmlformats.org/officeDocument/2006/relationships/hyperlink" Target="http://www.scholarpedia.org/article/Neocognitron" TargetMode="External"/><Relationship Id="rId49" Type="http://schemas.openxmlformats.org/officeDocument/2006/relationships/hyperlink" Target="https://arxiv.org/abs/1706.03762" TargetMode="External"/><Relationship Id="rId50" Type="http://schemas.openxmlformats.org/officeDocument/2006/relationships/hyperlink" Target="http://wexler.free.fr/library/files/posner%20(1990)%20the%20attentional%20system%20of%20the%20human%20brain.pdf" TargetMode="External"/><Relationship Id="rId51" Type="http://schemas.openxmlformats.org/officeDocument/2006/relationships/hyperlink" Target="https://pmc.ncbi.nlm.nih.gov/articles/PMC11211627/" TargetMode="External"/><Relationship Id="rId52" Type="http://schemas.openxmlformats.org/officeDocument/2006/relationships/hyperlink" Target="https://arxiv.org/html/2412.18354v1" TargetMode="External"/><Relationship Id="rId53" Type="http://schemas.openxmlformats.org/officeDocument/2006/relationships/hyperlink" Target="https://www.nature.com/articles/nature14236" TargetMode="External"/><Relationship Id="rId54" Type="http://schemas.openxmlformats.org/officeDocument/2006/relationships/hyperlink" Target="https://www.nature.com/articles/s41586-024-07711-7" TargetMode="External"/><Relationship Id="rId55" Type="http://schemas.openxmlformats.org/officeDocument/2006/relationships/hyperlink" Target="https://jmvidal.cse.sc.edu/lib/brooks86a.html" TargetMode="External"/><Relationship Id="rId56" Type="http://schemas.openxmlformats.org/officeDocument/2006/relationships/hyperlink" Target="https://royalsocietypublishing.org/rstb/article/371/1708/20160007/42206/Active-interoceptive-inference-and-the-emotional" TargetMode="External"/><Relationship Id="rId57" Type="http://schemas.openxmlformats.org/officeDocument/2006/relationships/hyperlink" Target="https://www.jneurosci.org/content/31/2/469" TargetMode="External"/><Relationship Id="rId58" Type="http://schemas.openxmlformats.org/officeDocument/2006/relationships/hyperlink" Target="https://pmc.ncbi.nlm.nih.gov/articles/PMC2645553/" TargetMode="External"/><Relationship Id="rId59" Type="http://schemas.openxmlformats.org/officeDocument/2006/relationships/hyperlink" Target="https://doi.org/10.1038/nn.2795" TargetMode="External"/><Relationship Id="rId60" Type="http://schemas.openxmlformats.org/officeDocument/2006/relationships/image" Target="media/image5.png"/><Relationship Id="rId61" Type="http://schemas.openxmlformats.org/officeDocument/2006/relationships/hyperlink" Target="https://www.cs.swarthmore.edu/~meeden/DevelopmentalRobotics/iac07.pdf" TargetMode="External"/><Relationship Id="rId62" Type="http://schemas.openxmlformats.org/officeDocument/2006/relationships/hyperlink" Target="https://pmc.ncbi.nlm.nih.gov/articles/PMC4097944/" TargetMode="External"/><Relationship Id="rId63" Type="http://schemas.openxmlformats.org/officeDocument/2006/relationships/hyperlink" Target="https://pubmed.ncbi.nlm.nih.gov/10789197/" TargetMode="External"/><Relationship Id="rId64" Type="http://schemas.openxmlformats.org/officeDocument/2006/relationships/hyperlink" Target="https://pmc.ncbi.nlm.nih.gov/articles/PMC3803113/" TargetMode="External"/><Relationship Id="rId65" Type="http://schemas.openxmlformats.org/officeDocument/2006/relationships/hyperlink" Target="https://www.nature.com/articles/s41586-025-08888-1" TargetMode="External"/><Relationship Id="rId66" Type="http://schemas.openxmlformats.org/officeDocument/2006/relationships/hyperlink" Target="https://www.science.org/doi/10.1126/scitranslmed.3006294" TargetMode="External"/><Relationship Id="rId67" Type="http://schemas.openxmlformats.org/officeDocument/2006/relationships/hyperlink" Target="https://pubmed.ncbi.nlm.nih.gov/26457551/" TargetMode="External"/><Relationship Id="rId68" Type="http://schemas.openxmlformats.org/officeDocument/2006/relationships/hyperlink" Target="https://www.nature.com/articles/s41586-025-08790-w" TargetMode="External"/><Relationship Id="rId69" Type="http://schemas.openxmlformats.org/officeDocument/2006/relationships/hyperlink" Target="https://www.nature.com/articles/s41586-024-07558-y" TargetMode="External"/><Relationship Id="rId70" Type="http://schemas.openxmlformats.org/officeDocument/2006/relationships/hyperlink" Target="https://elifesciences.org/articles/57443" TargetMode="External"/><Relationship Id="rId71" Type="http://schemas.openxmlformats.org/officeDocument/2006/relationships/hyperlink" Target="https://www.riken.jp/en/news_pubs/research_news/rr/20200925_2/index.html" TargetMode="External"/><Relationship Id="rId72" Type="http://schemas.openxmlformats.org/officeDocument/2006/relationships/hyperlink" Target="https://pmc.ncbi.nlm.nih.gov/articles/PMC10039056/" TargetMode="External"/><Relationship Id="rId73" Type="http://schemas.openxmlformats.org/officeDocument/2006/relationships/hyperlink" Target="https://doi.org/10.1016/j.neuron.2022.09.001" TargetMode="External"/><Relationship Id="rId74" Type="http://schemas.openxmlformats.org/officeDocument/2006/relationships/hyperlink" Target="https://pmc.ncbi.nlm.nih.gov/articles/PMC11097343/" TargetMode="External"/><Relationship Id="rId75" Type="http://schemas.openxmlformats.org/officeDocument/2006/relationships/hyperlink" Target="https://www.e11.bio/fro" TargetMode="External"/><Relationship Id="rId76" Type="http://schemas.openxmlformats.org/officeDocument/2006/relationships/hyperlink" Target="https://www.iapct.org/resources/books/behavior-the-control-of-perception/" TargetMode="External"/><Relationship Id="rId77" Type="http://schemas.openxmlformats.org/officeDocument/2006/relationships/image" Target="media/image6.png"/><Relationship Id="rId78" Type="http://schemas.openxmlformats.org/officeDocument/2006/relationships/image" Target="media/image7.jpg"/><Relationship Id="rId79" Type="http://schemas.openxmlformats.org/officeDocument/2006/relationships/image" Target="media/image8.jpg"/><Relationship Id="rId80" Type="http://schemas.openxmlformats.org/officeDocument/2006/relationships/image" Target="media/image9.jpg"/><Relationship Id="rId81" Type="http://schemas.openxmlformats.org/officeDocument/2006/relationships/image" Target="media/image10.jpg"/><Relationship Id="rId82" Type="http://schemas.openxmlformats.org/officeDocument/2006/relationships/image" Target="media/image11.jpg"/><Relationship Id="rId83" Type="http://schemas.openxmlformats.org/officeDocument/2006/relationships/image" Target="media/image12.jpg"/><Relationship Id="rId84" Type="http://schemas.openxmlformats.org/officeDocument/2006/relationships/image" Target="media/image13.png"/><Relationship Id="rId85" Type="http://schemas.openxmlformats.org/officeDocument/2006/relationships/hyperlink" Target="https://doi.org/10.1038/s41586-024-07711-7" TargetMode="External"/><Relationship Id="rId86" Type="http://schemas.openxmlformats.org/officeDocument/2006/relationships/image" Target="media/image14.png"/><Relationship Id="rId87" Type="http://schemas.openxmlformats.org/officeDocument/2006/relationships/hyperlink" Target="https://proceedings.neurips.cc/paper/2021/hash/bc6dc48b743dc5d013b1abaebd2faed2-Abstract.html" TargetMode="External"/><Relationship Id="rId88" Type="http://schemas.openxmlformats.org/officeDocument/2006/relationships/hyperlink" Target="https://arxiv.org/html/2405.07406v1" TargetMode="External"/><Relationship Id="rId89" Type="http://schemas.openxmlformats.org/officeDocument/2006/relationships/hyperlink" Target="https://proceedings.mlr.press/v80/lake18a.html" TargetMode="External"/><Relationship Id="rId90" Type="http://schemas.openxmlformats.org/officeDocument/2006/relationships/hyperlink" Target="https://arxiv.org/abs/1912.09713" TargetMode="External"/><Relationship Id="rId91" Type="http://schemas.openxmlformats.org/officeDocument/2006/relationships/hyperlink" Target="https://doi.org/10.1038/s41586-023-06668-3" TargetMode="External"/><Relationship Id="rId92" Type="http://schemas.openxmlformats.org/officeDocument/2006/relationships/hyperlink" Target="https://doi.org/10.1371/journal.pcbi.1006043" TargetMode="External"/><Relationship Id="rId93" Type="http://schemas.openxmlformats.org/officeDocument/2006/relationships/hyperlink" Target="https://arxiv.org/abs/2408.03314" TargetMode="External"/><Relationship Id="rId94" Type="http://schemas.openxmlformats.org/officeDocument/2006/relationships/hyperlink" Target="https://proceedings.mlr.press/v202/gao23h.html" TargetMode="External"/><Relationship Id="rId95" Type="http://schemas.openxmlformats.org/officeDocument/2006/relationships/hyperlink" Target="https://arxiv.org/abs/2305.04388" TargetMode="External"/><Relationship Id="rId96" Type="http://schemas.openxmlformats.org/officeDocument/2006/relationships/hyperlink" Target="https://arxiv.org/abs/2307.13702" TargetMode="External"/><Relationship Id="rId97" Type="http://schemas.openxmlformats.org/officeDocument/2006/relationships/image" Target="media/image15.png"/><Relationship Id="rId98" Type="http://schemas.openxmlformats.org/officeDocument/2006/relationships/hyperlink" Target="https://proceedings.mlr.press/v119/perdomo20a.html" TargetMode="External"/><Relationship Id="rId99" Type="http://schemas.openxmlformats.org/officeDocument/2006/relationships/image" Target="media/image16.png"/><Relationship Id="rId100" Type="http://schemas.openxmlformats.org/officeDocument/2006/relationships/hyperlink" Target="https://arxiv.org/abs/1805.07708" TargetMode="External"/><Relationship Id="rId101" Type="http://schemas.openxmlformats.org/officeDocument/2006/relationships/hyperlink" Target="https://doi.org/10.1109/LRA.2021.3070252" TargetMode="External"/><Relationship Id="rId102" Type="http://schemas.openxmlformats.org/officeDocument/2006/relationships/hyperlink" Target="https://doi.org/10.1073/pnas.2422633122" TargetMode="External"/><Relationship Id="rId103" Type="http://schemas.openxmlformats.org/officeDocument/2006/relationships/image" Target="media/image17.png"/><Relationship Id="rId104" Type="http://schemas.openxmlformats.org/officeDocument/2006/relationships/hyperlink" Target="https://doi.org/10.1145/3449287" TargetMode="External"/><Relationship Id="rId105" Type="http://schemas.openxmlformats.org/officeDocument/2006/relationships/hyperlink" Target="https://doi.org/10.3758/s13421-025-01743-8" TargetMode="External"/><Relationship Id="rId106" Type="http://schemas.openxmlformats.org/officeDocument/2006/relationships/hyperlink" Target="https://arxiv.org/abs/2511.04703" TargetMode="External"/><Relationship Id="rId107" Type="http://schemas.openxmlformats.org/officeDocument/2006/relationships/hyperlink" Target="https://arxiv.org/abs/2405.07406" TargetMode="External"/><Relationship Id="rId108" Type="http://schemas.openxmlformats.org/officeDocument/2006/relationships/hyperlink" Target="https://openreview.net/forum?id=4FWAwZtd2n" TargetMode="External"/><Relationship Id="rId109" Type="http://schemas.openxmlformats.org/officeDocument/2006/relationships/hyperlink" Target="https://papers.nips.cc/paper/8032-a-lyapunov-based-approach-to-safe-reinforcement-learning" TargetMode="External"/><Relationship Id="rId110" Type="http://schemas.openxmlformats.org/officeDocument/2006/relationships/hyperlink" Target="https://arxiv.org/abs/2010.15920" TargetMode="External"/><Relationship Id="rId111" Type="http://schemas.openxmlformats.org/officeDocument/2006/relationships/hyperlink" Target="https://arxiv.org/abs/2102.09692" TargetMode="External"/><Relationship Id="rId112" Type="http://schemas.openxmlformats.org/officeDocument/2006/relationships/hyperlink" Target="https://proceedings.neurips.cc/paper_files/paper/2025/file/1967e0fc3aa6cbbace562f5cb8e3954e-Paper-Datasets_and_Benchmarks_Track.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Заучит. Память, действие и проверяемая когнитивная система — расширенное издание</dc:title>
  <dc:subject>Исходная книга, новая часть и восемь дополнительных экспериментальных протоколов</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