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Computación en la Nube</w:t>
      </w:r>
    </w:p>
    <w:p>
      <w:pPr>
        <w:spacing w:after="240"/>
        <w:jc w:val="center"/>
      </w:pPr>
      <w:r>
        <w:rPr>
          <w:rFonts w:ascii="Arial" w:cs="Arial" w:eastAsia="Arial" w:hAnsi="Arial"/>
          <w:b/>
          <w:bCs/>
          <w:color w:val="4472C4"/>
          <w:sz w:val="40"/>
          <w:szCs w:val="40"/>
        </w:rPr>
        <w:t xml:space="preserve">Virtualización y Contenedores</w:t>
      </w:r>
    </w:p>
    <w:p>
      <w:pPr>
        <w:spacing w:after="240"/>
        <w:jc w:val="center"/>
      </w:pPr>
      <w:r>
        <w:rPr>
          <w:rFonts w:ascii="Arial" w:cs="Arial" w:eastAsia="Arial" w:hAnsi="Arial"/>
          <w:i/>
          <w:iCs/>
          <w:color w:val="444441"/>
          <w:sz w:val="24"/>
          <w:szCs w:val="24"/>
        </w:rPr>
        <w:t xml:space="preserve">Documento de referencia para elaboración de mapa conceptual</w:t>
      </w:r>
    </w:p>
    <w:p>
      <w:pPr>
        <w:spacing w:after="1440"/>
        <w:jc w:val="center"/>
      </w:pPr>
      <w:r>
        <w:rPr>
          <w:rFonts w:ascii="Arial" w:cs="Arial" w:eastAsia="Arial" w:hAnsi="Arial"/>
          <w:color w:val="444441"/>
          <w:sz w:val="22"/>
          <w:szCs w:val="22"/>
        </w:rPr>
        <w:t xml:space="preserve">Universidad Pontificia Bolivariana — 2025</w:t>
      </w:r>
    </w:p>
    <w:p>
      <w:pPr>
        <w:pageBreakBefore/>
      </w:pPr>
      <w:r>
        <w:t xml:space="preserve"/>
      </w:r>
    </w:p>
    <w:p>
      <w:pPr>
        <w:pStyle w:val="Heading1"/>
        <w:pBdr>
          <w:bottom w:val="single" w:color="2E75B6" w:sz="6" w:space="1"/>
        </w:pBdr>
        <w:spacing w:after="160" w:before="400"/>
      </w:pPr>
      <w:r>
        <w:rPr>
          <w:rFonts w:ascii="Arial" w:cs="Arial" w:eastAsia="Arial" w:hAnsi="Arial"/>
          <w:b/>
          <w:bCs/>
          <w:color w:val="1F4E79"/>
          <w:sz w:val="36"/>
          <w:szCs w:val="36"/>
        </w:rPr>
        <w:t xml:space="preserve">1. Virtualización</w:t>
      </w:r>
    </w:p>
    <w:p>
      <w:pPr>
        <w:spacing w:after="120"/>
        <w:jc w:val="both"/>
      </w:pPr>
      <w:r>
        <w:rPr>
          <w:rFonts w:ascii="Arial" w:cs="Arial" w:eastAsia="Arial" w:hAnsi="Arial"/>
          <w:color w:val="2C2C2A"/>
          <w:sz w:val="22"/>
          <w:szCs w:val="22"/>
        </w:rPr>
        <w:t xml:space="preserve">La virtualización es una tecnología fundamental en la computación moderna que permite crear representaciones virtuales de recursos físicos, incluyendo servidores, almacenamiento, redes y sistemas operativos. Su objetivo principal es maximizar la utilización del hardware subyacente al permitir que múltiples entornos aislados coexistan en un mismo equipo físico.</w:t>
      </w:r>
    </w:p>
    <w:p>
      <w:pPr>
        <w:spacing w:after="120"/>
        <w:jc w:val="both"/>
      </w:pPr>
      <w:r>
        <w:rPr>
          <w:rFonts w:ascii="Arial" w:cs="Arial" w:eastAsia="Arial" w:hAnsi="Arial"/>
          <w:color w:val="2C2C2A"/>
          <w:sz w:val="22"/>
          <w:szCs w:val="22"/>
        </w:rPr>
        <w:t xml:space="preserve">Según el Instituto Nacional de Estándares y Tecnología (NIST), la virtualización es la simulación del hardware, sistema operativo, dispositivos de almacenamiento u otros recursos de red de un equipo para crear muchos entornos simulados a partir de un único sistema físico [1].</w:t>
      </w:r>
    </w:p>
    <w:p>
      <w:pPr>
        <w:pStyle w:val="Heading2"/>
        <w:spacing w:after="120" w:before="320"/>
      </w:pPr>
      <w:r>
        <w:rPr>
          <w:rFonts w:ascii="Arial" w:cs="Arial" w:eastAsia="Arial" w:hAnsi="Arial"/>
          <w:b/>
          <w:bCs/>
          <w:color w:val="4472C4"/>
          <w:sz w:val="28"/>
          <w:szCs w:val="28"/>
        </w:rPr>
        <w:t xml:space="preserve">1.1 Definición formal</w:t>
      </w:r>
    </w:p>
    <w:p>
      <w:pPr>
        <w:spacing w:after="120"/>
        <w:jc w:val="both"/>
      </w:pPr>
      <w:r>
        <w:rPr>
          <w:rFonts w:ascii="Arial" w:cs="Arial" w:eastAsia="Arial" w:hAnsi="Arial"/>
          <w:color w:val="2C2C2A"/>
          <w:sz w:val="22"/>
          <w:szCs w:val="22"/>
        </w:rPr>
        <w:t xml:space="preserve">La virtualización es el proceso de crear una versión virtual —en lugar de física— de algo, como hardware de computadora, sistema operativo, dispositivo de almacenamiento o recurso de red. En el contexto de los servidores, implica ejecutar múltiples sistemas operativos y aplicaciones en un único servidor físico, al mismo tiempo, maximizando el rendimiento del equipo [2].</w:t>
      </w:r>
    </w:p>
    <w:p>
      <w:pPr>
        <w:spacing w:after="100" w:before="80"/>
        <w:ind w:left="720"/>
        <w:jc w:val="both"/>
      </w:pPr>
      <w:r>
        <w:rPr>
          <w:rFonts w:ascii="Arial" w:cs="Arial" w:eastAsia="Arial" w:hAnsi="Arial"/>
          <w:i/>
          <w:iCs/>
          <w:color w:val="5F5E5A"/>
          <w:sz w:val="20"/>
          <w:szCs w:val="20"/>
        </w:rPr>
        <w:t xml:space="preserve">"Virtualization is the process of creating a software-based, or 'virtual' version of a computer, with dedicated amounts of CPU, memory, and storage that are 'borrowed' from a physical host computer. — VMware, What is Virtualization?"</w:t>
      </w:r>
    </w:p>
    <w:p>
      <w:pPr>
        <w:pStyle w:val="Heading2"/>
        <w:spacing w:after="120" w:before="320"/>
      </w:pPr>
      <w:r>
        <w:rPr>
          <w:rFonts w:ascii="Arial" w:cs="Arial" w:eastAsia="Arial" w:hAnsi="Arial"/>
          <w:b/>
          <w:bCs/>
          <w:color w:val="4472C4"/>
          <w:sz w:val="28"/>
          <w:szCs w:val="28"/>
        </w:rPr>
        <w:t xml:space="preserve">1.2 Hypervisor (Virtual Machine Monitor — VMM)</w:t>
      </w:r>
    </w:p>
    <w:p>
      <w:pPr>
        <w:spacing w:after="120"/>
        <w:jc w:val="both"/>
      </w:pPr>
      <w:r>
        <w:rPr>
          <w:rFonts w:ascii="Arial" w:cs="Arial" w:eastAsia="Arial" w:hAnsi="Arial"/>
          <w:color w:val="2C2C2A"/>
          <w:sz w:val="22"/>
          <w:szCs w:val="22"/>
        </w:rPr>
        <w:t xml:space="preserve">El hypervisor, también denominado Virtual Machine Monitor (VMM), es la capa de software central de la virtualización. Es el componente que permite a múltiples máquinas virtuales ejecutarse en un único host físico, gestionando el acceso de cada VM al hardware subyacente de forma controlada y aislada.</w:t>
      </w:r>
    </w:p>
    <w:p>
      <w:pPr>
        <w:spacing w:after="120"/>
        <w:jc w:val="both"/>
      </w:pPr>
      <w:r>
        <w:rPr>
          <w:rFonts w:ascii="Arial" w:cs="Arial" w:eastAsia="Arial" w:hAnsi="Arial"/>
          <w:color w:val="2C2C2A"/>
          <w:sz w:val="22"/>
          <w:szCs w:val="22"/>
        </w:rPr>
        <w:t xml:space="preserve">De acuerdo con Red Hat, el hypervisor es software que crea y ejecuta máquinas virtuales (VM). Un hypervisor, a veces llamado Virtual Machine Monitor (VMM), aísla el sistema operativo y los recursos del hypervisor de las máquinas virtuales, y facilita la creación y gestión de esas VMs [3].</w:t>
      </w:r>
    </w:p>
    <w:p>
      <w:pPr>
        <w:pStyle w:val="Heading3"/>
        <w:spacing w:after="80" w:before="240"/>
      </w:pPr>
      <w:r>
        <w:rPr>
          <w:rFonts w:ascii="Arial" w:cs="Arial" w:eastAsia="Arial" w:hAnsi="Arial"/>
          <w:b/>
          <w:bCs/>
          <w:color w:val="00695C"/>
          <w:sz w:val="24"/>
          <w:szCs w:val="24"/>
        </w:rPr>
        <w:t xml:space="preserve">Tipo 1 — Bare-metal</w:t>
      </w:r>
    </w:p>
    <w:p>
      <w:pPr>
        <w:spacing w:after="120"/>
        <w:jc w:val="both"/>
      </w:pPr>
      <w:r>
        <w:rPr>
          <w:rFonts w:ascii="Arial" w:cs="Arial" w:eastAsia="Arial" w:hAnsi="Arial"/>
          <w:color w:val="2C2C2A"/>
          <w:sz w:val="22"/>
          <w:szCs w:val="22"/>
        </w:rPr>
        <w:t xml:space="preserve">El hypervisor de Tipo 1 se ejecuta directamente sobre el hardware físico del servidor, sin necesitar un sistema operativo anfitrión. Al eliminar la capa del SO anfitrión, obtiene acceso directo a los recursos de hardware, lo que resulta en mayor rendimiento, menor latencia y mejor seguridad. Es el tipo preferido en entornos empresariales y centros de datos.</w:t>
      </w:r>
    </w:p>
    <w:p>
      <w:pPr>
        <w:spacing w:after="80"/>
        <w:ind w:left="360"/>
      </w:pPr>
      <w:r>
        <w:rPr>
          <w:rFonts w:ascii="Arial" w:cs="Arial" w:eastAsia="Arial" w:hAnsi="Arial"/>
          <w:b/>
          <w:bCs/>
          <w:color w:val="4472C4"/>
          <w:sz w:val="20"/>
          <w:szCs w:val="20"/>
        </w:rPr>
        <w:t xml:space="preserve">Ejemplos: </w:t>
      </w:r>
      <w:r>
        <w:rPr>
          <w:rFonts w:ascii="Arial" w:cs="Arial" w:eastAsia="Arial" w:hAnsi="Arial"/>
          <w:color w:val="444441"/>
          <w:sz w:val="20"/>
          <w:szCs w:val="20"/>
        </w:rPr>
        <w:t xml:space="preserve">VMware ESXi, Microsoft Hyper-V, KVM (Kernel-based Virtual Machine), Xen Project, Oracle VM Server</w:t>
      </w:r>
    </w:p>
    <w:p>
      <w:pPr>
        <w:pStyle w:val="Heading3"/>
        <w:spacing w:after="80" w:before="240"/>
      </w:pPr>
      <w:r>
        <w:rPr>
          <w:rFonts w:ascii="Arial" w:cs="Arial" w:eastAsia="Arial" w:hAnsi="Arial"/>
          <w:b/>
          <w:bCs/>
          <w:color w:val="00695C"/>
          <w:sz w:val="24"/>
          <w:szCs w:val="24"/>
        </w:rPr>
        <w:t xml:space="preserve">Tipo 2 — Hosted</w:t>
      </w:r>
    </w:p>
    <w:p>
      <w:pPr>
        <w:spacing w:after="120"/>
        <w:jc w:val="both"/>
      </w:pPr>
      <w:r>
        <w:rPr>
          <w:rFonts w:ascii="Arial" w:cs="Arial" w:eastAsia="Arial" w:hAnsi="Arial"/>
          <w:color w:val="2C2C2A"/>
          <w:sz w:val="22"/>
          <w:szCs w:val="22"/>
        </w:rPr>
        <w:t xml:space="preserve">El hypervisor de Tipo 2 se instala como una aplicación sobre un sistema operativo anfitrión convencional (Windows, Linux, macOS). Al depender del SO anfitrión para acceder al hardware, introduce una capa adicional que puede reducir el rendimiento comparado con el Tipo 1. Sin embargo, su facilidad de instalación lo hace ideal para entornos de desarrollo, pruebas y uso personal.</w:t>
      </w:r>
    </w:p>
    <w:p>
      <w:pPr>
        <w:spacing w:after="80"/>
        <w:ind w:left="360"/>
      </w:pPr>
      <w:r>
        <w:rPr>
          <w:rFonts w:ascii="Arial" w:cs="Arial" w:eastAsia="Arial" w:hAnsi="Arial"/>
          <w:b/>
          <w:bCs/>
          <w:color w:val="4472C4"/>
          <w:sz w:val="20"/>
          <w:szCs w:val="20"/>
        </w:rPr>
        <w:t xml:space="preserve">Ejemplos: </w:t>
      </w:r>
      <w:r>
        <w:rPr>
          <w:rFonts w:ascii="Arial" w:cs="Arial" w:eastAsia="Arial" w:hAnsi="Arial"/>
          <w:color w:val="444441"/>
          <w:sz w:val="20"/>
          <w:szCs w:val="20"/>
        </w:rPr>
        <w:t xml:space="preserve">Oracle VirtualBox, VMware Workstation, VMware Fusion, Parallels Desktop</w:t>
      </w:r>
    </w:p>
    <w:p>
      <w:pPr>
        <w:pStyle w:val="Heading2"/>
        <w:spacing w:after="120" w:before="320"/>
      </w:pPr>
      <w:r>
        <w:rPr>
          <w:rFonts w:ascii="Arial" w:cs="Arial" w:eastAsia="Arial" w:hAnsi="Arial"/>
          <w:b/>
          <w:bCs/>
          <w:color w:val="4472C4"/>
          <w:sz w:val="28"/>
          <w:szCs w:val="28"/>
        </w:rPr>
        <w:t xml:space="preserve">1.3 Máquina Virtual (VM)</w:t>
      </w:r>
    </w:p>
    <w:p>
      <w:pPr>
        <w:spacing w:after="120"/>
        <w:jc w:val="both"/>
      </w:pPr>
      <w:r>
        <w:rPr>
          <w:rFonts w:ascii="Arial" w:cs="Arial" w:eastAsia="Arial" w:hAnsi="Arial"/>
          <w:color w:val="2C2C2A"/>
          <w:sz w:val="22"/>
          <w:szCs w:val="22"/>
        </w:rPr>
        <w:t xml:space="preserve">Una máquina virtual (VM) es un entorno de computación que funciona como un sistema de computadora aislado con su propio CPU, memoria, interfaz de red y almacenamiento, creado sobre un hardware físico. Una VM se ejecuta en un archivo conocido como imagen de disco que contiene el sistema operativo, las aplicaciones y los datos necesarios [4].</w:t>
      </w:r>
    </w:p>
    <w:p>
      <w:pPr>
        <w:spacing w:after="120"/>
        <w:jc w:val="both"/>
      </w:pPr>
      <w:r>
        <w:rPr>
          <w:rFonts w:ascii="Arial" w:cs="Arial" w:eastAsia="Arial" w:hAnsi="Arial"/>
          <w:color w:val="2C2C2A"/>
          <w:sz w:val="22"/>
          <w:szCs w:val="22"/>
        </w:rPr>
        <w:t xml:space="preserve">Cada VM consta de varios componentes virtualizados: una CPU virtual (vCPU) que recibe acceso a los núcleos del procesador físico según las políticas del hypervisor; RAM virtual asignada exclusivamente a esa VM e invisible para las demás; un disco virtual almacenado como archivo (.vmdk en VMware, .vhd/.vhdx en Hyper-V, .qcow2 en KVM); y una o más interfaces de red virtuales (vNIC).</w:t>
      </w:r>
    </w:p>
    <w:p>
      <w:pPr>
        <w:spacing w:after="120"/>
        <w:jc w:val="both"/>
      </w:pPr>
      <w:r>
        <w:rPr>
          <w:rFonts w:ascii="Arial" w:cs="Arial" w:eastAsia="Arial" w:hAnsi="Arial"/>
          <w:color w:val="2C2C2A"/>
          <w:sz w:val="22"/>
          <w:szCs w:val="22"/>
        </w:rPr>
        <w:t xml:space="preserve">El sistema operativo invitado que corre dentro de la VM posee su propio kernel completo e independiente del SO anfitrión. Esto es precisamente lo que otorga a las VMs su nivel de aislamiento más fuerte: un fallo catastrófico en el kernel invitado no afecta al hypervisor ni a las demás VMs.</w:t>
      </w:r>
    </w:p>
    <w:p>
      <w:pPr>
        <w:pStyle w:val="Heading2"/>
        <w:spacing w:after="120" w:before="320"/>
      </w:pPr>
      <w:r>
        <w:rPr>
          <w:rFonts w:ascii="Arial" w:cs="Arial" w:eastAsia="Arial" w:hAnsi="Arial"/>
          <w:b/>
          <w:bCs/>
          <w:color w:val="4472C4"/>
          <w:sz w:val="28"/>
          <w:szCs w:val="28"/>
        </w:rPr>
        <w:t xml:space="preserve">1.4 Tipos de virtualización</w:t>
      </w:r>
    </w:p>
    <w:p>
      <w:pPr>
        <w:spacing w:after="120"/>
        <w:jc w:val="both"/>
      </w:pPr>
      <w:r>
        <w:rPr>
          <w:rFonts w:ascii="Arial" w:cs="Arial" w:eastAsia="Arial" w:hAnsi="Arial"/>
          <w:color w:val="2C2C2A"/>
          <w:sz w:val="22"/>
          <w:szCs w:val="22"/>
        </w:rPr>
        <w:t xml:space="preserve">La virtualización no se limita a los servidores. Existen distintas modalidades según el recurso que se abstrae:</w:t>
      </w:r>
    </w:p>
    <w:p>
      <w:pPr>
        <w:spacing w:after="120"/>
        <w:jc w:val="both"/>
      </w:pPr>
      <w:r>
        <w:rPr>
          <w:rFonts w:ascii="Arial" w:cs="Arial" w:eastAsia="Arial" w:hAnsi="Arial"/>
          <w:color w:val="2C2C2A"/>
          <w:sz w:val="22"/>
          <w:szCs w:val="22"/>
        </w:rPr>
        <w:t xml:space="preserve">Virtualización de servidor: es la forma más común. Permite ejecutar múltiples VMs sobre un único servidor físico, consolidando cargas de trabajo y reduciendo costos de hardware. Es la base de la mayoría de los centros de datos modernos.</w:t>
      </w:r>
    </w:p>
    <w:p>
      <w:pPr>
        <w:spacing w:after="120"/>
        <w:jc w:val="both"/>
      </w:pPr>
      <w:r>
        <w:rPr>
          <w:rFonts w:ascii="Arial" w:cs="Arial" w:eastAsia="Arial" w:hAnsi="Arial"/>
          <w:color w:val="2C2C2A"/>
          <w:sz w:val="22"/>
          <w:szCs w:val="22"/>
        </w:rPr>
        <w:t xml:space="preserve">Virtualización de red (SDN — Software Defined Networking): abstrae los recursos de red, permitiendo crear redes lógicas independientes sobre la misma infraestructura física. Incluye VLANs, VPNs y túneles virtuales. Según el IEEE, SDN es una arquitectura donde el plano de control está desacoplado del plano de datos y es directamente programable [5].</w:t>
      </w:r>
    </w:p>
    <w:p>
      <w:pPr>
        <w:spacing w:after="120"/>
        <w:jc w:val="both"/>
      </w:pPr>
      <w:r>
        <w:rPr>
          <w:rFonts w:ascii="Arial" w:cs="Arial" w:eastAsia="Arial" w:hAnsi="Arial"/>
          <w:color w:val="2C2C2A"/>
          <w:sz w:val="22"/>
          <w:szCs w:val="22"/>
        </w:rPr>
        <w:t xml:space="preserve">Virtualización de almacenamiento: agrupa el almacenamiento físico de múltiples dispositivos en un único pool lógico que se puede gestionar y asignar de forma centralizada. Tecnologías como SAN (Storage Area Network) y NAS (Network Attached Storage) son ejemplos representativos.</w:t>
      </w:r>
    </w:p>
    <w:p>
      <w:pPr>
        <w:spacing w:after="120"/>
        <w:jc w:val="both"/>
      </w:pPr>
      <w:r>
        <w:rPr>
          <w:rFonts w:ascii="Arial" w:cs="Arial" w:eastAsia="Arial" w:hAnsi="Arial"/>
          <w:color w:val="2C2C2A"/>
          <w:sz w:val="22"/>
          <w:szCs w:val="22"/>
        </w:rPr>
        <w:t xml:space="preserve">Virtualización de escritorio (VDI — Virtual Desktop Infrastructure): centraliza los escritorios de los usuarios como VMs en un servidor del centro de datos, entregando el entorno de escritorio a través de la red. Ejemplos: Citrix Virtual Apps and Desktops, VMware Horizon.</w:t>
      </w:r>
    </w:p>
    <w:p>
      <w:pPr>
        <w:pStyle w:val="Heading2"/>
        <w:spacing w:after="120" w:before="320"/>
      </w:pPr>
      <w:r>
        <w:rPr>
          <w:rFonts w:ascii="Arial" w:cs="Arial" w:eastAsia="Arial" w:hAnsi="Arial"/>
          <w:b/>
          <w:bCs/>
          <w:color w:val="4472C4"/>
          <w:sz w:val="28"/>
          <w:szCs w:val="28"/>
        </w:rPr>
        <w:t xml:space="preserve">1.5 Ventajas de la virtualización</w:t>
      </w:r>
    </w:p>
    <w:p>
      <w:pPr>
        <w:spacing w:after="120"/>
        <w:jc w:val="both"/>
      </w:pPr>
      <w:r>
        <w:rPr>
          <w:rFonts w:ascii="Arial" w:cs="Arial" w:eastAsia="Arial" w:hAnsi="Arial"/>
          <w:color w:val="2C2C2A"/>
          <w:sz w:val="22"/>
          <w:szCs w:val="22"/>
        </w:rPr>
        <w:t xml:space="preserve">La virtualización ofrece beneficios sustanciales que la han convertido en el fundamento de la computación en la nube moderna. El aislamiento total entre VMs garantiza que los fallos, vulnerabilidades o sobrecargas de una VM no afecten a las demás que comparten el mismo hardware físico. Esto es crítico en entornos multiusuario y entornos regulados (PCI-DSS, HIPAA, SOC 2).</w:t>
      </w:r>
    </w:p>
    <w:p>
      <w:pPr>
        <w:spacing w:after="120"/>
        <w:jc w:val="both"/>
      </w:pPr>
      <w:r>
        <w:rPr>
          <w:rFonts w:ascii="Arial" w:cs="Arial" w:eastAsia="Arial" w:hAnsi="Arial"/>
          <w:color w:val="2C2C2A"/>
          <w:sz w:val="22"/>
          <w:szCs w:val="22"/>
        </w:rPr>
        <w:t xml:space="preserve">La capacidad de ejecutar múltiples sistemas operativos simultáneamente —Windows, Linux, Unix— sobre el mismo servidor permite una consolidación extrema de la infraestructura, reduciendo costos de hardware, espacio físico, energía y refrigeración. Estudios de VMware documentan reducciones de hasta un 80% en la cantidad de servidores físicos necesarios tras implementar virtualización [2].</w:t>
      </w:r>
    </w:p>
    <w:p>
      <w:pPr>
        <w:spacing w:after="120"/>
        <w:jc w:val="both"/>
      </w:pPr>
      <w:r>
        <w:rPr>
          <w:rFonts w:ascii="Arial" w:cs="Arial" w:eastAsia="Arial" w:hAnsi="Arial"/>
          <w:color w:val="2C2C2A"/>
          <w:sz w:val="22"/>
          <w:szCs w:val="22"/>
        </w:rPr>
        <w:t xml:space="preserve">Las funcionalidades de snapshot y clonación permiten capturar el estado completo de una VM en un instante y restaurarla posteriormente, lo que simplifica enormemente las estrategias de backup, recuperación ante desastres y migración.</w:t>
      </w:r>
    </w:p>
    <w:p>
      <w:pPr>
        <w:pStyle w:val="Heading2"/>
        <w:spacing w:after="120" w:before="320"/>
      </w:pPr>
      <w:r>
        <w:rPr>
          <w:rFonts w:ascii="Arial" w:cs="Arial" w:eastAsia="Arial" w:hAnsi="Arial"/>
          <w:b/>
          <w:bCs/>
          <w:color w:val="4472C4"/>
          <w:sz w:val="28"/>
          <w:szCs w:val="28"/>
        </w:rPr>
        <w:t xml:space="preserve">1.6 Desventajas y limitaciones</w:t>
      </w:r>
    </w:p>
    <w:p>
      <w:pPr>
        <w:spacing w:after="120"/>
        <w:jc w:val="both"/>
      </w:pPr>
      <w:r>
        <w:rPr>
          <w:rFonts w:ascii="Arial" w:cs="Arial" w:eastAsia="Arial" w:hAnsi="Arial"/>
          <w:color w:val="2C2C2A"/>
          <w:sz w:val="22"/>
          <w:szCs w:val="22"/>
        </w:rPr>
        <w:t xml:space="preserve">Las VMs son inherentemente pesadas en términos de recursos. Cada instancia requiere su propio kernel completo y los binarios del sistema operativo invitado, lo que implica imágenes de disco de varios gigabytes y consumo constante de RAM incluso cuando la VM está inactiva. El tiempo de arranque oscila entre uno y varios minutos, lo cual limita su uso en escenarios que requieren elasticidad extrema o respuesta en milisegundos.</w:t>
      </w:r>
    </w:p>
    <w:p>
      <w:pPr>
        <w:spacing w:after="120"/>
        <w:jc w:val="both"/>
      </w:pPr>
      <w:r>
        <w:rPr>
          <w:rFonts w:ascii="Arial" w:cs="Arial" w:eastAsia="Arial" w:hAnsi="Arial"/>
          <w:color w:val="2C2C2A"/>
          <w:sz w:val="22"/>
          <w:szCs w:val="22"/>
        </w:rPr>
        <w:t xml:space="preserve">La densidad de VMs por host es limitada comparada con los contenedores. Un servidor típico puede alojar decenas de VMs, pero no cientos, debido al overhead de memoria y CPU que genera cada sistema operativo invitado adicional.</w:t>
      </w:r>
    </w:p>
    <w:p>
      <w:pPr>
        <w:pBdr>
          <w:bottom w:val="single" w:color="CCCCCC" w:sz="2" w:space="1"/>
        </w:pBdr>
        <w:spacing w:after="80"/>
      </w:pPr>
      <w:r>
        <w:t xml:space="preserve"/>
      </w:r>
    </w:p>
    <w:p>
      <w:pPr>
        <w:pStyle w:val="Heading1"/>
        <w:pBdr>
          <w:bottom w:val="single" w:color="2E75B6" w:sz="6" w:space="1"/>
        </w:pBdr>
        <w:spacing w:after="160" w:before="400"/>
      </w:pPr>
      <w:r>
        <w:rPr>
          <w:rFonts w:ascii="Arial" w:cs="Arial" w:eastAsia="Arial" w:hAnsi="Arial"/>
          <w:b/>
          <w:bCs/>
          <w:color w:val="1F4E79"/>
          <w:sz w:val="36"/>
          <w:szCs w:val="36"/>
        </w:rPr>
        <w:t xml:space="preserve">2. Contenedores</w:t>
      </w:r>
    </w:p>
    <w:p>
      <w:pPr>
        <w:spacing w:after="120"/>
        <w:jc w:val="both"/>
      </w:pPr>
      <w:r>
        <w:rPr>
          <w:rFonts w:ascii="Arial" w:cs="Arial" w:eastAsia="Arial" w:hAnsi="Arial"/>
          <w:color w:val="2C2C2A"/>
          <w:sz w:val="22"/>
          <w:szCs w:val="22"/>
        </w:rPr>
        <w:t xml:space="preserve">Los contenedores son una tecnología de virtualización a nivel de sistema operativo que permite empaquetar una aplicación junto con todas sus dependencias —bibliotecas, binarios, archivos de configuración— en una unidad portátil y autosuficiente que puede ejecutarse de manera consistente en cualquier entorno de cómputo compatible.</w:t>
      </w:r>
    </w:p>
    <w:p>
      <w:pPr>
        <w:spacing w:after="120"/>
        <w:jc w:val="both"/>
      </w:pPr>
      <w:r>
        <w:rPr>
          <w:rFonts w:ascii="Arial" w:cs="Arial" w:eastAsia="Arial" w:hAnsi="Arial"/>
          <w:color w:val="2C2C2A"/>
          <w:sz w:val="22"/>
          <w:szCs w:val="22"/>
        </w:rPr>
        <w:t xml:space="preserve">A diferencia de las VMs, los contenedores no virtualizan el hardware ni incluyen un sistema operativo invitado completo. En cambio, comparten el kernel del sistema operativo anfitrión y se aíslan entre sí mediante características del kernel de Linux: namespaces y cgroups.</w:t>
      </w:r>
    </w:p>
    <w:p>
      <w:pPr>
        <w:pStyle w:val="Heading2"/>
        <w:spacing w:after="120" w:before="320"/>
      </w:pPr>
      <w:r>
        <w:rPr>
          <w:rFonts w:ascii="Arial" w:cs="Arial" w:eastAsia="Arial" w:hAnsi="Arial"/>
          <w:b/>
          <w:bCs/>
          <w:color w:val="4472C4"/>
          <w:sz w:val="28"/>
          <w:szCs w:val="28"/>
        </w:rPr>
        <w:t xml:space="preserve">2.1 Definición formal</w:t>
      </w:r>
    </w:p>
    <w:p>
      <w:pPr>
        <w:spacing w:after="120"/>
        <w:jc w:val="both"/>
      </w:pPr>
      <w:r>
        <w:rPr>
          <w:rFonts w:ascii="Arial" w:cs="Arial" w:eastAsia="Arial" w:hAnsi="Arial"/>
          <w:color w:val="2C2C2A"/>
          <w:sz w:val="22"/>
          <w:szCs w:val="22"/>
        </w:rPr>
        <w:t xml:space="preserve">Según la Cloud Native Computing Foundation (CNCF), los contenedores son paquetes de software que contienen todo el código y sus dependencias, de modo que la aplicación se ejecuta de manera rápida y confiable de un entorno de computación a otro [6].</w:t>
      </w:r>
    </w:p>
    <w:p>
      <w:pPr>
        <w:spacing w:after="100" w:before="80"/>
        <w:ind w:left="720"/>
        <w:jc w:val="both"/>
      </w:pPr>
      <w:r>
        <w:rPr>
          <w:rFonts w:ascii="Arial" w:cs="Arial" w:eastAsia="Arial" w:hAnsi="Arial"/>
          <w:i/>
          <w:iCs/>
          <w:color w:val="5F5E5A"/>
          <w:sz w:val="20"/>
          <w:szCs w:val="20"/>
        </w:rPr>
        <w:t xml:space="preserve">"A container is a standard unit of software that packages up code and all its dependencies so the application runs quickly and reliably from one computing environment to another. — Docker, Inc., What is a Container?"</w:t>
      </w:r>
    </w:p>
    <w:p>
      <w:pPr>
        <w:spacing w:after="120"/>
        <w:jc w:val="both"/>
      </w:pPr>
      <w:r>
        <w:rPr>
          <w:rFonts w:ascii="Arial" w:cs="Arial" w:eastAsia="Arial" w:hAnsi="Arial"/>
          <w:color w:val="2C2C2A"/>
          <w:sz w:val="22"/>
          <w:szCs w:val="22"/>
        </w:rPr>
        <w:t xml:space="preserve">El Open Container Initiative (OCI), proyecto de la Linux Foundation que estandariza los formatos de contenedor, define formalmente los contenedores como entornos de ejecución aislados que comparten el kernel del sistema operativo anfitrión y usan mecanismos de aislamiento del kernel para separar los procesos y recursos [7].</w:t>
      </w:r>
    </w:p>
    <w:p>
      <w:pPr>
        <w:pStyle w:val="Heading2"/>
        <w:spacing w:after="120" w:before="320"/>
      </w:pPr>
      <w:r>
        <w:rPr>
          <w:rFonts w:ascii="Arial" w:cs="Arial" w:eastAsia="Arial" w:hAnsi="Arial"/>
          <w:b/>
          <w:bCs/>
          <w:color w:val="4472C4"/>
          <w:sz w:val="28"/>
          <w:szCs w:val="28"/>
        </w:rPr>
        <w:t xml:space="preserve">2.2 Mecanismos del kernel Linux</w:t>
      </w:r>
    </w:p>
    <w:p>
      <w:pPr>
        <w:spacing w:after="120"/>
        <w:jc w:val="both"/>
      </w:pPr>
      <w:r>
        <w:rPr>
          <w:rFonts w:ascii="Arial" w:cs="Arial" w:eastAsia="Arial" w:hAnsi="Arial"/>
          <w:color w:val="2C2C2A"/>
          <w:sz w:val="22"/>
          <w:szCs w:val="22"/>
        </w:rPr>
        <w:t xml:space="preserve">Los contenedores se apoyan en dos características fundamentales del kernel de Linux que existen desde finales de la década de 2000:</w:t>
      </w:r>
    </w:p>
    <w:p>
      <w:pPr>
        <w:pStyle w:val="Heading3"/>
        <w:spacing w:after="80" w:before="240"/>
      </w:pPr>
      <w:r>
        <w:rPr>
          <w:rFonts w:ascii="Arial" w:cs="Arial" w:eastAsia="Arial" w:hAnsi="Arial"/>
          <w:b/>
          <w:bCs/>
          <w:color w:val="00695C"/>
          <w:sz w:val="24"/>
          <w:szCs w:val="24"/>
        </w:rPr>
        <w:t xml:space="preserve">Namespaces</w:t>
      </w:r>
    </w:p>
    <w:p>
      <w:pPr>
        <w:spacing w:after="120"/>
        <w:jc w:val="both"/>
      </w:pPr>
      <w:r>
        <w:rPr>
          <w:rFonts w:ascii="Arial" w:cs="Arial" w:eastAsia="Arial" w:hAnsi="Arial"/>
          <w:color w:val="2C2C2A"/>
          <w:sz w:val="22"/>
          <w:szCs w:val="22"/>
        </w:rPr>
        <w:t xml:space="preserve">Los namespaces de Linux son una característica del kernel que particiona los recursos del sistema operativo, de modo que un conjunto de procesos ve un conjunto de recursos y otro conjunto de procesos ve un conjunto diferente de recursos [8]. En términos prácticos, cada contenedor tiene su propia vista aislada del sistema mediante los siguientes namespaces: PID (árbol de procesos), NET (interfaces y rutas de red), MNT (sistema de archivos montado), UTS (nombre de host), IPC (comunicación entre procesos), y USER (mapeo de UIDs).</w:t>
      </w:r>
    </w:p>
    <w:p>
      <w:pPr>
        <w:pStyle w:val="Heading3"/>
        <w:spacing w:after="80" w:before="240"/>
      </w:pPr>
      <w:r>
        <w:rPr>
          <w:rFonts w:ascii="Arial" w:cs="Arial" w:eastAsia="Arial" w:hAnsi="Arial"/>
          <w:b/>
          <w:bCs/>
          <w:color w:val="00695C"/>
          <w:sz w:val="24"/>
          <w:szCs w:val="24"/>
        </w:rPr>
        <w:t xml:space="preserve">cgroups (Control Groups)</w:t>
      </w:r>
    </w:p>
    <w:p>
      <w:pPr>
        <w:spacing w:after="120"/>
        <w:jc w:val="both"/>
      </w:pPr>
      <w:r>
        <w:rPr>
          <w:rFonts w:ascii="Arial" w:cs="Arial" w:eastAsia="Arial" w:hAnsi="Arial"/>
          <w:color w:val="2C2C2A"/>
          <w:sz w:val="22"/>
          <w:szCs w:val="22"/>
        </w:rPr>
        <w:t xml:space="preserve">Los cgroups son una característica del kernel de Linux que limita, monitorea y aísla el uso de recursos (CPU, memoria, I/O de disco, red) de grupos de procesos. Fueron desarrollados originalmente por ingenieros de Google en 2006 e integrados en el kernel Linux 2.6.24 en 2008 [9]. Los cgroups son la herramienta que permite definir cuánta CPU, cuánta RAM y cuánto ancho de banda de red puede consumir cada contenedor, garantizando que ninguno monopolice los recursos del host.</w:t>
      </w:r>
    </w:p>
    <w:p>
      <w:pPr>
        <w:pStyle w:val="Heading2"/>
        <w:spacing w:after="120" w:before="320"/>
      </w:pPr>
      <w:r>
        <w:rPr>
          <w:rFonts w:ascii="Arial" w:cs="Arial" w:eastAsia="Arial" w:hAnsi="Arial"/>
          <w:b/>
          <w:bCs/>
          <w:color w:val="4472C4"/>
          <w:sz w:val="28"/>
          <w:szCs w:val="28"/>
        </w:rPr>
        <w:t xml:space="preserve">2.3 Container Runtime</w:t>
      </w:r>
    </w:p>
    <w:p>
      <w:pPr>
        <w:spacing w:after="120"/>
        <w:jc w:val="both"/>
      </w:pPr>
      <w:r>
        <w:rPr>
          <w:rFonts w:ascii="Arial" w:cs="Arial" w:eastAsia="Arial" w:hAnsi="Arial"/>
          <w:color w:val="2C2C2A"/>
          <w:sz w:val="22"/>
          <w:szCs w:val="22"/>
        </w:rPr>
        <w:t xml:space="preserve">El container runtime es el software de bajo nivel responsable de ejecutar contenedores en un sistema operativo. Implementa la creación de los namespaces, la aplicación de los cgroups, la gestión del sistema de archivos en capas y la ejecución del proceso principal del contenedor.</w:t>
      </w:r>
    </w:p>
    <w:p>
      <w:pPr>
        <w:spacing w:after="120"/>
        <w:jc w:val="both"/>
      </w:pPr>
      <w:r>
        <w:rPr>
          <w:rFonts w:ascii="Arial" w:cs="Arial" w:eastAsia="Arial" w:hAnsi="Arial"/>
          <w:color w:val="2C2C2A"/>
          <w:sz w:val="22"/>
          <w:szCs w:val="22"/>
        </w:rPr>
        <w:t xml:space="preserve">Docker es el container runtime de alto nivel más ampliamente adoptado. Introducido en 2013 por Solomon Hykes en dotCloud, popularizó masivamente el uso de contenedores en la industria al ofrecer una interfaz amigable para construir, compartir y ejecutar contenedores [10].</w:t>
      </w:r>
    </w:p>
    <w:p>
      <w:pPr>
        <w:spacing w:after="120"/>
        <w:jc w:val="both"/>
      </w:pPr>
      <w:r>
        <w:rPr>
          <w:rFonts w:ascii="Arial" w:cs="Arial" w:eastAsia="Arial" w:hAnsi="Arial"/>
          <w:color w:val="2C2C2A"/>
          <w:sz w:val="22"/>
          <w:szCs w:val="22"/>
        </w:rPr>
        <w:t xml:space="preserve">Podman es una alternativa desarrollada por Red Hat que opera sin demonio (daemonless) y puede ejecutar contenedores sin privilegios de superusuario (rootless), mejorando el perfil de seguridad. Es compatible con el estándar OCI.</w:t>
      </w:r>
    </w:p>
    <w:p>
      <w:pPr>
        <w:spacing w:after="120"/>
        <w:jc w:val="both"/>
      </w:pPr>
      <w:r>
        <w:rPr>
          <w:rFonts w:ascii="Arial" w:cs="Arial" w:eastAsia="Arial" w:hAnsi="Arial"/>
          <w:color w:val="2C2C2A"/>
          <w:sz w:val="22"/>
          <w:szCs w:val="22"/>
        </w:rPr>
        <w:t xml:space="preserve">containerd es el runtime de bajo nivel que actúa como núcleo de Docker y es por sí mismo un proyecto graduado de la CNCF. Se encarga directamente de la gestión del ciclo de vida de los contenedores, imágenes y snapshots [11].</w:t>
      </w:r>
    </w:p>
    <w:p>
      <w:pPr>
        <w:pStyle w:val="Heading2"/>
        <w:spacing w:after="120" w:before="320"/>
      </w:pPr>
      <w:r>
        <w:rPr>
          <w:rFonts w:ascii="Arial" w:cs="Arial" w:eastAsia="Arial" w:hAnsi="Arial"/>
          <w:b/>
          <w:bCs/>
          <w:color w:val="4472C4"/>
          <w:sz w:val="28"/>
          <w:szCs w:val="28"/>
        </w:rPr>
        <w:t xml:space="preserve">2.4 Imagen de contenedor</w:t>
      </w:r>
    </w:p>
    <w:p>
      <w:pPr>
        <w:spacing w:after="120"/>
        <w:jc w:val="both"/>
      </w:pPr>
      <w:r>
        <w:rPr>
          <w:rFonts w:ascii="Arial" w:cs="Arial" w:eastAsia="Arial" w:hAnsi="Arial"/>
          <w:color w:val="2C2C2A"/>
          <w:sz w:val="22"/>
          <w:szCs w:val="22"/>
        </w:rPr>
        <w:t xml:space="preserve">Una imagen de contenedor es un paquete ligero, autónomo y ejecutable que incluye todo lo necesario para ejecutar una aplicación: código, runtime, herramientas del sistema, bibliotecas del sistema y configuraciones. Las imágenes son inmutables (read-only) y están construidas en capas superpuestas mediante un sistema de archivos de unión (Union File System / OverlayFS).</w:t>
      </w:r>
    </w:p>
    <w:p>
      <w:pPr>
        <w:spacing w:after="120"/>
        <w:jc w:val="both"/>
      </w:pPr>
      <w:r>
        <w:rPr>
          <w:rFonts w:ascii="Arial" w:cs="Arial" w:eastAsia="Arial" w:hAnsi="Arial"/>
          <w:color w:val="2C2C2A"/>
          <w:sz w:val="22"/>
          <w:szCs w:val="22"/>
        </w:rPr>
        <w:t xml:space="preserve">Cuando se instancia una imagen para crear un contenedor en ejecución, el runtime agrega una capa de escritura efímera sobre las capas de solo lectura de la imagen. Cualquier cambio que el proceso del contenedor realice en el sistema de archivos va a esa capa temporal, que desaparece cuando el contenedor se detiene, a menos que se use un volumen persistente.</w:t>
      </w:r>
    </w:p>
    <w:p>
      <w:pPr>
        <w:spacing w:after="120"/>
        <w:jc w:val="both"/>
      </w:pPr>
      <w:r>
        <w:rPr>
          <w:rFonts w:ascii="Arial" w:cs="Arial" w:eastAsia="Arial" w:hAnsi="Arial"/>
          <w:color w:val="2C2C2A"/>
          <w:sz w:val="22"/>
          <w:szCs w:val="22"/>
        </w:rPr>
        <w:t xml:space="preserve">Las imágenes se almacenan y distribuyen a través de registries: Docker Hub (el registry público más grande), Amazon ECR, Azure Container Registry, Google Artifact Registry y registries privados auto-hospedados.</w:t>
      </w:r>
    </w:p>
    <w:p>
      <w:pPr>
        <w:pStyle w:val="Heading2"/>
        <w:spacing w:after="120" w:before="320"/>
      </w:pPr>
      <w:r>
        <w:rPr>
          <w:rFonts w:ascii="Arial" w:cs="Arial" w:eastAsia="Arial" w:hAnsi="Arial"/>
          <w:b/>
          <w:bCs/>
          <w:color w:val="4472C4"/>
          <w:sz w:val="28"/>
          <w:szCs w:val="28"/>
        </w:rPr>
        <w:t xml:space="preserve">2.5 Dockerfile</w:t>
      </w:r>
    </w:p>
    <w:p>
      <w:pPr>
        <w:spacing w:after="120"/>
        <w:jc w:val="both"/>
      </w:pPr>
      <w:r>
        <w:rPr>
          <w:rFonts w:ascii="Arial" w:cs="Arial" w:eastAsia="Arial" w:hAnsi="Arial"/>
          <w:color w:val="2C2C2A"/>
          <w:sz w:val="22"/>
          <w:szCs w:val="22"/>
        </w:rPr>
        <w:t xml:space="preserve">Un Dockerfile es un archivo de texto que contiene una serie de instrucciones para construir una imagen de contenedor de forma reproducible y automatizada. Define el SO base, los paquetes a instalar, el código de la aplicación a copiar, las variables de entorno, los puertos a exponer y el comando de arranque. Las instrucciones más comunes son: FROM (imagen base), RUN (ejecutar comandos), COPY (copiar archivos), ENV (variables de entorno), EXPOSE (puertos), y CMD/ENTRYPOINT (comando de inicio).</w:t>
      </w:r>
    </w:p>
    <w:p>
      <w:pPr>
        <w:pStyle w:val="Heading2"/>
        <w:spacing w:after="120" w:before="320"/>
      </w:pPr>
      <w:r>
        <w:rPr>
          <w:rFonts w:ascii="Arial" w:cs="Arial" w:eastAsia="Arial" w:hAnsi="Arial"/>
          <w:b/>
          <w:bCs/>
          <w:color w:val="4472C4"/>
          <w:sz w:val="28"/>
          <w:szCs w:val="28"/>
        </w:rPr>
        <w:t xml:space="preserve">2.6 Orquestación de contenedores</w:t>
      </w:r>
    </w:p>
    <w:p>
      <w:pPr>
        <w:spacing w:after="120"/>
        <w:jc w:val="both"/>
      </w:pPr>
      <w:r>
        <w:rPr>
          <w:rFonts w:ascii="Arial" w:cs="Arial" w:eastAsia="Arial" w:hAnsi="Arial"/>
          <w:color w:val="2C2C2A"/>
          <w:sz w:val="22"/>
          <w:szCs w:val="22"/>
        </w:rPr>
        <w:t xml:space="preserve">A medida que las aplicaciones basadas en contenedores crecen en escala y complejidad, se hace necesario contar con un sistema que gestione automáticamente el despliegue, el escalado, la alta disponibilidad, el balanceo de carga y la recuperación ante fallos de los contenedores. A esto se le denomina orquestación de contenedores.</w:t>
      </w:r>
    </w:p>
    <w:p>
      <w:pPr>
        <w:spacing w:after="120"/>
        <w:jc w:val="both"/>
      </w:pPr>
      <w:r>
        <w:rPr>
          <w:rFonts w:ascii="Arial" w:cs="Arial" w:eastAsia="Arial" w:hAnsi="Arial"/>
          <w:color w:val="2C2C2A"/>
          <w:sz w:val="22"/>
          <w:szCs w:val="22"/>
        </w:rPr>
        <w:t xml:space="preserve">Kubernetes (K8s) es el estándar de facto de la industria para la orquestación de contenedores. Fue desarrollado originalmente por Google basándose en su sistema interno Borg, y donado a la CNCF en 2016 como proyecto de código abierto [12]. Kubernetes organiza los contenedores en unidades llamadas Pods, que son los objetos desplegables más pequeños. Sobre los Pods, K8s gestiona Deployments (versiones y réplicas), Services (exposición de red), Ingress (entrada HTTP), ConfigMaps y Secrets (configuración).</w:t>
      </w:r>
    </w:p>
    <w:p>
      <w:pPr>
        <w:spacing w:after="120"/>
        <w:jc w:val="both"/>
      </w:pPr>
      <w:r>
        <w:rPr>
          <w:rFonts w:ascii="Arial" w:cs="Arial" w:eastAsia="Arial" w:hAnsi="Arial"/>
          <w:color w:val="2C2C2A"/>
          <w:sz w:val="22"/>
          <w:szCs w:val="22"/>
        </w:rPr>
        <w:t xml:space="preserve">Docker Swarm es la solución de orquestación nativa de Docker, más simple de configurar que Kubernetes pero con menor capacidad funcional para implementaciones muy complejas. Nomad, de HashiCorp, es una alternativa que soporta tanto contenedores como aplicaciones no contenerizadas, siendo apreciada por su simplicidad operacional.</w:t>
      </w:r>
    </w:p>
    <w:p>
      <w:pPr>
        <w:pStyle w:val="Heading2"/>
        <w:spacing w:after="120" w:before="320"/>
      </w:pPr>
      <w:r>
        <w:rPr>
          <w:rFonts w:ascii="Arial" w:cs="Arial" w:eastAsia="Arial" w:hAnsi="Arial"/>
          <w:b/>
          <w:bCs/>
          <w:color w:val="4472C4"/>
          <w:sz w:val="28"/>
          <w:szCs w:val="28"/>
        </w:rPr>
        <w:t xml:space="preserve">2.7 Ventajas de los contenedores</w:t>
      </w:r>
    </w:p>
    <w:p>
      <w:pPr>
        <w:spacing w:after="120"/>
        <w:jc w:val="both"/>
      </w:pPr>
      <w:r>
        <w:rPr>
          <w:rFonts w:ascii="Arial" w:cs="Arial" w:eastAsia="Arial" w:hAnsi="Arial"/>
          <w:color w:val="2C2C2A"/>
          <w:sz w:val="22"/>
          <w:szCs w:val="22"/>
        </w:rPr>
        <w:t xml:space="preserve">Los contenedores son significativamente más ligeros que las VMs: las imágenes típicas pesan entre decenas de megabytes y pocos gigabytes, y el tiempo de arranque de un contenedor es del orden de milisegundos a segundos. Esto los hace ideales para arquitecturas de microservicios, pipelines de CI/CD y escenarios de autoescalado donde la velocidad de aprovisionamiento es crítica.</w:t>
      </w:r>
    </w:p>
    <w:p>
      <w:pPr>
        <w:spacing w:after="120"/>
        <w:jc w:val="both"/>
      </w:pPr>
      <w:r>
        <w:rPr>
          <w:rFonts w:ascii="Arial" w:cs="Arial" w:eastAsia="Arial" w:hAnsi="Arial"/>
          <w:color w:val="2C2C2A"/>
          <w:sz w:val="22"/>
          <w:szCs w:val="22"/>
        </w:rPr>
        <w:t xml:space="preserve">La portabilidad es otra ventaja central: un contenedor que funciona en la laptop del desarrollador funciona de forma idéntica en el servidor de staging y en la nube de producción, eliminando el problema histórico de 'funciona en mi máquina'. Esta consistencia ambiental es uno de los mayores beneficios organizacionales documentados [10].</w:t>
      </w:r>
    </w:p>
    <w:p>
      <w:pPr>
        <w:spacing w:after="120"/>
        <w:jc w:val="both"/>
      </w:pPr>
      <w:r>
        <w:rPr>
          <w:rFonts w:ascii="Arial" w:cs="Arial" w:eastAsia="Arial" w:hAnsi="Arial"/>
          <w:color w:val="2C2C2A"/>
          <w:sz w:val="22"/>
          <w:szCs w:val="22"/>
        </w:rPr>
        <w:t xml:space="preserve">La densidad es también superior: un servidor de 64 GB de RAM que puede alojar 20-30 VMs puede alojar varios cientos de contenedores, ya que estos no incurren en el overhead del sistema operativo invitado.</w:t>
      </w:r>
    </w:p>
    <w:p>
      <w:pPr>
        <w:pStyle w:val="Heading2"/>
        <w:spacing w:after="120" w:before="320"/>
      </w:pPr>
      <w:r>
        <w:rPr>
          <w:rFonts w:ascii="Arial" w:cs="Arial" w:eastAsia="Arial" w:hAnsi="Arial"/>
          <w:b/>
          <w:bCs/>
          <w:color w:val="4472C4"/>
          <w:sz w:val="28"/>
          <w:szCs w:val="28"/>
        </w:rPr>
        <w:t xml:space="preserve">2.8 Desventajas y limitaciones</w:t>
      </w:r>
    </w:p>
    <w:p>
      <w:pPr>
        <w:spacing w:after="120"/>
        <w:jc w:val="both"/>
      </w:pPr>
      <w:r>
        <w:rPr>
          <w:rFonts w:ascii="Arial" w:cs="Arial" w:eastAsia="Arial" w:hAnsi="Arial"/>
          <w:color w:val="2C2C2A"/>
          <w:sz w:val="22"/>
          <w:szCs w:val="22"/>
        </w:rPr>
        <w:t xml:space="preserve">El principal compromiso de los contenedores frente a las VMs es el menor nivel de aislamiento. Al compartir el kernel del SO anfitrión, una vulnerabilidad en el kernel puede comprometer todos los contenedores del host. Los ataques de tipo 'container escape', aunque poco frecuentes, permiten a un proceso malicioso dentro de un contenedor escapar al sistema anfitrión.</w:t>
      </w:r>
    </w:p>
    <w:p>
      <w:pPr>
        <w:spacing w:after="120"/>
        <w:jc w:val="both"/>
      </w:pPr>
      <w:r>
        <w:rPr>
          <w:rFonts w:ascii="Arial" w:cs="Arial" w:eastAsia="Arial" w:hAnsi="Arial"/>
          <w:color w:val="2C2C2A"/>
          <w:sz w:val="22"/>
          <w:szCs w:val="22"/>
        </w:rPr>
        <w:t xml:space="preserve">Los contenedores Linux estándar solo pueden ejecutar aplicaciones compatibles con el kernel Linux del host. Ejecutar aplicaciones Windows en un host Linux no es posible de forma directa (aunque existen soluciones específicas como Docker Desktop en Windows que usa una VM Linux interna).</w:t>
      </w:r>
    </w:p>
    <w:p>
      <w:pPr>
        <w:pBdr>
          <w:bottom w:val="single" w:color="CCCCCC" w:sz="2" w:space="1"/>
        </w:pBdr>
        <w:spacing w:after="80"/>
      </w:pPr>
      <w:r>
        <w:t xml:space="preserve"/>
      </w:r>
    </w:p>
    <w:p>
      <w:pPr>
        <w:pStyle w:val="Heading1"/>
        <w:pBdr>
          <w:bottom w:val="single" w:color="2E75B6" w:sz="6" w:space="1"/>
        </w:pBdr>
        <w:spacing w:after="160" w:before="400"/>
      </w:pPr>
      <w:r>
        <w:rPr>
          <w:rFonts w:ascii="Arial" w:cs="Arial" w:eastAsia="Arial" w:hAnsi="Arial"/>
          <w:b/>
          <w:bCs/>
          <w:color w:val="1F4E79"/>
          <w:sz w:val="36"/>
          <w:szCs w:val="36"/>
        </w:rPr>
        <w:t xml:space="preserve">3. Comparativa directa: VMs vs. Contenedores</w:t>
      </w:r>
    </w:p>
    <w:p>
      <w:pPr>
        <w:spacing w:after="120"/>
        <w:jc w:val="both"/>
      </w:pPr>
      <w:r>
        <w:rPr>
          <w:rFonts w:ascii="Arial" w:cs="Arial" w:eastAsia="Arial" w:hAnsi="Arial"/>
          <w:color w:val="2C2C2A"/>
          <w:sz w:val="22"/>
          <w:szCs w:val="22"/>
        </w:rPr>
        <w:t xml:space="preserve">La siguiente comparativa sintetiza las diferencias más relevantes entre ambas tecnologías según las dimensiones más analizadas en la literatura técnica oficial:</w:t>
      </w:r>
    </w:p>
    <w:p>
      <w:pPr>
        <w:spacing w:after="120"/>
        <w:jc w:val="both"/>
      </w:pPr>
      <w:r>
        <w:rPr>
          <w:rFonts w:ascii="Arial" w:cs="Arial" w:eastAsia="Arial" w:hAnsi="Arial"/>
          <w:color w:val="2C2C2A"/>
          <w:sz w:val="22"/>
          <w:szCs w:val="22"/>
        </w:rPr>
        <w:t xml:space="preserve">Aislamiento: Las VMs ofrecen aislamiento total mediante kernel propio por instancia; los contenedores ofrecen aislamiento parcial mediante namespaces sobre un kernel compartido. El NIST SP 800-190 indica que los contenedores tienen una superficie de ataque inherentemente mayor que las VMs por esta razón [13].</w:t>
      </w:r>
    </w:p>
    <w:p>
      <w:pPr>
        <w:spacing w:after="120"/>
        <w:jc w:val="both"/>
      </w:pPr>
      <w:r>
        <w:rPr>
          <w:rFonts w:ascii="Arial" w:cs="Arial" w:eastAsia="Arial" w:hAnsi="Arial"/>
          <w:color w:val="2C2C2A"/>
          <w:sz w:val="22"/>
          <w:szCs w:val="22"/>
        </w:rPr>
        <w:t xml:space="preserve">Tiempo de arranque: Las VMs requieren minutos para iniciar el sistema operativo invitado completo; los contenedores arrancan en milisegundos a pocos segundos, ya que no hay SO que inicializar.</w:t>
      </w:r>
    </w:p>
    <w:p>
      <w:pPr>
        <w:spacing w:after="120"/>
        <w:jc w:val="both"/>
      </w:pPr>
      <w:r>
        <w:rPr>
          <w:rFonts w:ascii="Arial" w:cs="Arial" w:eastAsia="Arial" w:hAnsi="Arial"/>
          <w:color w:val="2C2C2A"/>
          <w:sz w:val="22"/>
          <w:szCs w:val="22"/>
        </w:rPr>
        <w:t xml:space="preserve">Tamaño: Las imágenes de VMs ocupan varios gigabytes (el sistema operativo invitado completo); las imágenes de contenedor ocupan megabytes, pues solo incluyen las diferencias respecto a la imagen base.</w:t>
      </w:r>
    </w:p>
    <w:p>
      <w:pPr>
        <w:spacing w:after="120"/>
        <w:jc w:val="both"/>
      </w:pPr>
      <w:r>
        <w:rPr>
          <w:rFonts w:ascii="Arial" w:cs="Arial" w:eastAsia="Arial" w:hAnsi="Arial"/>
          <w:color w:val="2C2C2A"/>
          <w:sz w:val="22"/>
          <w:szCs w:val="22"/>
        </w:rPr>
        <w:t xml:space="preserve">Portabilidad: Los contenedores son más portátiles debido a su menor tamaño y al principio 'build once, run anywhere' garantizado por el estándar OCI; las VMs son más difíciles de mover por el tamaño de sus imágenes.</w:t>
      </w:r>
    </w:p>
    <w:p>
      <w:pPr>
        <w:spacing w:after="120"/>
        <w:jc w:val="both"/>
      </w:pPr>
      <w:r>
        <w:rPr>
          <w:rFonts w:ascii="Arial" w:cs="Arial" w:eastAsia="Arial" w:hAnsi="Arial"/>
          <w:color w:val="2C2C2A"/>
          <w:sz w:val="22"/>
          <w:szCs w:val="22"/>
        </w:rPr>
        <w:t xml:space="preserve">Densidad por host: Un host típico puede ejecutar decenas de VMs; puede ejecutar cientos de contenedores. Esta diferencia es fundamental para la economía de escala de los proveedores cloud.</w:t>
      </w:r>
    </w:p>
    <w:p>
      <w:pPr>
        <w:spacing w:after="120"/>
        <w:jc w:val="both"/>
      </w:pPr>
      <w:r>
        <w:rPr>
          <w:rFonts w:ascii="Arial" w:cs="Arial" w:eastAsia="Arial" w:hAnsi="Arial"/>
          <w:color w:val="2C2C2A"/>
          <w:sz w:val="22"/>
          <w:szCs w:val="22"/>
        </w:rPr>
        <w:t xml:space="preserve">Gestión: Las VMs se gestionan mediante hypervisores (ESXi, Hyper-V, KVM); los contenedores se gestionan mediante container runtimes y orquestadores (Kubernetes, Swarm).</w:t>
      </w:r>
    </w:p>
    <w:p>
      <w:pPr>
        <w:pBdr>
          <w:bottom w:val="single" w:color="CCCCCC" w:sz="2" w:space="1"/>
        </w:pBdr>
        <w:spacing w:after="80"/>
      </w:pPr>
      <w:r>
        <w:t xml:space="preserve"/>
      </w:r>
    </w:p>
    <w:p>
      <w:pPr>
        <w:pStyle w:val="Heading1"/>
        <w:pBdr>
          <w:bottom w:val="single" w:color="2E75B6" w:sz="6" w:space="1"/>
        </w:pBdr>
        <w:spacing w:after="160" w:before="400"/>
      </w:pPr>
      <w:r>
        <w:rPr>
          <w:rFonts w:ascii="Arial" w:cs="Arial" w:eastAsia="Arial" w:hAnsi="Arial"/>
          <w:b/>
          <w:bCs/>
          <w:color w:val="1F4E79"/>
          <w:sz w:val="36"/>
          <w:szCs w:val="36"/>
        </w:rPr>
        <w:t xml:space="preserve">4. Casos de uso y criterios de selección</w:t>
      </w:r>
    </w:p>
    <w:p>
      <w:pPr>
        <w:pStyle w:val="Heading2"/>
        <w:spacing w:after="120" w:before="320"/>
      </w:pPr>
      <w:r>
        <w:rPr>
          <w:rFonts w:ascii="Arial" w:cs="Arial" w:eastAsia="Arial" w:hAnsi="Arial"/>
          <w:b/>
          <w:bCs/>
          <w:color w:val="4472C4"/>
          <w:sz w:val="28"/>
          <w:szCs w:val="28"/>
        </w:rPr>
        <w:t xml:space="preserve">4.1 Cuándo usar virtualización (VMs)</w:t>
      </w:r>
    </w:p>
    <w:p>
      <w:pPr>
        <w:spacing w:after="120"/>
        <w:jc w:val="both"/>
      </w:pPr>
      <w:r>
        <w:rPr>
          <w:rFonts w:ascii="Arial" w:cs="Arial" w:eastAsia="Arial" w:hAnsi="Arial"/>
          <w:color w:val="2C2C2A"/>
          <w:sz w:val="22"/>
          <w:szCs w:val="22"/>
        </w:rPr>
        <w:t xml:space="preserve">Las VMs son la elección correcta cuando el escenario requiere ejecutar múltiples sistemas operativos heterogéneos en el mismo hardware físico. También cuando el nivel de aislamiento y seguridad debe ser máximo, como en entornos multiusuario con requerimientos regulatorios estrictos (PCI-DSS, HIPAA, SOC 2). Las aplicaciones legacy que dependen de un kernel específico o de hardware virtualizado (drivers especiales, BIOS/UEFI) también requieren VMs.</w:t>
      </w:r>
    </w:p>
    <w:p>
      <w:pPr>
        <w:pStyle w:val="Heading2"/>
        <w:spacing w:after="120" w:before="320"/>
      </w:pPr>
      <w:r>
        <w:rPr>
          <w:rFonts w:ascii="Arial" w:cs="Arial" w:eastAsia="Arial" w:hAnsi="Arial"/>
          <w:b/>
          <w:bCs/>
          <w:color w:val="4472C4"/>
          <w:sz w:val="28"/>
          <w:szCs w:val="28"/>
        </w:rPr>
        <w:t xml:space="preserve">4.2 Cuándo usar contenedores</w:t>
      </w:r>
    </w:p>
    <w:p>
      <w:pPr>
        <w:spacing w:after="120"/>
        <w:jc w:val="both"/>
      </w:pPr>
      <w:r>
        <w:rPr>
          <w:rFonts w:ascii="Arial" w:cs="Arial" w:eastAsia="Arial" w:hAnsi="Arial"/>
          <w:color w:val="2C2C2A"/>
          <w:sz w:val="22"/>
          <w:szCs w:val="22"/>
        </w:rPr>
        <w:t xml:space="preserve">Los contenedores son la elección óptima para arquitecturas de microservicios, donde cada servicio se despliega como una unidad independiente y escalable. Los pipelines de CI/CD se benefician enormemente de la velocidad de construcción y despliegue de contenedores. El escalado automático en la nube, donde se necesitan cientos de instancias de un servicio en segundos, es un caso de uso natural para contenedores orquestados con Kubernetes.</w:t>
      </w:r>
    </w:p>
    <w:p>
      <w:pPr>
        <w:pStyle w:val="Heading2"/>
        <w:spacing w:after="120" w:before="320"/>
      </w:pPr>
      <w:r>
        <w:rPr>
          <w:rFonts w:ascii="Arial" w:cs="Arial" w:eastAsia="Arial" w:hAnsi="Arial"/>
          <w:b/>
          <w:bCs/>
          <w:color w:val="4472C4"/>
          <w:sz w:val="28"/>
          <w:szCs w:val="28"/>
        </w:rPr>
        <w:t xml:space="preserve">4.3 Coexistencia en la nube moderna</w:t>
      </w:r>
    </w:p>
    <w:p>
      <w:pPr>
        <w:spacing w:after="120"/>
        <w:jc w:val="both"/>
      </w:pPr>
      <w:r>
        <w:rPr>
          <w:rFonts w:ascii="Arial" w:cs="Arial" w:eastAsia="Arial" w:hAnsi="Arial"/>
          <w:color w:val="2C2C2A"/>
          <w:sz w:val="22"/>
          <w:szCs w:val="22"/>
        </w:rPr>
        <w:t xml:space="preserve">En la práctica, VMs y contenedores se usan de forma complementaria. El patrón predominante en los proveedores cloud es: las VMs actúan como nodos de infraestructura (workers de Kubernetes) que aportan aislamiento a nivel de hardware, mientras los contenedores actúan como la unidad de despliegue de las aplicaciones dentro de esas VMs. AWS lo implementa con EC2 + EKS/ECS; Azure con Azure VMs + AKS; Google Cloud con GCE + GKE. Este enfoque captura los beneficios de seguridad de las VMs y los beneficios de agilidad de los contenedores simultáneamente.</w:t>
      </w:r>
    </w:p>
    <w:p>
      <w:pPr>
        <w:pBdr>
          <w:bottom w:val="single" w:color="CCCCCC" w:sz="2" w:space="1"/>
        </w:pBdr>
        <w:spacing w:after="80"/>
      </w:pPr>
      <w:r>
        <w:t xml:space="preserve"/>
      </w:r>
    </w:p>
    <w:p>
      <w:pPr>
        <w:pStyle w:val="Heading1"/>
        <w:pBdr>
          <w:bottom w:val="single" w:color="2E75B6" w:sz="6" w:space="1"/>
        </w:pBdr>
        <w:spacing w:after="160" w:before="400"/>
      </w:pPr>
      <w:r>
        <w:rPr>
          <w:rFonts w:ascii="Arial" w:cs="Arial" w:eastAsia="Arial" w:hAnsi="Arial"/>
          <w:b/>
          <w:bCs/>
          <w:color w:val="1F4E79"/>
          <w:sz w:val="36"/>
          <w:szCs w:val="36"/>
        </w:rPr>
        <w:t xml:space="preserve">Bibliografía y fuentes oficiales</w:t>
      </w:r>
    </w:p>
    <w:p>
      <w:pPr>
        <w:spacing w:after="120"/>
        <w:jc w:val="both"/>
      </w:pPr>
      <w:r>
        <w:rPr>
          <w:rFonts w:ascii="Arial" w:cs="Arial" w:eastAsia="Arial" w:hAnsi="Arial"/>
          <w:color w:val="2C2C2A"/>
          <w:sz w:val="22"/>
          <w:szCs w:val="22"/>
        </w:rPr>
        <w:t xml:space="preserve">Las siguientes fuentes son todas oficiales, técnicas o de organismos de estandarización reconocidos internacionalmente:</w:t>
      </w:r>
    </w:p>
    <w:p>
      <w:pPr>
        <w:spacing w:after="80"/>
      </w:pPr>
      <w:r>
        <w:t xml:space="preserve"/>
      </w:r>
    </w:p>
    <w:p>
      <w:pPr>
        <w:spacing w:after="100"/>
        <w:ind w:left="360" w:hanging="360"/>
      </w:pPr>
      <w:r>
        <w:rPr>
          <w:rFonts w:ascii="Arial" w:cs="Arial" w:eastAsia="Arial" w:hAnsi="Arial"/>
          <w:color w:val="444441"/>
          <w:sz w:val="20"/>
          <w:szCs w:val="20"/>
        </w:rPr>
        <w:t xml:space="preserve">[1] National Institute of Standards and Technology (NIST). (2011). The NIST Definition of Cloud Computing. Special Publication 800-145. U.S. Department of Commerce. https://nvlpubs.nist.gov/nistpubs/Legacy/SP/nistspecialpublication800-145.pdf</w:t>
      </w:r>
    </w:p>
    <w:p>
      <w:pPr>
        <w:spacing w:after="100"/>
        <w:ind w:left="360" w:hanging="360"/>
      </w:pPr>
      <w:r>
        <w:rPr>
          <w:rFonts w:ascii="Arial" w:cs="Arial" w:eastAsia="Arial" w:hAnsi="Arial"/>
          <w:color w:val="444441"/>
          <w:sz w:val="20"/>
          <w:szCs w:val="20"/>
        </w:rPr>
        <w:t xml:space="preserve">[2] VMware, Inc. (2024). What is Virtualization? VMware Official Documentation. https://www.vmware.com/topics/virtualization</w:t>
      </w:r>
    </w:p>
    <w:p>
      <w:pPr>
        <w:spacing w:after="100"/>
        <w:ind w:left="360" w:hanging="360"/>
      </w:pPr>
      <w:r>
        <w:rPr>
          <w:rFonts w:ascii="Arial" w:cs="Arial" w:eastAsia="Arial" w:hAnsi="Arial"/>
          <w:color w:val="444441"/>
          <w:sz w:val="20"/>
          <w:szCs w:val="20"/>
        </w:rPr>
        <w:t xml:space="preserve">[3] Red Hat, Inc. (2024). What is a hypervisor? Red Hat Official Documentation. https://www.redhat.com/en/topics/virtualization/what-is-a-hypervisor</w:t>
      </w:r>
    </w:p>
    <w:p>
      <w:pPr>
        <w:spacing w:after="100"/>
        <w:ind w:left="360" w:hanging="360"/>
      </w:pPr>
      <w:r>
        <w:rPr>
          <w:rFonts w:ascii="Arial" w:cs="Arial" w:eastAsia="Arial" w:hAnsi="Arial"/>
          <w:color w:val="444441"/>
          <w:sz w:val="20"/>
          <w:szCs w:val="20"/>
        </w:rPr>
        <w:t xml:space="preserve">[4] IBM Corporation. (2024). What is a virtual machine (VM)? IBM Topics. https://www.ibm.com/topics/virtual-machines</w:t>
      </w:r>
    </w:p>
    <w:p>
      <w:pPr>
        <w:spacing w:after="100"/>
        <w:ind w:left="360" w:hanging="360"/>
      </w:pPr>
      <w:r>
        <w:rPr>
          <w:rFonts w:ascii="Arial" w:cs="Arial" w:eastAsia="Arial" w:hAnsi="Arial"/>
          <w:color w:val="444441"/>
          <w:sz w:val="20"/>
          <w:szCs w:val="20"/>
        </w:rPr>
        <w:t xml:space="preserve">[5] Open Networking Foundation (ONF). (2012). Software-Defined Networking: The New Norm for Networks. ONF White Paper. https://opennetworking.org/wp-content/uploads/2013/02/white-paper-Apr-2012.pdf</w:t>
      </w:r>
    </w:p>
    <w:p>
      <w:pPr>
        <w:spacing w:after="100"/>
        <w:ind w:left="360" w:hanging="360"/>
      </w:pPr>
      <w:r>
        <w:rPr>
          <w:rFonts w:ascii="Arial" w:cs="Arial" w:eastAsia="Arial" w:hAnsi="Arial"/>
          <w:color w:val="444441"/>
          <w:sz w:val="20"/>
          <w:szCs w:val="20"/>
        </w:rPr>
        <w:t xml:space="preserve">[6] Cloud Native Computing Foundation (CNCF). (2024). CNCF Cloud Native Definition v1.0. GitHub. https://github.com/cncf/toc/blob/main/DEFINITION.md</w:t>
      </w:r>
    </w:p>
    <w:p>
      <w:pPr>
        <w:spacing w:after="100"/>
        <w:ind w:left="360" w:hanging="360"/>
      </w:pPr>
      <w:r>
        <w:rPr>
          <w:rFonts w:ascii="Arial" w:cs="Arial" w:eastAsia="Arial" w:hAnsi="Arial"/>
          <w:color w:val="444441"/>
          <w:sz w:val="20"/>
          <w:szCs w:val="20"/>
        </w:rPr>
        <w:t xml:space="preserve">[7] Open Container Initiative (OCI) / Linux Foundation. (2021). OCI Runtime Specification v1.0.2. https://github.com/opencontainers/runtime-spec/blob/main/spec.md</w:t>
      </w:r>
    </w:p>
    <w:p>
      <w:pPr>
        <w:spacing w:after="100"/>
        <w:ind w:left="360" w:hanging="360"/>
      </w:pPr>
      <w:r>
        <w:rPr>
          <w:rFonts w:ascii="Arial" w:cs="Arial" w:eastAsia="Arial" w:hAnsi="Arial"/>
          <w:color w:val="444441"/>
          <w:sz w:val="20"/>
          <w:szCs w:val="20"/>
        </w:rPr>
        <w:t xml:space="preserve">[8] Michael Kerrisk. (2013). Namespaces in operation. Linux man-pages project. Linux Weekly News (LWN). https://lwn.net/Articles/531114/</w:t>
      </w:r>
    </w:p>
    <w:p>
      <w:pPr>
        <w:spacing w:after="100"/>
        <w:ind w:left="360" w:hanging="360"/>
      </w:pPr>
      <w:r>
        <w:rPr>
          <w:rFonts w:ascii="Arial" w:cs="Arial" w:eastAsia="Arial" w:hAnsi="Arial"/>
          <w:color w:val="444441"/>
          <w:sz w:val="20"/>
          <w:szCs w:val="20"/>
        </w:rPr>
        <w:t xml:space="preserve">[9] Paul Menage. (2008). CGROUPS. Linux Kernel Documentation. The Linux Kernel Organization. https://www.kernel.org/doc/Documentation/cgroup-v1/cgroups.txt</w:t>
      </w:r>
    </w:p>
    <w:p>
      <w:pPr>
        <w:spacing w:after="100"/>
        <w:ind w:left="360" w:hanging="360"/>
      </w:pPr>
      <w:r>
        <w:rPr>
          <w:rFonts w:ascii="Arial" w:cs="Arial" w:eastAsia="Arial" w:hAnsi="Arial"/>
          <w:color w:val="444441"/>
          <w:sz w:val="20"/>
          <w:szCs w:val="20"/>
        </w:rPr>
        <w:t xml:space="preserve">[10] Docker, Inc. (2024). What is a Container? Docker Official Documentation. https://www.docker.com/resources/what-container/</w:t>
      </w:r>
    </w:p>
    <w:p>
      <w:pPr>
        <w:spacing w:after="100"/>
        <w:ind w:left="360" w:hanging="360"/>
      </w:pPr>
      <w:r>
        <w:rPr>
          <w:rFonts w:ascii="Arial" w:cs="Arial" w:eastAsia="Arial" w:hAnsi="Arial"/>
          <w:color w:val="444441"/>
          <w:sz w:val="20"/>
          <w:szCs w:val="20"/>
        </w:rPr>
        <w:t xml:space="preserve">[11] Cloud Native Computing Foundation (CNCF). (2024). containerd — An industry-standard container runtime. CNCF Graduated Project. https://containerd.io/</w:t>
      </w:r>
    </w:p>
    <w:p>
      <w:pPr>
        <w:spacing w:after="100"/>
        <w:ind w:left="360" w:hanging="360"/>
      </w:pPr>
      <w:r>
        <w:rPr>
          <w:rFonts w:ascii="Arial" w:cs="Arial" w:eastAsia="Arial" w:hAnsi="Arial"/>
          <w:color w:val="444441"/>
          <w:sz w:val="20"/>
          <w:szCs w:val="20"/>
        </w:rPr>
        <w:t xml:space="preserve">[12] The Kubernetes Authors / CNCF. (2024). Kubernetes Documentation — Overview. https://kubernetes.io/docs/concepts/overview/</w:t>
      </w:r>
    </w:p>
    <w:p>
      <w:pPr>
        <w:spacing w:after="100"/>
        <w:ind w:left="360" w:hanging="360"/>
      </w:pPr>
      <w:r>
        <w:rPr>
          <w:rFonts w:ascii="Arial" w:cs="Arial" w:eastAsia="Arial" w:hAnsi="Arial"/>
          <w:color w:val="444441"/>
          <w:sz w:val="20"/>
          <w:szCs w:val="20"/>
        </w:rPr>
        <w:t xml:space="preserve">[13] Chandramouli, R., &amp; Butcher, A. (2017). NIST Special Publication 800-190: Application Container Security Guide. National Institute of Standards and Technology. https://nvlpubs.nist.gov/nistpubs/SpecialPublications/NIST.SP.800-190.pdf</w:t>
      </w:r>
    </w:p>
    <w:p>
      <w:pPr>
        <w:spacing w:after="200"/>
      </w:pPr>
      <w:r>
        <w:t xml:space="preserve"/>
      </w:r>
    </w:p>
    <w:p>
      <w:pPr>
        <w:pBdr>
          <w:bottom w:val="single" w:color="CCCCCC" w:sz="2" w:space="1"/>
        </w:pBdr>
        <w:spacing w:after="80"/>
      </w:pPr>
      <w:r>
        <w:t xml:space="preserve"/>
      </w:r>
    </w:p>
    <w:p>
      <w:pPr>
        <w:spacing w:after="80" w:before="160"/>
        <w:jc w:val="center"/>
      </w:pPr>
      <w:r>
        <w:rPr>
          <w:rFonts w:ascii="Arial" w:cs="Arial" w:eastAsia="Arial" w:hAnsi="Arial"/>
          <w:i/>
          <w:iCs/>
          <w:color w:val="444441"/>
          <w:sz w:val="18"/>
          <w:szCs w:val="18"/>
        </w:rPr>
        <w:t xml:space="preserve">Documento generado como material de referencia académica — Computación en la Nube — UPB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2026-03-13T13:41:16.477Z</dcterms:created>
  <dcterms:modified xsi:type="dcterms:W3CDTF">2026-03-13T13:41:16.479Z</dcterms:modified>
</cp:coreProperties>
</file>

<file path=docProps/custom.xml><?xml version="1.0" encoding="utf-8"?>
<Properties xmlns="http://schemas.openxmlformats.org/officeDocument/2006/custom-properties" xmlns:vt="http://schemas.openxmlformats.org/officeDocument/2006/docPropsVTypes"/>
</file>