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ClearChain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40"/>
          <w:szCs w:val="40"/>
        </w:rPr>
        <w:t xml:space="preserve">B2C Monetization Strategy</w:t>
      </w:r>
    </w:p>
    <w:p>
      <w:pPr>
        <w:pBdr>
          <w:bottom w:val="single" w:color="2E6DA4" w:sz="8" w:space="1"/>
        </w:pBd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2026  ·  Confidential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The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Market Size</w:t>
            </w:r>
          </w:p>
        </w:tc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Launch Goal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Crypto traders &amp; investors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 &amp; NFT participants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Compliance-aware holders</w:t>
            </w:r>
          </w:p>
        </w:tc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~420M crypto holders globally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~15M active DeFi users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Growing regulatory pressure</w:t>
            </w:r>
          </w:p>
        </w:tc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$5K MRR within 90 days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500 paid users by month 6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$50K ARR by end of year 1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█ </w:t>
      </w:r>
      <w:r>
        <w:rPr>
          <w:rFonts w:ascii="Arial" w:cs="Arial" w:eastAsia="Arial" w:hAnsi="Arial"/>
          <w:b/>
          <w:bCs/>
          <w:color w:val="1A3A5C"/>
          <w:spacing w:val="40"/>
          <w:sz w:val="22"/>
          <w:szCs w:val="22"/>
        </w:rPr>
        <w:t xml:space="preserve">01 —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FREE</w:t>
            </w:r>
          </w:p>
        </w:tc>
        <w:tc>
          <w:tcPr>
            <w:tcW w:type="dxa" w:w="25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  —  $12/mo</w:t>
            </w:r>
          </w:p>
        </w:tc>
        <w:tc>
          <w:tcPr>
            <w:tcW w:type="dxa" w:w="252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TEAMS  —  $49/mo</w:t>
            </w:r>
          </w:p>
        </w:tc>
      </w:tr>
      <w:tr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Best For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Casual users, trial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traders &amp; DeFi users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teams &amp; funds</w:t>
            </w:r>
          </w:p>
        </w:tc>
      </w:tr>
      <w:tr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Wallet Scans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/ month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 / month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SAR Drafts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Included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Included</w:t>
            </w:r>
          </w:p>
        </w:tc>
      </w:tr>
      <w:tr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Investigation Mode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4-hop traversal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✓ Full graph export</w:t>
            </w:r>
          </w:p>
        </w:tc>
      </w:tr>
      <w:tr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Export Reports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PDF only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PDF + CSV + API</w:t>
            </w:r>
          </w:p>
        </w:tc>
      </w:tr>
      <w:tr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Team Seats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Up to 10</w:t>
            </w:r>
          </w:p>
        </w:tc>
      </w:tr>
      <w:tr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Price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 forever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$12 / month
($120 / year saves 17%)</w:t>
            </w:r>
          </w:p>
        </w:tc>
        <w:tc>
          <w:tcPr>
            <w:tcW w:type="dxa" w:w="25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$49 / month
($490 / year saves 17%)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+ Credit Packs available for one-time purchases: 20 scans for $5  ·  100 scans for $20  ·  500 scans for $75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█ </w:t>
      </w:r>
      <w:r>
        <w:rPr>
          <w:rFonts w:ascii="Arial" w:cs="Arial" w:eastAsia="Arial" w:hAnsi="Arial"/>
          <w:b/>
          <w:bCs/>
          <w:color w:val="1A3A5C"/>
          <w:spacing w:val="40"/>
          <w:sz w:val="22"/>
          <w:szCs w:val="22"/>
        </w:rPr>
        <w:t xml:space="preserve">02 — WHY USERS WILL 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5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ClearChain Solves It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Willingness to Pay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"Is this wallet safe to send to?"</w:t>
            </w:r>
          </w:p>
        </w:tc>
        <w:tc>
          <w:tcPr>
            <w:tcW w:type="dxa" w:w="5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Instant OFAC + risk score before any transaction. Saves from sending funds to sanctioned wallets.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"Where did this money come from?"</w:t>
            </w:r>
          </w:p>
        </w:tc>
        <w:tc>
          <w:tcPr>
            <w:tcW w:type="dxa" w:w="5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Investigation Mode traces funds 4 hops back through the chain. No other free tool does this.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"I got flagged by an exchange — now what?"</w:t>
            </w:r>
          </w:p>
        </w:tc>
        <w:tc>
          <w:tcPr>
            <w:tcW w:type="dxa" w:w="5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 draft + compliance narrative give users documentation to dispute false flags or self-report cleanly.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"I need proof for my accountant/attorney."</w:t>
            </w:r>
          </w:p>
        </w:tc>
        <w:tc>
          <w:tcPr>
            <w:tcW w:type="dxa" w:w="57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Exportable PDF risk reports with risk score, flagged signals, and timestamp — court-ready formatting.</w:t>
            </w:r>
          </w:p>
        </w:tc>
        <w:tc>
          <w:tcPr>
            <w:tcW w:type="dxa" w:w="1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█ </w:t>
      </w:r>
      <w:r>
        <w:rPr>
          <w:rFonts w:ascii="Arial" w:cs="Arial" w:eastAsia="Arial" w:hAnsi="Arial"/>
          <w:b/>
          <w:bCs/>
          <w:color w:val="1A3A5C"/>
          <w:spacing w:val="40"/>
          <w:sz w:val="22"/>
          <w:szCs w:val="22"/>
        </w:rPr>
        <w:t xml:space="preserve">03 —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20"/>
        <w:gridCol w:w="1820"/>
        <w:gridCol w:w="1820"/>
      </w:tblGrid>
      <w:tr>
        <w:tc>
          <w:tcPr>
            <w:tcW w:type="dxa" w:w="21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3</w:t>
            </w:r>
          </w:p>
        </w:tc>
        <w:tc>
          <w:tcPr>
            <w:tcW w:type="dxa" w:w="18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6</w:t>
            </w:r>
          </w:p>
        </w:tc>
        <w:tc>
          <w:tcPr>
            <w:tcW w:type="dxa" w:w="18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 12</w:t>
            </w:r>
          </w:p>
        </w:tc>
        <w:tc>
          <w:tcPr>
            <w:tcW w:type="dxa" w:w="18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 paid / $1.2K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150 paid / $3.5K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400 paid / $9K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~$110K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Base Case</w:t>
            </w:r>
          </w:p>
        </w:tc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150 paid / $3.5K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500 paid / $12K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1,200 paid / $28K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~$330K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Optimistic</w:t>
            </w:r>
          </w:p>
        </w:tc>
        <w:tc>
          <w:tcPr>
            <w:tcW w:type="dxa" w:w="18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300 paid / $7K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1,000 paid / $23K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3,500 paid / $80K MRR</w:t>
            </w:r>
          </w:p>
        </w:tc>
        <w:tc>
          <w:tcPr>
            <w:tcW w:type="dxa" w:w="18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~$950K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Assumptions: 60/35/5 split across Free/Pro/Teams. 15% annual plan uptake. Churn: 8%/mo conservative, 5% base, 3% optimistic.</w:t>
      </w:r>
    </w:p>
    <w:p>
      <w:r>
        <w:br w:type="page"/>
      </w:r>
    </w:p>
    <w:p>
      <w:pPr>
        <w:spacing w:after="80" w:before="320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█ </w:t>
      </w:r>
      <w:r>
        <w:rPr>
          <w:rFonts w:ascii="Arial" w:cs="Arial" w:eastAsia="Arial" w:hAnsi="Arial"/>
          <w:b/>
          <w:bCs/>
          <w:color w:val="1A3A5C"/>
          <w:spacing w:val="40"/>
          <w:sz w:val="22"/>
          <w:szCs w:val="22"/>
        </w:rPr>
        <w:t xml:space="preserve">04 —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3000"/>
        <w:gridCol w:w="2400"/>
      </w:tblGrid>
      <w:tr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1  —  Gate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Weeks 1–3</w:t>
            </w:r>
          </w:p>
        </w:tc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Checkout + webhook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plan column + usage tracking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Scan counter enforced in /api/analyze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E7A3E"/>
                <w:sz w:val="18"/>
                <w:szCs w:val="18"/>
              </w:rPr>
              <w:t xml:space="preserve">Pro checkout working end-to-end</w:t>
            </w:r>
          </w:p>
        </w:tc>
      </w:tr>
      <w:tr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2  —  Convert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Weeks 4–6</w:t>
            </w:r>
          </w:p>
        </w:tc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Upgrade prompt at scan limit (modal)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Usage dashboard (scans remaining)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Credit pack purchase flow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E7A3E"/>
                <w:sz w:val="18"/>
                <w:szCs w:val="18"/>
              </w:rPr>
              <w:t xml:space="preserve">5% free → paid conversion rate</w:t>
            </w:r>
          </w:p>
        </w:tc>
      </w:tr>
      <w:tr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3  —  Retain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Weeks 7–10</w:t>
            </w:r>
          </w:p>
        </w:tc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Billing portal (cancel / change plan)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receipts + renewal reminders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Annual plan discount offer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BF3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E7A3E"/>
                <w:sz w:val="18"/>
                <w:szCs w:val="18"/>
              </w:rPr>
              <w:t xml:space="preserve">Monthly churn &lt; 5%</w:t>
            </w:r>
          </w:p>
        </w:tc>
      </w:tr>
      <w:tr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4  —  Grow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 3+</w:t>
            </w:r>
          </w:p>
        </w:tc>
        <w:tc>
          <w:tcPr>
            <w:tcW w:type="dxa" w:w="30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 tier + multi-seat management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Referral program (1 free month per referral)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X/Twitter launch + Product Hunt</w:t>
            </w:r>
          </w:p>
        </w:tc>
        <w:tc>
          <w:tcPr>
            <w:tcW w:type="dxa" w:w="24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E7A3E"/>
                <w:sz w:val="18"/>
                <w:szCs w:val="18"/>
              </w:rPr>
              <w:t xml:space="preserve">500 total paid users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█ </w:t>
      </w:r>
      <w:r>
        <w:rPr>
          <w:rFonts w:ascii="Arial" w:cs="Arial" w:eastAsia="Arial" w:hAnsi="Arial"/>
          <w:b/>
          <w:bCs/>
          <w:color w:val="1A3A5C"/>
          <w:spacing w:val="40"/>
          <w:sz w:val="22"/>
          <w:szCs w:val="22"/>
        </w:rPr>
        <w:t xml:space="preserve">05 —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 cannibalizes paid</w:t>
            </w:r>
          </w:p>
        </w:tc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scans/mo is enough to demonstrate value, not replace Pro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compliance requirements for crypto tools</w:t>
            </w:r>
          </w:p>
        </w:tc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ClearChain is an analytics tool (not exchange/wallet) — lower risk. Review Stripe ToS early.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churn if Alchemy API costs spike</w:t>
            </w:r>
          </w:p>
        </w:tc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Cache analysis results per address (TTL 24h). Reduces API calls 60–70% for repeated lookups.</w:t>
            </w:r>
          </w:p>
        </w:tc>
      </w:tr>
      <w:tr>
        <w:tc>
          <w:tcPr>
            <w:tcW w:type="dxa" w:w="312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Competitors launch free tiers</w:t>
            </w:r>
          </w:p>
        </w:tc>
        <w:tc>
          <w:tcPr>
            <w:tcW w:type="dxa" w:w="1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source moat + Investigation Mode are differentiators. Chainalysis won't go free.</w:t>
            </w:r>
          </w:p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ClearChain B2C Monetization Strategy  ·  Confidential  · 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ClearChain  ·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2026-05-05T21:11:22.325Z</dcterms:created>
  <dcterms:modified xsi:type="dcterms:W3CDTF">2026-05-05T21:11:22.325Z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