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Calibri" w:hAnsi="Calibri"/>
          <w:b/>
          <w:i w:val="0"/>
          <w:color w:val="7A5A00"/>
          <w:sz w:val="22"/>
        </w:rPr>
        <w:t>VILLAS JULIE</w:t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17365D"/>
          <w:sz w:val="56"/>
        </w:rPr>
        <w:t>Manual de Superadministrador</w:t>
      </w:r>
    </w:p>
    <w:p>
      <w:pPr>
        <w:spacing w:after="480"/>
        <w:jc w:val="center"/>
      </w:pPr>
      <w:r>
        <w:rPr>
          <w:rFonts w:ascii="Calibri" w:hAnsi="Calibri"/>
          <w:b w:val="0"/>
          <w:i w:val="0"/>
          <w:color w:val="1F4D78"/>
          <w:sz w:val="28"/>
        </w:rPr>
        <w:t>Operación segura del panel administrativo</w:t>
      </w:r>
    </w:p>
    <w:p>
      <w:pPr>
        <w:spacing w:after="1800"/>
        <w:jc w:val="center"/>
      </w:pPr>
      <w:r>
        <w:rPr>
          <w:rFonts w:ascii="Calibri" w:hAnsi="Calibri"/>
          <w:b w:val="0"/>
          <w:i/>
          <w:color w:val="666666"/>
          <w:sz w:val="21"/>
        </w:rPr>
        <w:t>Dirigido a: Superadministrador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8EEF5"/>
          </w:tcPr>
          <w:p>
            <w:pPr>
              <w:spacing w:after="60"/>
            </w:pPr>
            <w:r>
              <w:t>Base documental</w:t>
              <w:br/>
              <w:t>Manual actualizado contra el código, el panel y la producción operativa al 27 de agosto de 2026. Los datos comerciales que aún debe proporcionar el propietario se identifican expresamente.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Acceso</w:t>
      </w:r>
    </w:p>
    <w:p>
      <w:pPr>
        <w:pStyle w:val="ListNumber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Abra la dirección oficial del panel administrativo.</w:t>
      </w:r>
    </w:p>
    <w:p>
      <w:pPr>
        <w:pStyle w:val="ListNumber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Escriba su usuario y contraseña y seleccione Entrar.</w:t>
      </w:r>
    </w:p>
    <w:p>
      <w:pPr>
        <w:pStyle w:val="ListNumber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Confirme que el dashboard muestre Datos en vivo. Si aparece Sin conexión, cierre sesión y vuelva a intentar antes de operar.</w:t>
      </w:r>
    </w:p>
    <w:p>
      <w:pPr>
        <w:pStyle w:val="ListNumber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Al terminar, cierre la sesión y no deje el navegador abierto en un equipo compartido.</w:t>
      </w:r>
    </w:p>
    <w:p>
      <w:pPr>
        <w:spacing w:before="100" w:after="140"/>
      </w:pPr>
      <w:r>
        <w:rPr>
          <w:rFonts w:ascii="Calibri" w:hAnsi="Calibri"/>
          <w:b/>
          <w:i w:val="0"/>
          <w:color w:val="9B1C1C"/>
          <w:sz w:val="20"/>
        </w:rPr>
        <w:t>[CAPTURA REQUERIDA: pantalla de inicio de sesión sin mostrar una contraseña real]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DE9E7"/>
          </w:tcPr>
          <w:p>
            <w:pPr>
              <w:spacing w:after="60"/>
            </w:pPr>
            <w:r>
              <w:t>Limitación actual</w:t>
              <w:br/>
              <w:t>El rol superadministrador está normalizado y validado en backend y frontend. Las operaciones sensibles requieren autorización explícita y quedan registradas en Auditoría.</w:t>
            </w:r>
          </w:p>
        </w:tc>
      </w:tr>
    </w:tbl>
    <w:p>
      <w:pPr>
        <w:spacing w:after="40"/>
      </w:pPr>
    </w:p>
    <w:p>
      <w:pPr>
        <w:pStyle w:val="Heading1"/>
      </w:pPr>
      <w:r>
        <w:t>2. Inicio y reservas</w:t>
      </w:r>
    </w:p>
    <w:p>
      <w:r>
        <w:t>El dashboard muestra métricas globales de reservas, valor confirmado, huéspedes y alertas. Use Reportes para análisis detallado y exportación a Excel.</w:t>
      </w:r>
    </w:p>
    <w:p>
      <w:pPr>
        <w:pStyle w:val="ListNumber"/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Entre a Reservas y use las pestañas Próximas, Pasadas, Pendientes o Todas.</w:t>
      </w:r>
    </w:p>
    <w:p>
      <w:pPr>
        <w:pStyle w:val="ListNumber"/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Use la búsqueda o filtros por estado, cabaña, fechas y personas.</w:t>
      </w:r>
    </w:p>
    <w:p>
      <w:pPr>
        <w:pStyle w:val="ListNumber"/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En Espera autorización, revise huésped, fechas, cabaña, personas y total; luego pulse Autorizar pago.</w:t>
      </w:r>
    </w:p>
    <w:p>
      <w:pPr>
        <w:pStyle w:val="ListNumber"/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En Revisar comprobante, abra el archivo, valide importe, cuenta, fecha, referencia y legibilidad; luego pulse Confirmar o Rechazar.</w:t>
      </w:r>
    </w:p>
    <w:p>
      <w:pPr>
        <w:pStyle w:val="ListNumber"/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Si rechaza, escriba un motivo útil para el huésped. Confirme que la interfaz indique si la notificación fue enviada.</w:t>
      </w:r>
    </w:p>
    <w:p>
      <w:pPr>
        <w:spacing w:before="100" w:after="140"/>
      </w:pPr>
      <w:r>
        <w:rPr>
          <w:rFonts w:ascii="Calibri" w:hAnsi="Calibri"/>
          <w:b/>
          <w:i w:val="0"/>
          <w:color w:val="9B1C1C"/>
          <w:sz w:val="20"/>
        </w:rPr>
        <w:t>[CAPTURA REQUERIDA: lista de reservas con los controles de revisión marcados]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3300"/>
        <w:gridCol w:w="4160"/>
      </w:tblGrid>
      <w:tr>
        <w:tc>
          <w:tcPr>
            <w:tcW w:type="dxa" w:w="1900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Acción</w:t>
            </w:r>
          </w:p>
        </w:tc>
        <w:tc>
          <w:tcPr>
            <w:tcW w:type="dxa" w:w="3300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Cuándo usar</w:t>
            </w:r>
          </w:p>
        </w:tc>
        <w:tc>
          <w:tcPr>
            <w:tcW w:type="dxa" w:w="4160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Efecto</w:t>
            </w:r>
          </w:p>
        </w:tc>
      </w:tr>
      <w:tr>
        <w:tc>
          <w:tcPr>
            <w:tcW w:type="dxa" w:w="19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Autorizar pago</w:t>
            </w:r>
          </w:p>
        </w:tc>
        <w:tc>
          <w:tcPr>
            <w:tcW w:type="dxa" w:w="33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Solicitud válida y fechas disponibles</w:t>
            </w:r>
          </w:p>
        </w:tc>
        <w:tc>
          <w:tcPr>
            <w:tcW w:type="dxa" w:w="41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Habilita al huésped para pagar y enviar comprobante</w:t>
            </w:r>
          </w:p>
        </w:tc>
      </w:tr>
      <w:tr>
        <w:tc>
          <w:tcPr>
            <w:tcW w:type="dxa" w:w="19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Confirmar</w:t>
            </w:r>
          </w:p>
        </w:tc>
        <w:tc>
          <w:tcPr>
            <w:tcW w:type="dxa" w:w="33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Comprobante recibido y validado</w:t>
            </w:r>
          </w:p>
        </w:tc>
        <w:tc>
          <w:tcPr>
            <w:tcW w:type="dxa" w:w="41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Confirma la reserva y notifica al huésped</w:t>
            </w:r>
          </w:p>
        </w:tc>
      </w:tr>
      <w:tr>
        <w:tc>
          <w:tcPr>
            <w:tcW w:type="dxa" w:w="19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Rechazar</w:t>
            </w:r>
          </w:p>
        </w:tc>
        <w:tc>
          <w:tcPr>
            <w:tcW w:type="dxa" w:w="33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Datos, disponibilidad o comprobante no aceptables</w:t>
            </w:r>
          </w:p>
        </w:tc>
        <w:tc>
          <w:tcPr>
            <w:tcW w:type="dxa" w:w="41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Cierra la solicitud con motivo</w:t>
            </w:r>
          </w:p>
        </w:tc>
      </w:tr>
      <w:tr>
        <w:tc>
          <w:tcPr>
            <w:tcW w:type="dxa" w:w="19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Editar</w:t>
            </w:r>
          </w:p>
        </w:tc>
        <w:tc>
          <w:tcPr>
            <w:tcW w:type="dxa" w:w="33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Corrección administrativa excepcional</w:t>
            </w:r>
          </w:p>
        </w:tc>
        <w:tc>
          <w:tcPr>
            <w:tcW w:type="dxa" w:w="41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Modifica datos; puede alterar la operación</w:t>
            </w:r>
          </w:p>
        </w:tc>
      </w:tr>
      <w:tr>
        <w:tc>
          <w:tcPr>
            <w:tcW w:type="dxa" w:w="19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Eliminar</w:t>
            </w:r>
          </w:p>
        </w:tc>
        <w:tc>
          <w:tcPr>
            <w:tcW w:type="dxa" w:w="33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Solo datos erróneos y con autorización</w:t>
            </w:r>
          </w:p>
        </w:tc>
        <w:tc>
          <w:tcPr>
            <w:tcW w:type="dxa" w:w="41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Borra el registro; no es la forma normal de cancelar</w:t>
            </w:r>
          </w:p>
        </w:tc>
      </w:tr>
    </w:tbl>
    <w:p>
      <w:pPr>
        <w:spacing w:after="40"/>
      </w:pPr>
    </w:p>
    <w:p>
      <w:pPr>
        <w:pStyle w:val="Heading1"/>
      </w:pPr>
      <w:r>
        <w:t>3. Crear una reserva desde el panel</w:t>
      </w:r>
    </w:p>
    <w:p>
      <w:pPr>
        <w:pStyle w:val="ListNumber"/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Abra Crear Reservación.</w:t>
      </w:r>
    </w:p>
    <w:p>
      <w:pPr>
        <w:pStyle w:val="ListNumber"/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Seleccione o cree el huésped con nombre y teléfono.</w:t>
      </w:r>
    </w:p>
    <w:p>
      <w:pPr>
        <w:pStyle w:val="ListNumber"/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Seleccione cabaña, cantidad de personas y fechas de entrada y salida.</w:t>
      </w:r>
    </w:p>
    <w:p>
      <w:pPr>
        <w:pStyle w:val="ListNumber"/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Revise el precio total calculado o introducido.</w:t>
      </w:r>
    </w:p>
    <w:p>
      <w:pPr>
        <w:pStyle w:val="ListNumber"/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Guarde y compruebe que la reserva aparezca en el listado y calendario.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4CE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7A5A00"/>
                <w:sz w:val="22"/>
              </w:rPr>
              <w:t>Precaución</w:t>
              <w:br/>
            </w: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La reserva creada desde el panel no sustituye automáticamente el flujo de cobro por WhatsApp. Verifique su estado y notificación antes de prometer confirmación al huésped.</w:t>
            </w:r>
          </w:p>
        </w:tc>
      </w:tr>
    </w:tbl>
    <w:p>
      <w:pPr>
        <w:spacing w:after="40"/>
      </w:pPr>
    </w:p>
    <w:p>
      <w:pPr>
        <w:pStyle w:val="Heading1"/>
      </w:pPr>
      <w:r>
        <w:t>4. Usuarios, cabañas y contenido</w:t>
      </w:r>
    </w:p>
    <w:p>
      <w:pPr>
        <w:pStyle w:val="ListBullet"/>
        <w:spacing w:after="80" w:line="300" w:lineRule="auto"/>
        <w:ind w:left="540" w:hanging="271"/>
      </w:pPr>
      <w:r>
        <w:t>Usuarios: administrar huéspedes y actividad. Las cuentas administrativas se mantienen separadas y protegidas por rol.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Cabañas: mantener nombre, capacidad, precio por noche, descripción, foto y disponibilidad. No elimine una cabaña con reservas relacionadas.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Tipos de Menú: mantener la presentación que ve el huésped en WhatsApp, sus fotos, precio, capacidad y estado activo.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Actividades: mantener nombre, categoría, duración, capacidad, edad mínima, precios, multimedia y estado activo.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Calendario: usar como vista operativa; confirme decisiones críticas en Reservas.</w:t>
      </w:r>
    </w:p>
    <w:p>
      <w:pPr>
        <w:pStyle w:val="Heading1"/>
      </w:pPr>
      <w:r>
        <w:t>5. Configuración crítica</w:t>
      </w:r>
    </w:p>
    <w:p>
      <w:pPr>
        <w:pStyle w:val="ListNumber"/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En Configuración &gt; Administradores de WhatsApp, agregue nombre y número 504XXXXXXXX.</w:t>
      </w:r>
    </w:p>
    <w:p>
      <w:pPr>
        <w:pStyle w:val="ListNumber"/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Active el número y pulse Enviar prueba. Confirme que el teléfono recibe el mensaje.</w:t>
      </w:r>
    </w:p>
    <w:p>
      <w:pPr>
        <w:pStyle w:val="ListNumber"/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En Pagos y anticipo, ingrese porcentaje, una cuenta por línea y notas claras.</w:t>
      </w:r>
    </w:p>
    <w:p>
      <w:pPr>
        <w:pStyle w:val="ListNumber"/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Guarde y realice una reserva de prueba completa antes de usar cuentas nuevas con clientes.</w:t>
      </w:r>
    </w:p>
    <w:p>
      <w:pPr>
        <w:spacing w:before="100" w:after="140"/>
      </w:pPr>
      <w:r>
        <w:rPr>
          <w:rFonts w:ascii="Calibri" w:hAnsi="Calibri"/>
          <w:b/>
          <w:i w:val="0"/>
          <w:color w:val="9B1C1C"/>
          <w:sz w:val="20"/>
        </w:rPr>
        <w:t>[CAPTURA REQUERIDA: sección Administradores de WhatsApp con un número anonimizado]</w:t>
      </w:r>
    </w:p>
    <w:p>
      <w:pPr>
        <w:spacing w:before="100" w:after="140"/>
      </w:pPr>
      <w:r>
        <w:rPr>
          <w:rFonts w:ascii="Calibri" w:hAnsi="Calibri"/>
          <w:b/>
          <w:i w:val="0"/>
          <w:color w:val="9B1C1C"/>
          <w:sz w:val="20"/>
        </w:rPr>
        <w:t>[CAPTURA REQUERIDA: sección Pagos y anticipo con cuentas anonimizadas]</w:t>
      </w:r>
    </w:p>
    <w:p>
      <w:pPr>
        <w:pStyle w:val="Heading1"/>
      </w:pPr>
      <w:r>
        <w:t>6. Administración de cuentas del panel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Cree una cuenta individual para cada operador.</w:t>
      </w:r>
    </w:p>
    <w:p>
      <w:pPr>
        <w:pStyle w:val="ListBullet"/>
        <w:spacing w:after="80" w:line="300" w:lineRule="auto"/>
        <w:ind w:left="540" w:hanging="271"/>
      </w:pPr>
      <w:r>
        <w:t>Use Admin para operación normal y Superadministrador solamente para cuentas, pagos, números de WhatsApp, auditoría, mensajes pendientes y copias de seguridad.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Cambie contraseñas, desactive cuentas que ya no se usan y evite eliminar su propia cuenta.</w:t>
      </w:r>
    </w:p>
    <w:p>
      <w:pPr>
        <w:pStyle w:val="ListBullet"/>
        <w:spacing w:after="80" w:line="300" w:lineRule="auto"/>
        <w:ind w:left="540" w:hanging="271"/>
      </w:pPr>
      <w:r>
        <w:t>Use contraseñas individuales y seguras, cámbielas desde el panel y desactive inmediatamente cuentas que ya no se utilicen. El sistema impide eliminar, degradar o desactivar al último superadministrador activo.</w:t>
      </w:r>
    </w:p>
    <w:p>
      <w:pPr>
        <w:pStyle w:val="Heading1"/>
      </w:pPr>
      <w:r>
        <w:t>7. Solución de problemas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000"/>
        <w:gridCol w:w="6360"/>
      </w:tblGrid>
      <w:tr>
        <w:tc>
          <w:tcPr>
            <w:tcW w:type="dxa" w:w="3000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Problema</w:t>
            </w:r>
          </w:p>
        </w:tc>
        <w:tc>
          <w:tcPr>
            <w:tcW w:type="dxa" w:w="6360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Acción</w:t>
            </w:r>
          </w:p>
        </w:tc>
      </w:tr>
      <w:tr>
        <w:tc>
          <w:tcPr>
            <w:tcW w:type="dxa" w:w="30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Sesión expirada</w:t>
            </w:r>
          </w:p>
        </w:tc>
        <w:tc>
          <w:tcPr>
            <w:tcW w:type="dxa" w:w="63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Vuelva a iniciar sesión. El token dura 24 horas.</w:t>
            </w:r>
          </w:p>
        </w:tc>
      </w:tr>
      <w:tr>
        <w:tc>
          <w:tcPr>
            <w:tcW w:type="dxa" w:w="30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Reserva no puede autorizarse</w:t>
            </w:r>
          </w:p>
        </w:tc>
        <w:tc>
          <w:tcPr>
            <w:tcW w:type="dxa" w:w="63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Revise cuentas de pago y conflicto de fechas.</w:t>
            </w:r>
          </w:p>
        </w:tc>
      </w:tr>
      <w:tr>
        <w:tc>
          <w:tcPr>
            <w:tcW w:type="dxa" w:w="30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Reserva no puede confirmarse</w:t>
            </w:r>
          </w:p>
        </w:tc>
        <w:tc>
          <w:tcPr>
            <w:tcW w:type="dxa" w:w="63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Debe estar en Revisar comprobante y tener archivo adjunto.</w:t>
            </w:r>
          </w:p>
        </w:tc>
      </w:tr>
      <w:tr>
        <w:tc>
          <w:tcPr>
            <w:tcW w:type="dxa" w:w="30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Administrador WhatsApp no recibe</w:t>
            </w:r>
          </w:p>
        </w:tc>
        <w:tc>
          <w:tcPr>
            <w:tcW w:type="dxa" w:w="63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Revise formato, estado activo y Enviar prueba.</w:t>
            </w:r>
          </w:p>
        </w:tc>
      </w:tr>
      <w:tr>
        <w:tc>
          <w:tcPr>
            <w:tcW w:type="dxa" w:w="30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Foto no aparece</w:t>
            </w:r>
          </w:p>
        </w:tc>
        <w:tc>
          <w:tcPr>
            <w:tcW w:type="dxa" w:w="63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Use una URL HTTPS pública y vuelva a previsualizar.</w:t>
            </w:r>
          </w:p>
        </w:tc>
      </w:tr>
      <w:tr>
        <w:tc>
          <w:tcPr>
            <w:tcW w:type="dxa" w:w="3000"/>
            <w:vAlign w:val="center"/>
          </w:tcPr>
          <w:p>
            <w:r>
              <w:t>Reporte sin resultados</w:t>
            </w:r>
          </w:p>
        </w:tc>
        <w:tc>
          <w:tcPr>
            <w:tcW w:type="dxa" w:w="6360"/>
            <w:vAlign w:val="center"/>
          </w:tcPr>
          <w:p>
            <w:r>
              <w:t>Revise filtros y fechas; los reportes consultan toda la base y pueden exportarse a Excel.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6666"/>
        <w:sz w:val="16"/>
      </w:rPr>
      <w:t>Villas Julie · Documento de capacitación · Revisión 1.0 · 27 de agosto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</w:pPr>
    <w:r>
      <w:rPr>
        <w:rFonts w:ascii="Calibri" w:hAnsi="Calibri"/>
        <w:b/>
        <w:i w:val="0"/>
        <w:color w:val="666666"/>
        <w:sz w:val="18"/>
      </w:rPr>
      <w:t>Manual de Superadministrador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