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  <w:t xml:space="preserve">Сайт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rtl w:val="0"/>
        </w:rPr>
        <w:t xml:space="preserve"> тестируется методом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Black-box.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Провести </w:t>
      </w:r>
      <w:r w:rsidDel="00000000" w:rsidR="00000000" w:rsidRPr="00000000">
        <w:rPr>
          <w:b w:val="1"/>
          <w:sz w:val="24"/>
          <w:szCs w:val="24"/>
          <w:rtl w:val="0"/>
        </w:rPr>
        <w:t xml:space="preserve">Юзабилити-тестирование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 интерфейса пользователя</w:t>
      </w: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ts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