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firstLine="3401.574803149606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Описание целей.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- Реализация товаров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peer-to-peer через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веб-сайт электронной коммерции, который фокусируется на изделиях ручной работы и старинных вещах и материалах, уникальных товарах ограниченного выпуска.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Описание масштаба проекта.</w:t>
        <w:br w:type="textWrapping"/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Создать сайт, который будет позволять пользователю:</w:t>
        <w:br w:type="textWrapping"/>
        <w:t xml:space="preserve">    получить информацию, о товарах,</w:t>
        <w:br w:type="textWrapping"/>
        <w:t xml:space="preserve">    возможность купить товары</w:t>
        <w:br w:type="textWrapping"/>
        <w:t xml:space="preserve">    возможность авторизации сотрудниками</w:t>
        <w:br w:type="textWrapping"/>
        <w:t xml:space="preserve">   </w:t>
        <w:br w:type="textWrapping"/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Обзор продукта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- Предоставить покупателям возможность делать заказы и оставлять личные данные для доставки.</w:t>
        <w:br w:type="textWrapping"/>
        <w:t xml:space="preserve">  - Сотрудниками получать личные данные заказчиков.</w:t>
        <w:br w:type="textWrapping"/>
        <w:t xml:space="preserve">  - Сайт магазина, с авторизацией через логин и пароль. </w:t>
        <w:br w:type="textWrapping"/>
        <w:t xml:space="preserve"> - Основная страница сайта содержит каталог товаров по категориям, различніе коллекции и предложения, в футере можно скачать приложение, соцсети, вся информация.</w:t>
        <w:br w:type="textWrapping"/>
        <w:br w:type="textWrapping"/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Характеристики пользователей.</w:t>
        <w:br w:type="textWrapping"/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Совершеннолетние мужчины и женщины, а также дети от 13 лет, с разрешения или под контролем родителей, либо опекуна.</w:t>
        <w:br w:type="textWrapping"/>
        <w:br w:type="textWrapping"/>
        <w:br w:type="textWrapping"/>
        <w:t xml:space="preserve"> 5.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5.1 Требования для 8-10 модулей содержатся в спецификации требований </w:t>
      </w:r>
    </w:p>
    <w:p w:rsidR="00000000" w:rsidDel="00000000" w:rsidP="00000000" w:rsidRDefault="00000000" w:rsidRPr="00000000" w14:paraId="00000002">
      <w:pPr>
        <w:shd w:fill="ffffff" w:val="clear"/>
        <w:ind w:firstLine="3401.57480314960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Нефункциональные требования.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