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444444"/>
          <w:sz w:val="24"/>
          <w:szCs w:val="24"/>
        </w:rPr>
        <w:t xml:space="preserve">ZONA DE EXCLUSÃO — ATLÂNTICO SUL, 1982</w:t>
      </w:r>
    </w:p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ANEXO CONFIDENCIAL</w:t>
      </w:r>
    </w:p>
    <w:p>
      <w:pPr>
        <w:spacing w:after="320"/>
        <w:jc w:val="center"/>
      </w:pPr>
      <w:r>
        <w:rPr>
          <w:b/>
          <w:bCs/>
          <w:color w:val="1F4E79"/>
          <w:sz w:val="32"/>
          <w:szCs w:val="32"/>
        </w:rPr>
        <w:t xml:space="preserve">FORÇA AZUL · ARGENTINA</w:t>
      </w:r>
    </w:p>
    <w:p>
      <w:pPr>
        <w:spacing w:after="240" w:before="240"/>
        <w:jc w:val="center"/>
      </w:pPr>
      <w:r>
        <w:rPr>
          <w:i/>
          <w:iCs/>
          <w:sz w:val="18"/>
          <w:szCs w:val="18"/>
        </w:rPr>
        <w:t xml:space="preserve">Versão atualizada — outubro de 2026</w:t>
      </w:r>
    </w:p>
    <w:p>
      <w:pPr>
        <w:pBdr>
          <w:bottom w:val="single" w:color="1F4E79" w:sz="6" w:space="8"/>
        </w:pBdr>
        <w:spacing w:after="40"/>
        <w:jc w:val="center"/>
      </w:pPr>
      <w:r>
        <w:rPr>
          <w:sz w:val="4"/>
          <w:szCs w:val="4"/>
        </w:rPr>
        <w:t xml:space="preserve"> </w:t>
      </w:r>
    </w:p>
    <w:p>
      <w:pPr>
        <w:spacing w:after="240" w:before="240"/>
        <w:jc w:val="center"/>
      </w:pPr>
      <w:r>
        <w:rPr>
          <w:i/>
          <w:iCs/>
          <w:sz w:val="22"/>
          <w:szCs w:val="22"/>
        </w:rPr>
        <w:t xml:space="preserve">Ordem de batalha completa, combustível, alcances e notas estratégicas exclusivas desta força.</w:t>
      </w:r>
    </w:p>
    <w:p>
      <w:pPr>
        <w:spacing w:after="480"/>
        <w:jc w:val="center"/>
      </w:pPr>
      <w:r>
        <w:rPr>
          <w:b/>
          <w:bCs/>
          <w:color w:val="B00020"/>
          <w:sz w:val="20"/>
          <w:szCs w:val="20"/>
        </w:rPr>
        <w:t xml:space="preserve">USO EXCLUSIVO DA EQUIPE AZUL (ARGENTINA) — NÃO COMPARTILHAR COM O ADVERSÁRIO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1. Como usar este anexo</w:t>
      </w:r>
    </w:p>
    <w:p>
      <w:pPr>
        <w:spacing w:after="160"/>
      </w:pPr>
      <w:r>
        <w:t xml:space="preserve">Este documento reúne as características completas de todas as unidades da Força Azul (Argentina) — valores de Staying Power (SP), movimento, combustível (FP), alcances de detecção e de ataque, armamento e capacidades — exatamente como o motor do jogo os mantém internamente.</w:t>
      </w:r>
    </w:p>
    <w:p>
      <w:pPr>
        <w:spacing w:after="160"/>
      </w:pPr>
      <w:r>
        <w:t xml:space="preserve">Durante a partida, seu adversário NUNCA vê esta tabela: a névoa de guerra só revela unidades inimigas detectadas, e mesmo assim sem os valores exatos de armamento/capacidade restante. Use este anexo como referência de planejamento — para calcular alcances, decidir reabastecimento e priorizar alvos — sem revelá-lo ao oponente.</w:t>
      </w:r>
    </w:p>
    <w:p>
      <w:pPr>
        <w:spacing w:after="160"/>
      </w:pPr>
      <w:r>
        <w:t xml:space="preserve">As colunas "Detecção" e "Alcance de Ataque" seguem sempre a ordem Superfície · Aéreo · Submarino · Terra (S·A·Sub·T), em hexágonos (1 hex = 75 NM). A posição usa a letra da coluna (A a T) e o número da linha (1 a 10) do tabuleiro.</w:t>
      </w:r>
    </w:p>
    <w:p>
      <w:pPr>
        <w:spacing w:after="160"/>
      </w:pPr>
      <w:r>
        <w:t xml:space="preserve">Os valores das tabelas foram conferidos com a versão atual do jogo. A coluna </w:t>
      </w:r>
      <w:r>
        <w:rPr>
          <w:b/>
          <w:bCs/>
        </w:rPr>
        <w:t xml:space="preserve">Notas</w:t>
      </w:r>
      <w:r>
        <w:t xml:space="preserve"> traz o contexto histórico de cada unidade e, quando a regra do jogo difere do que aconteceu em 1982, indica o que vale no jogo — detalhado na seção </w:t>
      </w:r>
      <w:r>
        <w:rPr>
          <w:b/>
          <w:bCs/>
        </w:rPr>
        <w:t xml:space="preserve">"Como o jogo trata unidades especiais"</w:t>
      </w:r>
      <w:r>
        <w:t xml:space="preserve">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2. Resumo da força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37 grupos de força no tabuleiro, somando 219 pontos de Staying Power (SP) agregados.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unidade FURTIVA — permanentemente invisível ao inimigo, independente de alcance de detecção: Comandos Anfíbios.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unidades embarcadas/hospedadas em outra: 3ª Esq. Aeronaval A-4Q (em BLUE-VM); Comandos Anfíbios (em BLUE-SUB-2).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Reabastecem navios no mesmo hex: Petroleiro ARA Punta Médanos (BLUE-LOG-1), Petroleiro ARA Punta Delgada (BLUE-LOG-2), Petroleiro de Serviço Geral (BLUE-LOG-3), Cargueiros de Suprimento (BLUE-CARGO), Porto de Río Gallegos (BLUE-PORTO-RG).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Bases de aeronaves: GT Porta-Aviões (F2), BAM Comodoro Rivadavia (A2), BAM San Julián (B4), BAM Río Gallegos (B6), BAM Río Grande (C8).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Todas as unidades já estão no tabuleiro no Turno 1 — os reforços que no jogo original chegavam mais tarde (como os Pucará de Ganso Verde e Pebble) já estão incluídos.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3. Ordem de batalha completa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Superfície (13)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BLUE-VM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GT Porta-Aviões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aeródromo×1, helicoptero ASW×2, helicoptero ASup×2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4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Naval×2, Defesa Aérea×1,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Veinticinco de Mayo (ex-HMS Venerable). Porta-aviões leve a vapor. Base da 1ª Esquadrilha de A-4Q.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BLUE-VE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Escolta GT-PA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destroyer×2, helicoptero ASup×1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(alc.6), MSS×6 (alc.3)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Hércules + ARA Santísima Trinidad (Type 42, Sea Dart/Exocet). Escolta principal do GT porta-aviões.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BLUE-BV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Esquadra de Corvetas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corveta×3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ASCM×3 (alc.6)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Naval×2, Defesa Aérea×3,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G3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Drummond, Guerrico e Granville (classe A69). Guerrico avariada em Grytviken, 3 abr 1982.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BLUE-B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Belgrano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cruzador×1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Naval×8, Defesa Aérea×2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General Belgrano (ex-USS Phoenix). Forte artilharia de 6". Afundado por torpedos em 2 mai 1982 — 323 mortos.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BLUE-BS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Escolta Belgrano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destroyer×2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(alc.6)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Naval×6,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Hipólito Bouchard + ARA Piedrabuena (ex-Fletcher/Sumner). Escolta do Belgrano.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BLUE-LOG-1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Petroleiro ARA Punta Médanos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Punta Médanos. Petroleiro de esquadra do GT porta-aviões.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BLUE-LOG-2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Petroleiro ARA Punta Delgada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Punta Delgada (O2 do caderno). Abastece o GT Belgrano; mais lento que os navios que apoia.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BLUE-LOG-3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Petroleiro de Serviço Geral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36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O3 do caderno — único petroleiro argentino que começa completamente cheio, atracado em Río Gallegos.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BLUE-PAT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Patrulha Costeira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patrulha×4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4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Lanchas Z-28 (Islas Malvinas, Río Iguazú) + patrulheiros Dabur. Vigilância costeira das ilhas.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BLUE-MCM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Grupo Caça-Minas  [varre minas]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patrulha×4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2 · 6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MINAS×2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Grupos M1/M2, baseados em Río Gallegos. Carregam 2 cargas de minas — um navio inimigo que entre no seu hex é atingido — e são a única unidade argentina capaz de varrer campos minados britânicos.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BLUE-ISR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Piquete de Vigilância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patrulha×5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2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J4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Traineiras e mercantes civis reconvertidos em piquetes de vigilância (Narwal, Alejandra, Costanza e outros).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BLUE-LG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Grupo de Desembarque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desembarque×2, navio doca×1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 · 2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2× LST + 1 rebocador de alto-mar. Liga o continente a Porto Argentino com reforços e suprimentos.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BLUE-CARGO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Cargueiros de Suprimento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logistico×3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 · 2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Formosa/Río Carcarañá, Río Cincel/Mar del Norte, Lago Argentino/Puerto Rosales. Atracados em Río Gallegos no início; reabastecem de combustível os navios que terminam o período no mesmo hex.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Submarino (2)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BLUE-SUB-1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Santa Fe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 convencional×1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Sub:1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TORPEDO×6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Santa Fe (ex-USS Catfish, classe Guppy). Avariada e encalhada em Grytviken, 25 abr 1982.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BLUE-SUB-2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San Luis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 convencional×1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Sub:1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TORPEDO×6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I5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ARA San Luis (Type 209). Realizou vários ataques frustrados contra a Força-Tarefa britânica.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Aéreo (9)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BLUE-VM-AIR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3ª Esq. Aeronaval A-4Q  [embarcada em BLUE-VM]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ataque×8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9 · 18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LACM×6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8× A-4Q Skyhawk da 3ª Esquadrilha Aeronaval de Caça e Ataque, embarcados no ARA Veinticinco de Mayo. Armamento de bombas não guiadas (coluna LACM), não mísseis.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BLUE-CACA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Mirage III / Dagger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caca×23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6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AAM×8 (alc.1)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B4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8× Mirage IIIEA (Grupo 8) + 15× Dagger (Grupos 6). Base em San Julián/Río Gallegos. Alcance limitado sobre as ilhas — poucos minutos de permanência.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BLUE-ATQ-SKYHAWK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A-4B/C Skyhawk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ataque×31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 · 6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LACM×10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Aéreo×9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A-4B (Grupo 5, Río Gallegos) + A-4C (Grupo 4, San Julián). Bombas não guiadas (coluna LACM). Depende do KC-130H para alcançar as ilhas com margem de combate.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BLUE-ATQ-ETEN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 Étendard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ataque×5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7 · 14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ASCM×5 (alc.6)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2ª Esquadrilha Aeronaval de Caça e Ataque, Río Grande. Historicamente, só 5 AM39 Exocet em toda a guerra, sem reposição (o caderno original cita 4); no jogo, os mísseis são recompletados quando a esquadrilha volta à base.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BLUE-BOM-CANB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Canberra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ataque×7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6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LACM×4 (alc.8)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Aéreo×3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Grupo 2 de Bombardeo. Bombardeiro de longo alcance, baixa sobrevivência diante de caças modernos.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BLUE-ISR-AIR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Lear Jet / SP-2 Neptune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patrulha maritima×6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10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S:4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B4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Lear Jet 35A (Esc. Fénix) + SP-2H Neptune. ISR de longo alcance, sem armamento.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BLUE-PUCARA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Pucará (Porto Argentino)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ataque×8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4 · 8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Aéreo×5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H5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IA-58 Pucará baseados no aeródromo de Porto Argentino. Ataque ao solo, baixa velocidade.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BLUE-PUCARA-2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Pucará (Ganso Verde / Pebble)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ataque×16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4 · 8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 Aéreo×5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G6 — START (inclui reforços dos turnos 3 e 4)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Esquadrilhas de Ganso Verde e Ilha Pebble, já incluindo os reforços que no jogo original chegavam nos turnos 3 e 4. Seis aeronaves foram destruídas no raid do SAS em Pebble, 15 mai 1982.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BLUE-TANKER-AIR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KC-130H Hércules  [avião-tanque: +50% FP]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reabastecedor×2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10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2× KC-130H do Grupo 1 de Transporte Aéreo. Aeronave pronta que começa o período no mesmo hex recebe +50% de combustível — sem ele, os ataques a partir do continente têm pouco tempo sobre o alvo.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Terrestre (12)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BLUE-CAMPO-MIN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Campo Minado de Porto Argentino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campo minado×1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MINAS×1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H5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Campo minado inicial, lançado antes do começo da partida nas aproximações de Porto Argentino. Só pode ser varrido por caça-minas; detém o movimento de quem o cruza.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BLUE-GARR-STANLEY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Guarnição de Porto Argentino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infantaria×5, bateria ada×4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14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T:3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Sub:0 T:3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Naval×4, Defesa Aérea×5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H5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10ª Brigada de Infantería (3º, 6º, 7º, 25º RI) + 5º Batalhão de Infantaria de Marinha. ~5.000 efetivos. Principal alvo da campanha terrestre britânica.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BLUE-EXOCET-STANLEY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Bateria Exocet MM38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bateria costeira×1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A:0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(alc.3)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H5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2× lançadores MM38 Exocet improvisados por técnicos navais. Atingiu o HMS Glamorgan em 12 jun 1982. No jogo, como unidade terrestre, volta a ter seus 2 mísseis a cada período.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BLUE-GARR-GOOSE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Guarnição de Ganso Verde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infantaria×2, bateria ada×2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12º Regimiento de Infantería (Cia A + B). Defende Ganso Verde/Prado do Ganso.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BLUE-GARR-PEBBLE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Guarnição da Ilha Pebble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Força de segurança do aeródromo da Ilha Pebble. Alvo do raid do SAS em 15 mai 1982.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BLUE-GARR-WEST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Guarnição da Falkland Ocidental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Forças de Segurança de Port Howard e Fox Bay, Falkland Ocidental.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BLUE-GARR-SG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Guarnição da Geórgia do Sul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Pequeno destacamento em Grytviken/Leith. Capturado em 25 abr 1982 após ataque naval e aéreo britânico.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BLUE-AERO-N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BAM Comodoro Rivadavia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aeroporto×1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Base Aérea Militar de Comodoro Rivadavia. Sede dos Canberra do Grupo 2 e dos KC-130H.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BLUE-AERO-SJ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BAM San Julián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aeroporto×1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B4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Base dos Dagger e de parte dos A-4C, além dos Lear Jet de ISR.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BLUE-AERO-RG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BAM Río Gallegos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aeroporto×1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Principal base continental de A-4B/C Skyhawk.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BLUE-PORTO-RG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Porto de Río Gallegos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porto×1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Hub logístico continental. Reabastece de combustível os navios no mesmo hex e recompleta a munição de navios e submarinos que passam o período parados no porto.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BLUE-AERO-RGR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BAM Río Grande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aeroporto×1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0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C8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Base dos Super Étendard e A-4Q. A mais próxima das ilhas entre as bases continentais.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Op. Especiais (1)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DCE6F1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BLUE-SOF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Comandos Anfíbios  [FURTIVA (invisível ao inimigo); hospedada em BLUE-SUB-2]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Op. Especiais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operacoes especiais×1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2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OP.ESP.×3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I5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Comandos Anfíbios / Buzos Tácticos. Embarcados no ARA San Luis.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4. Objetivos — o que atacar e o que proteger</w:t>
      </w:r>
    </w:p>
    <w:p>
      <w:pPr>
        <w:spacing w:after="160"/>
      </w:pPr>
      <w:r>
        <w:t xml:space="preserve">A Força Azul vence ao cumprir </w:t>
      </w:r>
      <w:r>
        <w:rPr>
          <w:b/>
          <w:bCs/>
        </w:rPr>
        <w:t xml:space="preserve">3 de 5</w:t>
      </w:r>
      <w:r>
        <w:t xml:space="preserve"> condições (detalhes no Guia Rápido). Os alvos de cada uma: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Porta-aviões</w:t>
      </w:r>
      <w:r>
        <w:t xml:space="preserve"> — afundar o HMS Hermes.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Logística</w:t>
      </w:r>
      <w:r>
        <w:t xml:space="preserve"> — afundar 2 dos 3 petroleiros de esquadra: RFA Olmeda, RFA Appleleaf e RFA Tidespring. Os demais petroleiros britânicos não contam.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Grupo anfíbio</w:t>
      </w:r>
      <w:r>
        <w:t xml:space="preserve"> — afundar qualquer um entre Fearless/Intrepid, Canberra/QE2 e Norland/Atlantic Causeway. Os dois transportes levam as brigadas de desembarque: afundá-los também elimina as tropas a bordo.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Submarino nuclear</w:t>
      </w:r>
      <w:r>
        <w:t xml:space="preserve"> — afundar o HMS Conqueror (Spartan e Splendid não contam).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Esquadra de superfície</w:t>
      </w:r>
      <w:r>
        <w:t xml:space="preserve"> — reduzir em 50% o SP agregado de Hermes, Invincible, Screen 1, Screen 2, Escort 1, Escort 2, Trail Screen, Landing Screen, South Georgia Screen e Canberra/QE2.</w:t>
      </w:r>
    </w:p>
    <w:p>
      <w:pPr>
        <w:spacing w:after="160"/>
      </w:pPr>
      <w:r>
        <w:t xml:space="preserve">O adversário precisa cumprir </w:t>
      </w:r>
      <w:r>
        <w:rPr>
          <w:b/>
          <w:bCs/>
        </w:rPr>
        <w:t xml:space="preserve">as 3</w:t>
      </w:r>
      <w:r>
        <w:t xml:space="preserve"> condições dele. Para impedir, proteja: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Presença aérea/naval local</w:t>
      </w:r>
      <w:r>
        <w:t xml:space="preserve"> — Pucará (Porto Argentino), Patrulha Costeira e Grupo Caça-Minas: 17 SP somados. Se perderem </w:t>
      </w:r>
      <w:r>
        <w:rPr>
          <w:b/>
          <w:bCs/>
        </w:rPr>
        <w:t xml:space="preserve">9 SP</w:t>
      </w:r>
      <w:r>
        <w:t xml:space="preserve"> ou mais (50%), a condição é cumprida.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Guarnição das ilhas</w:t>
      </w:r>
      <w:r>
        <w:t xml:space="preserve"> — Guarnição de Porto Argentino, Bateria Exocet MM38 e Guarnição de Ganso Verde: 29 SP somados. Perder </w:t>
      </w:r>
      <w:r>
        <w:rPr>
          <w:b/>
          <w:bCs/>
        </w:rPr>
        <w:t xml:space="preserve">12 SP</w:t>
      </w:r>
      <w:r>
        <w:t xml:space="preserve"> ou mais (40%) cumpre a condição.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Desembarque</w:t>
      </w:r>
      <w:r>
        <w:t xml:space="preserve"> — basta uma brigada britânica pisar em terra. Atacar os navios-transporte antes que cheguem à costa resolve dois problemas: impede o desembarque e cumpre o seu objetivo de grupo anfíbio.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5. Como o jogo trata unidades especiais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Pontos Logísticos (LP)</w:t>
      </w:r>
      <w:r>
        <w:t xml:space="preserve"> — o jogo de tabuleiro original usava LP para o suprimento das guarnições. O jogo digital não simula LP: as guarnições não perdem capacidade por falta de suprimento.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Combustível</w:t>
      </w:r>
      <w:r>
        <w:t xml:space="preserve"> — petroleiros, Cargueiros de Suprimento e o Porto de Río Gallegos reabastecem por completo qualquer navio que termine o período no mesmo hex.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Munição</w:t>
      </w:r>
      <w:r>
        <w:t xml:space="preserve"> — navios e submarinos que passam o período parados no hex do Porto de Río Gallegos recompletam as armas; aeronaves recompletam ao voltar à base; e </w:t>
      </w:r>
      <w:r>
        <w:rPr>
          <w:b/>
          <w:bCs/>
        </w:rPr>
        <w:t xml:space="preserve">unidades terrestres recompletam todo período</w:t>
      </w:r>
      <w:r>
        <w:t xml:space="preserve"> — inclusive a Bateria Exocet MM38, que volta a ter seus 2 mísseis a cada período, e o Campo Minado de Porto Argentino.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Aeronaves</w:t>
      </w:r>
      <w:r>
        <w:t xml:space="preserve"> — ao fim do combate, cada aeronave volta automaticamente à sua base (ou ao Veinticinco de Mayo, no caso dos A-4Q) e fica pronta no período seguinte com tanque cheio.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KC-130H</w:t>
      </w:r>
      <w:r>
        <w:t xml:space="preserve"> — dá </w:t>
      </w:r>
      <w:r>
        <w:rPr>
          <w:b/>
          <w:bCs/>
        </w:rPr>
        <w:t xml:space="preserve">+50% de FP</w:t>
      </w:r>
      <w:r>
        <w:t xml:space="preserve"> a toda aeronave pronta que começar o período no mesmo hex que ele. Ele começa em A2, junto dos Canberra; para estender o alcance dos Skyhawk (B6) ou dos Super Étendard (C8), leve o avião-tanque até a base deles um período antes do ataque.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Submarinos</w:t>
      </w:r>
      <w:r>
        <w:t xml:space="preserve"> — Santa Fe e San Luis não são invisíveis, mas só podem ser detectados por unidades com alcance de detecção antissubmarino. Os Comandos Anfíbios, embarcados no San Luis, são a única unidade realmente furtiva.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Minas</w:t>
      </w:r>
      <w:r>
        <w:t xml:space="preserve"> — o Campo Minado de Porto Argentino é fixo no hex H5 e atinge qualquer navio ou submarino britânico que entre nele, obrigando-o a parar. O Grupo Caça-Minas também carrega 2 cargas de minas: um navio inimigo que entre no hex dele sofre o mesmo efeito. O jogo não permite lançar campos minados novos.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Força terrestre</w:t>
      </w:r>
      <w:r>
        <w:t xml:space="preserve"> — guarnições têm movimento 1 e só andam em terra e no litoral; a Guarnição da Geórgia do Sul fica isolada a leste e não faz parte de nenhum objetivo.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6. Notas estratégicas — Força Azul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Sua missão é defensiva: já ocupa Porto Argentino e as ilhas menores — cumprir 3 de 5 objetivos próprios normalmente significa infligir dano ao invasor, não avançar.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aviação de ataque continental (A-4B/C, Canberra, Mirage/Dagger) chega às ilhas no limite do alcance. Planeje com o KC-130H (BLUE-TANKER-AIR) no mesmo hex no início do período: sem ele, a permanência sobre o alvo é curta.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jogo, os Exocet AM39 do Super Étendard são recompletados quando a aeronave volta à base (historicamente eram só cinco, sem reposição). Ainda assim, só há 5 por surtida: reserve-os para o Hermes, os transportes ou os petroleiros.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submarinos e os Comandos Anfíbios embarcados no San Luis são sua melhor capacidade de emboscada — use-os para reconhecimento ou ataques de oportunidade sem serem vistos.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Porto Argentino (H5) concentra a guarnição principal, a bateria Exocet, os Pucará e o campo minado — é o centro da defesa e a área que o adversário precisa degradar.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esquadra é um meio escasso: o Belgrano não tem mísseis e seu alcance de ataque de superfície é de 3 hexágonos. Exponha-a só quando o ganho justificar o risco dos submarinos nucleares britânicos.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2026-09-24T13:19:39.239Z</dcterms:created>
  <dcterms:modified xsi:type="dcterms:W3CDTF">2026-10-06T12:00:00Z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