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OPERAÇÃO ATLÂNTICO SUL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7A7A"/>
          <w:sz w:val="18"/>
          <w:szCs w:val="18"/>
        </w:rPr>
        <w:t xml:space="preserve">VARIANTE DE SEGURANÇA MARÍTIMA (OAS-SM)</w:t>
      </w:r>
    </w:p>
    <w:p>
      <w:pPr>
        <w:pBdr>
          <w:bottom w:val="single" w:color="1F3864" w:sz="12" w:space="1"/>
        </w:pBdr>
        <w:spacing w:after="400" w:before="2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Conceito Operacional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 Regras da Variante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 Segurança Marítima</w:t>
      </w:r>
    </w:p>
    <w:p>
      <w:pPr>
        <w:spacing w:after="60" w:before="260"/>
        <w:jc w:val="center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Adaptação do jogo de guerra para o espectro de Maritime Security e ameaças híbridas</w:t>
      </w:r>
    </w:p>
    <w:p>
      <w:pPr>
        <w:spacing w:after="30" w:before="17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Versão 1.6</w:t>
      </w:r>
    </w:p>
    <w:p>
      <w:pPr>
        <w:spacing w:after="30"/>
        <w:jc w:val="center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Documento de Trabalho — OAS-SM/CR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DOCUMENTO FICTÍCIO — USO EDUCACIONAL E DE PESQUISA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Aviso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Este documento integra o cenário fictício da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Operação Atlântico Sul</w:t>
      </w:r>
      <w:r>
        <w:rPr>
          <w:rFonts w:ascii="Georgia" w:cs="Georgia" w:eastAsia="Georgia" w:hAnsi="Georgia"/>
          <w:sz w:val="21"/>
          <w:szCs w:val="21"/>
        </w:rPr>
        <w:t xml:space="preserve"> e sua variante de Segurança Marítima (OAS-SM). Foi elaborado exclusivamente para instrução militar e como instrumento de pesquisa em simulação construtiva no contexto do Planejamento Baseado em Capacidades (PBC). A República de Karthavia, suas forças e seus dirigentes são inteiramente fictícios e não guardam correspondência com Estados, organizações ou pessoas reais. O cenário não representa condição esperada ou desejada, nem expressa posição oficial de qualquer instituição.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Os valores paramétricos de ameaças, sensores, defesas e custos indicados neste texto são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placeholders</w:t>
      </w:r>
      <w:r>
        <w:rPr>
          <w:rFonts w:ascii="Georgia" w:cs="Georgia" w:eastAsia="Georgia" w:hAnsi="Georgia"/>
          <w:sz w:val="21"/>
          <w:szCs w:val="21"/>
        </w:rPr>
        <w:t xml:space="preserve"> de projeto, a serem substituídos por dados validados por especialistas antes de qualquer uso analítico conclusivo. A denominação e as jurisdições das estações de comando seguem a organização de referência adotada no projeto.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 Propósito e Escopo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variante de Segurança Marítima (doravante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OAS-SM</w:t>
      </w:r>
      <w:r>
        <w:rPr>
          <w:rFonts w:ascii="Georgia" w:cs="Georgia" w:eastAsia="Georgia" w:hAnsi="Georgia"/>
          <w:sz w:val="21"/>
          <w:szCs w:val="21"/>
        </w:rPr>
        <w:t xml:space="preserve">) adapta a Operação Atlântico Sul de um cenário de guerra naval de alta intensidade para o espectro de operações de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Maritime Security</w:t>
      </w:r>
      <w:r>
        <w:rPr>
          <w:rFonts w:ascii="Georgia" w:cs="Georgia" w:eastAsia="Georgia" w:hAnsi="Georgia"/>
          <w:sz w:val="21"/>
          <w:szCs w:val="21"/>
        </w:rPr>
        <w:t xml:space="preserve"> e de ameaças híbridas. O objetivo é ampliar o valor educacional e analítico do jogo para os problemas que dominam o emprego corrente do poder naval em tempo de “não-paz, não-guerra”: presença, vigilância, interdição, aplicação da lei no mar, proteção da infraestrutura crítica offshore e gestão de escalada sob ambiguidade deliberada.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1.1  Relação com o OAS base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OAS-SM não substitui o jogo base: reutiliza sua geografia, sua carta náutica, sua ordem de batalha Azul, o centro de gravidade (as plataformas FPSO das bacias de Santos, Campos e Búzios) e a arquitetura de software. O adversário estatal permanece a República de Karthavia. A diferença está no modo de emprego: em vez de operar abertamente, Karthavia atua predominantemente abaixo do limiar do conflito armado, e a esse adversário soma-se uma camada difusa de criminalidade marítima.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1.2  Mudança de paradigma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jogo base resolve um problema de destruição: a variável central é a salva (modelo de Hughes) e o desfecho é o atrito. A OAS-SM desloca a variável central para a tríade detecção – atribuição – resposta graduada. A vitória Azul deixa de ser “afundar o oponente” e passa a ser “preservar a infraestrutura e a ordem marítima sem escalar desnecessariamente”. A vitória Vermelha é degradar, intimidar e coagir mantendo a negação plausível.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1.3  Carta oficial de referência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carta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OAS-MAP-001, Ed. 2.0 (jul/2026)</w:t>
      </w:r>
      <w:r>
        <w:rPr>
          <w:rFonts w:ascii="Georgia" w:cs="Georgia" w:eastAsia="Georgia" w:hAnsi="Georgia"/>
          <w:sz w:val="21"/>
          <w:szCs w:val="21"/>
        </w:rPr>
        <w:t xml:space="preserve"> é a carta oficial do teatro de operações da OAS-SM. Cobre a faixa de 13°S a 34°S, do flanco norte (Salvador) ao sul (Rio Grande), com foco na área Santos – Espírito Santo, e representa as plataformas (PLT-01 a 05), os portos (PRT), as bases navais e aéreas, os cabos e dutos submarinos e as bacias petrolíferas.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Figura 1.1. Carta OAS-MAP-001, Ed. 2.0 — Carta Náutica de Teatro de Operações Navais (OAS-SM).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1.4  O que se preserva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Mapa hexagonal, carta náutica (OAS-MAP-001) e escala espacial.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FPSOs, cabos e dutos submarinos e as SLOC como centro de gravidade.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RNG semeado e o motor de salva (agora como caso-limite de escalada terminal).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Arquitetura engine/game/agents/runner e os desenhos ablação + fatorial.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 Ambiente Operacional de Segurança Marítima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2.1  Camadas do ambiente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OAS-SM organiza o espaço em três faixas funcionais sobrepostas ao mesmo tabuleiro hexagonal, sem alterar a malha: águas azuis (rotas oceânicas e SLOC), águas marrons/verdes (aproximações litorâneas, terminais e ZEE) e o domínio submarino de infraestrutura (cabos de dados, dutos e umbilicais). Cada faixa tem ameaças, sensores e respostas típicas distintas.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2.2  O centro de gravidade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centro de gravidade Azul é a continuidade de funcionamento da infraestrutura crítica, a segurança das linhas de comunicação marítima e a manutenção da ordem no mar. O alvo não precisa ser afundado para gerar efeito: basta interromper a produção, elevar seguro e frete, ou afastar o tráfego pela percepção de insegurança. A proteção é, portanto, um problema de negação de efeitos, não apenas de proteção física.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2.3  A lógica da ambiguidade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eixo estruturante é a negação plausível. Toda ação Vermelha bem-sucedida e não atribuída mantém o jogo na zona cinzenta — onde o híbrido é mais eficaz. A resposta Azul carrega custo político quando é desproporcional, precoce ou baseada em atribuição frágil. O jogador convive com o dilema permanente entre agir cedo (e arriscar o erro) ou esperar por evidência (e arriscar o dano).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 As Duas Trilhas de Ameaça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OAS-SM opera em dois eixos simultâneos. A trilha de defesa trata do ator híbrido estatal; a trilha constabular trata da criminalidade marítima difusa. São problemas distintos, com estações líderes e métricas próprias, mas deliberadamente acoplados: parte das ocorrências criminais é instrumentalizada pelo híbrido para saturar e dispersar a resposta Azul. A essas duas trilhas sobrepõe-se uma dimensão informacional e cognitiva (Seção 6), transversal a ambas, em que se disputa a confiança e o apoio às ações da Força Azul.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6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Trilha de defesa</w:t>
            </w:r>
          </w:p>
        </w:tc>
        <w:tc>
          <w:tcPr>
            <w:tcW w:type="dxa" w:w="36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Trilha constabular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Ator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híbrido (Karthavia)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Atores criminais diversos, sem comando central</w:t>
            </w:r>
          </w:p>
        </w:tc>
      </w:tr>
      <w:tr>
        <w:tc>
          <w:tcPr>
            <w:tcW w:type="dxa" w:w="2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Limiar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Zona cinzenta → conflito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Aplicação da lei e ordem pública no mar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Problema central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Atribuição e gestão de escalada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Detecção, fiscalização e resposta de rotina</w:t>
            </w:r>
          </w:p>
        </w:tc>
      </w:tr>
      <w:tr>
        <w:tc>
          <w:tcPr>
            <w:tcW w:type="dxa" w:w="2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Estação líder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ComemCh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Distritos Navais (2º, 1º, 8º, 5º)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Efeito medido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Proteção de IC e contenção da escalada</w:t>
            </w:r>
          </w:p>
        </w:tc>
        <w:tc>
          <w:tcPr>
            <w:tcW w:type="dxa" w:w="36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Governança e ordem marítima</w:t>
            </w:r>
          </w:p>
        </w:tc>
      </w:tr>
      <w:tr>
        <w:tc>
          <w:tcPr>
            <w:tcW w:type="dxa" w:w="2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Acoplamento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Parte é instrumentalizada pelo híbrido (saturação)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3.1. As duas trilhas de ameaça da OAS-SM.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 Trilha de Defesa — Ameaça Híbrida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Karthavia emprega um repertório de ações graduadas e sincronizadas, projetadas para explorar as lacunas de consciência situacional e permanecer sob o limiar que legitimaria a resposta robusta.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4.1  Catálogo de ameaças híbridas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850"/>
        <w:gridCol w:w="3588"/>
        <w:gridCol w:w="900"/>
        <w:gridCol w:w="3300"/>
      </w:tblGrid>
      <w:tr>
        <w:trPr>
          <w:tblHeader/>
        </w:trPr>
        <w:tc>
          <w:tcPr>
            <w:tcW w:type="dxa" w:w="18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Ameaça</w:t>
            </w:r>
          </w:p>
        </w:tc>
        <w:tc>
          <w:tcPr>
            <w:tcW w:type="dxa" w:w="358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Vetor / descrição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Negab.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Contramedida Azul de referência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Frota-sombra (dark shipping)</w:t>
            </w:r>
          </w:p>
        </w:tc>
        <w:tc>
          <w:tcPr>
            <w:tcW w:type="dxa" w:w="35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Mercantes com AIS desligado/falsificado, bandeira de conveniência, empresas de fachada.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Fusão AIS forense + satélite/RF; interdição.</w:t>
            </w:r>
          </w:p>
        </w:tc>
      </w:tr>
      <w:tr>
        <w:tc>
          <w:tcPr>
            <w:tcW w:type="dxa" w:w="18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Milícia marítima</w:t>
            </w:r>
          </w:p>
        </w:tc>
        <w:tc>
          <w:tcPr>
            <w:tcW w:type="dxa" w:w="35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“Pesqueiros” paramilitares; presença coercitiva e enxameamento em torno dos FPSOs.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Presença de NPaOc; abordagem; documentação de conduta.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Sabotagem submarina</w:t>
            </w:r>
          </w:p>
        </w:tc>
        <w:tc>
          <w:tcPr>
            <w:tcW w:type="dxa" w:w="35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Danos a cabos, dutos e umbilicais: âncora “acidental”, mergulhadores, veículos autônomos.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Muito alta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Vigilância de campo; zona de exclusão; ROV de inspeção.</w:t>
            </w:r>
          </w:p>
        </w:tc>
      </w:tr>
      <w:tr>
        <w:tc>
          <w:tcPr>
            <w:tcW w:type="dxa" w:w="18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USV/UAV anônimos</w:t>
            </w:r>
          </w:p>
        </w:tc>
        <w:tc>
          <w:tcPr>
            <w:tcW w:type="dxa" w:w="35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Reconhecimento persistente e ataques negáveis a unidades e terminais.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Sensoriamento antiacesso; GE; meios não tripulados.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Interferência GNSS</w:t>
            </w:r>
          </w:p>
        </w:tc>
        <w:tc>
          <w:tcPr>
            <w:tcW w:type="dxa" w:w="35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Jamming/spoofing; degrada VTS e o posicionamento dinâmico dos FPSOs.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Navegação alternativa; detecção de RF; hardening.</w:t>
            </w:r>
          </w:p>
        </w:tc>
      </w:tr>
      <w:tr>
        <w:tc>
          <w:tcPr>
            <w:tcW w:type="dxa" w:w="18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Ciberataque a terminais/portos</w:t>
            </w:r>
          </w:p>
        </w:tc>
        <w:tc>
          <w:tcPr>
            <w:tcW w:type="dxa" w:w="35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Comprometimento de VTS, SCADA e logística portuária.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Defesa cibernética; redundância; resposta a incidentes.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Minagem encoberta</w:t>
            </w:r>
          </w:p>
        </w:tc>
        <w:tc>
          <w:tcPr>
            <w:tcW w:type="dxa" w:w="35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Poucos artefatos em aproximações portuárias, sem reivindicação.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MCM (inclusive não tripulada); rota alternada; alerta.</w:t>
            </w:r>
          </w:p>
        </w:tc>
      </w:tr>
      <w:tr>
        <w:tc>
          <w:tcPr>
            <w:tcW w:type="dxa" w:w="18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Lawfare e narrativas</w:t>
            </w:r>
          </w:p>
        </w:tc>
        <w:tc>
          <w:tcPr>
            <w:tcW w:type="dxa" w:w="35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Explora respostas Azuis desproporcionais para gerar custo político.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Proporcionalidade; prova documentada; comunicação estratégica.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4.1. Catálogo de ameaças híbridas (parâmetros a validar).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4.2  Sincronização e saturação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eficácia Vermelha vem da combinação: um evento de pesca ilegal massiva atrai as patrulhas para um flanco enquanto uma âncora “acidental” degrada um cabo no flanco oposto, sob interferência GNSS que retarda a atribuição. O jogo premia o Vermelho por dispersar a atenção Azul e o penaliza quando concentra ações a ponto de tornar a atribuição inequívoca.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  Trilha Constabular — Criminalidade Marítima Difusa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Além do ator híbrido, a OAS-SM mantém o fluxo contínuo de ocorrências de segurança marítima conduzidas por atores comuns, sem comando central. Elas constituem a carga de rotina da autoridade marítima e são geradas estocasticamente ao longo da campanha, com incidência por área.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5.1  Catálogo de ocorrências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900"/>
        <w:gridCol w:w="2969"/>
        <w:gridCol w:w="2369"/>
        <w:gridCol w:w="24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Ocorrência</w:t>
            </w:r>
          </w:p>
        </w:tc>
        <w:tc>
          <w:tcPr>
            <w:tcW w:type="dxa" w:w="29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3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Resposta de referência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Exploração pelo híbrido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Narcotráfico</w:t>
            </w:r>
          </w:p>
        </w:tc>
        <w:tc>
          <w:tcPr>
            <w:tcW w:type="dxa" w:w="29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Transporte marítimo de entorpecentes em embarcações diversas.</w:t>
            </w:r>
          </w:p>
        </w:tc>
        <w:tc>
          <w:tcPr>
            <w:tcW w:type="dxa" w:w="2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Interceptação, abordagem e apreensão.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Rota para infiltração de meios e logística.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Contrabando / descaminho</w:t>
            </w:r>
          </w:p>
        </w:tc>
        <w:tc>
          <w:tcPr>
            <w:tcW w:type="dxa" w:w="29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Mercadoria ilícita ou com sonegação fiscal.</w:t>
            </w:r>
          </w:p>
        </w:tc>
        <w:tc>
          <w:tcPr>
            <w:tcW w:type="dxa" w:w="2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Interdição e ação aduaneira coordenada.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Financiamento e cobertura logística de proxies.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Pesca irregular (IUU)</w:t>
            </w:r>
          </w:p>
        </w:tc>
        <w:tc>
          <w:tcPr>
            <w:tcW w:type="dxa" w:w="29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Pesca não autorizada na ZEE, em volume.</w:t>
            </w:r>
          </w:p>
        </w:tc>
        <w:tc>
          <w:tcPr>
            <w:tcW w:type="dxa" w:w="2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Fiscalização e apresamento.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Saturação e mascaramento (milícia marítima).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Crimes ambientais</w:t>
            </w:r>
          </w:p>
        </w:tc>
        <w:tc>
          <w:tcPr>
            <w:tcW w:type="dxa" w:w="29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Poluição, descarte ilegal, pesca predatória.</w:t>
            </w:r>
          </w:p>
        </w:tc>
        <w:tc>
          <w:tcPr>
            <w:tcW w:type="dxa" w:w="2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Fiscalização e responsabilização.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Degradação deliberada próxima a IC como coação.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Pirataria / roubo armado</w:t>
            </w:r>
          </w:p>
        </w:tc>
        <w:tc>
          <w:tcPr>
            <w:tcW w:type="dxa" w:w="29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Assalto a embarcações e terminais.</w:t>
            </w:r>
          </w:p>
        </w:tc>
        <w:tc>
          <w:tcPr>
            <w:tcW w:type="dxa" w:w="2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Resposta de segurança; escolta.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Cobertura negável para ataques a IC.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Imigração irregular</w:t>
            </w:r>
          </w:p>
        </w:tc>
        <w:tc>
          <w:tcPr>
            <w:tcW w:type="dxa" w:w="29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Fluxo marítimo irregular de pessoas.</w:t>
            </w:r>
          </w:p>
        </w:tc>
        <w:tc>
          <w:tcPr>
            <w:tcW w:type="dxa" w:w="2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SAR e controle; tratamento humanitário.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Vetor de saturação e crise humanitária.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5.1. Catálogo de ocorrências da trilha constabular.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5.2  Dupla função e acoplamento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Cada ocorrência cumpre duas funções simultâneas. Como objetivo legítimo, exige resposta e pontua na métrica de governança/ordem marítima. Como vetor de saturação, consome capacidade Azul e cria janelas para a ação híbrida. O jogador que trata tudo como crime comum perde o híbrido de vista; o que trata tudo como híbrido desperdiça capacidade e incorre em custo político. O acerto está na triagem: distinguir o incidente de rotina daquele que é cobertura para a trilha de defesa — decisão que depende diretamente da qualidade da fusão de dados.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  Dimensão Informacional e Cognitiva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Sobreposta às trilhas de defesa e constabular, a OAS-SM modela uma dimensão informacional e cognitiva, em que o objeto disputado não é a embarcação nem a infraestrutura, mas a confiança da sociedade e o apoio às ações das forças armadas de Azul. É o terreno da legitimidade: ações materialmente corretas podem ser esvaziadas por uma narrativa adversa, e ações frágeis podem ser amplificadas contra a Força Azul.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6.1  Ação Vermelha — campanhas de desinformação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ator híbrido pode conduzir campanhas de desinformação para reduzir a confiança e o apoio às ações de Azul: distorcer um apresamento legítimo como abuso, fabricar dano ambiental atribuído à Marinha, inflar o custo humano de uma interdição, explorar um incidente real para generalizar desconfiança. O efeito é degradar o apoio público, estreitar as regras de engajamento efetivas e elevar o custo político de cada resposta Azul — sinérgico com o lawfare já previsto na trilha de defesa.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6.2  Ação Azul — campanhas informacionais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Azul, por sua vez, desenvolve campanhas informacionais para se proteger nessa dimensão: comunicação estratégica, transparência proativa, divulgação de provas documentadas (vídeo de abordagem, laudo ambiental, registro de SAR) e prebunking de narrativas prováveis. O efeito é preservar ou recuperar o apoio público, ampliar a margem de ação legítima e reduzir o custo político das respostas — sem jamais recorrer a desinformação, mantendo a assimetria de legitimidade a favor de Azul.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6.3  Mecânica e acoplamento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dimensão é representada por um indicador de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apoio público / confiança</w:t>
      </w:r>
      <w:r>
        <w:rPr>
          <w:rFonts w:ascii="Georgia" w:cs="Georgia" w:eastAsia="Georgia" w:hAnsi="Georgia"/>
          <w:sz w:val="21"/>
          <w:szCs w:val="21"/>
        </w:rPr>
        <w:t xml:space="preserve"> que se move com os eventos no mar e com as campanhas de cada lado. Ele modula o custo político (Seção 11.3) e a largura das regras de engajamento: apoio alto amplia a margem de resposta; apoio baixo a estreita e encarece politicamente cada ação. As campanhas são ações próprias — consomem tempo e recurso — e sua eficácia depende da qualidade da fusão e da prova disponível, ligando esta dimensão à consciência situacional das demais.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8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Vermelho (desinformação)</w:t>
            </w:r>
          </w:p>
        </w:tc>
        <w:tc>
          <w:tcPr>
            <w:tcW w:type="dxa" w:w="38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Azul (campanha informacional)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Reduzir confiança e apoio às ações de Azul.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Preservar/recuperar apoio e legitimidade.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Meios</w:t>
            </w:r>
          </w:p>
        </w:tc>
        <w:tc>
          <w:tcPr>
            <w:tcW w:type="dxa" w:w="38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Narrativa adversa, fabricação, amplificação.</w:t>
            </w:r>
          </w:p>
        </w:tc>
        <w:tc>
          <w:tcPr>
            <w:tcW w:type="dxa" w:w="38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Comunicação estratégica, transparência, prova, prebunking.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Gatilho típico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Incidente real ou fabricado envolvendo Azul.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Ação bem conduzida; antecipação de narrativa.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Efeito no jogo</w:t>
            </w:r>
          </w:p>
        </w:tc>
        <w:tc>
          <w:tcPr>
            <w:tcW w:type="dxa" w:w="38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↓ apoio público; ↑ custo político; ROE mais estreitas.</w:t>
            </w:r>
          </w:p>
        </w:tc>
        <w:tc>
          <w:tcPr>
            <w:tcW w:type="dxa" w:w="38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↑ apoio público; ↓ custo político; ROE mais amplas.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6.1. Disputa na dimensão informacional e cognitiva.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  Estrutura de Comando e Controle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Força Azul é articulada em seis estações de comando e controle, organizadas em duas camadas. No ápice está o COMPAAz; abaixo, o ComemCh conduz a trilha de defesa e os quatro Distritos Navais conduzem a trilha constabular em suas áreas.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Figura 7.1. Arquitetura de comando e controle da Força Azul (OAS-SM).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7.1  As seis estações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300"/>
        <w:gridCol w:w="2550"/>
        <w:gridCol w:w="900"/>
        <w:gridCol w:w="1500"/>
        <w:gridCol w:w="338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Estação</w:t>
            </w:r>
          </w:p>
        </w:tc>
        <w:tc>
          <w:tcPr>
            <w:tcW w:type="dxa" w:w="25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338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Responsabilidades principais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COMPAAz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de Patrulha Azul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Ápice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33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geral da Força Azul; prioriza o esforço entre trilhas; aloca ISR; autoriza a escalada.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ComemCh</w:t>
            </w:r>
          </w:p>
        </w:tc>
        <w:tc>
          <w:tcPr>
            <w:tcW w:type="dxa" w:w="25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Comando-em-Chefe da Esquadra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Subord.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Defesa</w:t>
            </w:r>
          </w:p>
        </w:tc>
        <w:tc>
          <w:tcPr>
            <w:tcW w:type="dxa" w:w="33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Emprega as forças de esquadra contra o híbrido; conduz a escalada (N2–N3).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Com2ºDN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do 2º Distrito Naval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Subord.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Constabular</w:t>
            </w:r>
          </w:p>
        </w:tc>
        <w:tc>
          <w:tcPr>
            <w:tcW w:type="dxa" w:w="33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Autoridade marítima BA–SE; flanco norte das SLOC.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Com1ºDN</w:t>
            </w:r>
          </w:p>
        </w:tc>
        <w:tc>
          <w:tcPr>
            <w:tcW w:type="dxa" w:w="25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do 1º Distrito Naval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Subord.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Constabular</w:t>
            </w:r>
          </w:p>
        </w:tc>
        <w:tc>
          <w:tcPr>
            <w:tcW w:type="dxa" w:w="33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Autoridade marítima RJ–ES; núcleo das IC (Campos/Búzios); ocorrências na área.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Com8ºDN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do 8º Distrito Naval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Subord.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Constabular</w:t>
            </w:r>
          </w:p>
        </w:tc>
        <w:tc>
          <w:tcPr>
            <w:tcW w:type="dxa" w:w="33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Autoridade marítima SP; Bacia de Santos; aproximações de Santos.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Com5ºDN</w:t>
            </w:r>
          </w:p>
        </w:tc>
        <w:tc>
          <w:tcPr>
            <w:tcW w:type="dxa" w:w="255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do 5º Distrito Naval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Subord.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Constabular</w:t>
            </w:r>
          </w:p>
        </w:tc>
        <w:tc>
          <w:tcPr>
            <w:tcW w:type="dxa" w:w="338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Autoridade marítima SC–RS; flanco sul das SLOC e aproximações meridionais.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7.1. Estações de comando e controle da Força Azul.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7.2  Barramento de fusão e consciência situacional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As estações compartilham um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quadro operacional comum</w:t>
      </w:r>
      <w:r>
        <w:rPr>
          <w:rFonts w:ascii="Georgia" w:cs="Georgia" w:eastAsia="Georgia" w:hAnsi="Georgia"/>
          <w:sz w:val="21"/>
          <w:szCs w:val="21"/>
        </w:rPr>
        <w:t xml:space="preserve"> alimentado pela fusão de dados (fator C_Fusão), pela patrulha marítima (A_MPA) e por satélite/RF/AIS. A consciência situacional de cada estação depende do que seus próprios sensores e os das demais aportam a esse barramento. Em consequência, a qualidade da fusão condiciona tanto a atribuição (trilha de defesa) quanto a triagem das ocorrências (trilha constabular), o que faz de C_Fusão o fator mais sensível da variante.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7.3  Modalidades de jogo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variante admite três modalidades, todas sobre o mesmo motor: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Jogador único: </w:t>
      </w:r>
      <w:r>
        <w:rPr>
          <w:rFonts w:ascii="Georgia" w:cs="Georgia" w:eastAsia="Georgia" w:hAnsi="Georgia"/>
          <w:sz w:val="21"/>
          <w:szCs w:val="21"/>
        </w:rPr>
        <w:t xml:space="preserve">um único jogador controla as seis estações Azuis contra o motor (Vermelho e ocorrências scriptados). É a modalidade padrão do modo batch (pesquisa) e útil ao exame de situação individual.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Confronto 1×1 (Azul × Vermelho): </w:t>
      </w:r>
      <w:r>
        <w:rPr>
          <w:rFonts w:ascii="Georgia" w:cs="Georgia" w:eastAsia="Georgia" w:hAnsi="Georgia"/>
          <w:sz w:val="21"/>
          <w:szCs w:val="21"/>
        </w:rPr>
        <w:t xml:space="preserve">um jogador controla todas as estações Azuis e outro controla o ator híbrido/inimigo Vermelho, decidindo as ações da zona cinzenta e, se for o caso, da escalada. É o duelo direto entre a proteção e a coação.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Estações distribuídas: </w:t>
      </w:r>
      <w:r>
        <w:rPr>
          <w:rFonts w:ascii="Georgia" w:cs="Georgia" w:eastAsia="Georgia" w:hAnsi="Georgia"/>
          <w:sz w:val="21"/>
          <w:szCs w:val="21"/>
        </w:rPr>
        <w:t xml:space="preserve">as seis estações Azuis são atribuídas a usuários diferentes, para exercício de estado-maior e treino de coordenação entre comandos, com o Vermelho conduzido pelo motor ou pela Célula Branca.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No motor, a diferença é apenas quem decide cada lado/estação (humano ou política de agente); as regras não mudam. A modalidade é escolhida no configurador e registrada no dataset.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7.4  Apoio externo centralizado pelo COMPAAz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Além de comandar a Força Azul, o COMPAAz é o canal único de acesso a meios e apoios externos à Marinha. Dois tipos de apoio passam por ele, cada um com prazo e disponibilidade próprios — o que introduz a coordenação (e a espera) como parte da decisão.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Patrulha marítima (asa fixa).</w:t>
      </w:r>
      <w:r>
        <w:rPr>
          <w:rFonts w:ascii="Georgia" w:cs="Georgia" w:eastAsia="Georgia" w:hAnsi="Georgia"/>
          <w:sz w:val="21"/>
          <w:szCs w:val="21"/>
        </w:rPr>
        <w:t xml:space="preserve"> A patrulha marítima é meio orgânico, controlado pelo jogador, porém cada emprego é ativado por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solicitação à Força Aérea Brasileira, encaminhada via COMPAAz</w:t>
      </w:r>
      <w:r>
        <w:rPr>
          <w:rFonts w:ascii="Georgia" w:cs="Georgia" w:eastAsia="Georgia" w:hAnsi="Georgia"/>
          <w:sz w:val="21"/>
          <w:szCs w:val="21"/>
        </w:rPr>
        <w:t xml:space="preserve">. O pedido está sujeito a disponibilidade e a um prazo de atendimento; uma vez no ar, a cobertura de área ampla (fator A_MPA) favorece a detecção de dark shipping e de frotas distantes.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Apoio interagências.</w:t>
      </w:r>
      <w:r>
        <w:rPr>
          <w:rFonts w:ascii="Georgia" w:cs="Georgia" w:eastAsia="Georgia" w:hAnsi="Georgia"/>
          <w:sz w:val="21"/>
          <w:szCs w:val="21"/>
        </w:rPr>
        <w:t xml:space="preserve"> O COMPAAz centraliza pedidos de apoio a outros órgãos, que elevam a efetividade de ações específicas conforme as atribuições de cada um. O apoio é condicionado ao tipo de ação e à área, e também tramita com prazo: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3100"/>
        <w:gridCol w:w="3269"/>
        <w:gridCol w:w="3269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Órgão / cooperação</w:t>
            </w:r>
          </w:p>
        </w:tc>
        <w:tc>
          <w:tcPr>
            <w:tcW w:type="dxa" w:w="32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Atribuição</w:t>
            </w:r>
          </w:p>
        </w:tc>
        <w:tc>
          <w:tcPr>
            <w:tcW w:type="dxa" w:w="32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Efeito no jogo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Polícia Federal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Tráfico de drogas e entorpecentes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Bônus de efetividade na repressão ao narcotráfico.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32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Contrabando e descaminho</w:t>
            </w:r>
          </w:p>
        </w:tc>
        <w:tc>
          <w:tcPr>
            <w:tcW w:type="dxa" w:w="32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Bônus na interdição e na ação aduaneira.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IBAMA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Crimes ambientais e VRF de pesca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Bônus na fiscalização ambiental e de pesca.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CENSIPAM</w:t>
            </w:r>
          </w:p>
        </w:tc>
        <w:tc>
          <w:tcPr>
            <w:tcW w:type="dxa" w:w="32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Imageamento satelital</w:t>
            </w:r>
          </w:p>
        </w:tc>
        <w:tc>
          <w:tcPr>
            <w:tcW w:type="dxa" w:w="32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Reforça a fonte satélite e a detecção de área ampla.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Agências internacionais de inteligência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Cooperação de inteligência</w:t>
            </w:r>
          </w:p>
        </w:tc>
        <w:tc>
          <w:tcPr>
            <w:tcW w:type="dxa" w:w="32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Reforça a atribuição contra o ator híbrido.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7.2. Apoios interagências centralizados pelo COMPAAz.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Em jogo, solicitar apoio é uma ação de C2 do COMPAAz: consome tempo e prioridade, mas, concedido, multiplica a efetividade da ação pertinente — recompensando o planejamento antecipado e a correta leitura de qual atribuição cabe a cada ocorrência.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  Dinâmica de Campanha e Modos de Jogo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Esta seção define como a campanha é configurada, ritmada e arbitrada. As soluções a seguir são adaptações, ao domínio de Segurança Marítima, de padrões consagrados em jogos de guerra educacionais; os parâmetros numéricos são de projeto, a calibrar.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8.1  Configurador de cenário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Antes do início, o cenário é parametrizado em uma tela de configuração. É nela que o jogador define o recorte do teatro e a postura inicial: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Ativação de áreas: </w:t>
      </w:r>
      <w:r>
        <w:rPr>
          <w:rFonts w:ascii="Georgia" w:cs="Georgia" w:eastAsia="Georgia" w:hAnsi="Georgia"/>
          <w:sz w:val="21"/>
          <w:szCs w:val="21"/>
        </w:rPr>
        <w:t xml:space="preserve">o jogador escolhe quais áreas (Distritos Navais e respectivas faixas da carta) entram ativas na partida, concentrando o problema onde desejar instruir.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Trilhas e atores: </w:t>
      </w:r>
      <w:r>
        <w:rPr>
          <w:rFonts w:ascii="Georgia" w:cs="Georgia" w:eastAsia="Georgia" w:hAnsi="Georgia"/>
          <w:sz w:val="21"/>
          <w:szCs w:val="21"/>
        </w:rPr>
        <w:t xml:space="preserve">quais trilhas estão ligadas (defesa, constabular ou ambas) e quais vetores do híbrido e tipos de ocorrência comparecem.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Postura e forças: </w:t>
      </w:r>
      <w:r>
        <w:rPr>
          <w:rFonts w:ascii="Georgia" w:cs="Georgia" w:eastAsia="Georgia" w:hAnsi="Georgia"/>
          <w:sz w:val="21"/>
          <w:szCs w:val="21"/>
        </w:rPr>
        <w:t xml:space="preserve">nível inicial de escalada, fatores de capacidade ativos (A–E) e força inicial das plataformas/portos.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Dificuldade e modo: </w:t>
      </w:r>
      <w:r>
        <w:rPr>
          <w:rFonts w:ascii="Georgia" w:cs="Georgia" w:eastAsia="Georgia" w:hAnsi="Georgia"/>
          <w:sz w:val="21"/>
          <w:szCs w:val="21"/>
        </w:rPr>
        <w:t xml:space="preserve">nível de dificuldade (8.2), modo de jogo (jogador único, confronto 1×1 ou estações distribuídas) e emprego, ou não, de Célula Branca (8.5).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8.2  Dificuldade como névoa de atribuição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dificuldade não altera a física do jogo; altera quanto da intenção Vermelha o Azul enxerga e com que rapidez a evidência se forma. Assim, o nível de jogo regula diretamente a variável central da variante — a atribuição — e a adaptação do adversário. São três níveis distintos: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7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Névoa e adaptação do adversário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Básico</w:t>
            </w:r>
          </w:p>
        </w:tc>
        <w:tc>
          <w:tcPr>
            <w:tcW w:type="dxa" w:w="7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Informação aberta; intenção do híbrido visível; evidência acumula rápido.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7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Informação parcial; a intenção do híbrido se revela em ritmo normal; sem adaptação do adversário.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Avançado</w:t>
            </w:r>
          </w:p>
        </w:tc>
        <w:tc>
          <w:tcPr>
            <w:tcW w:type="dxa" w:w="7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Ocultação de meios do híbrido até o contato; evidência lenta; o adversário aprende o padrão do jogador e respostas repetidas rendem menos.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8.1. Níveis de dificuldade e seu efeito sobre a névoa de atribuição.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8.3  Episódios de crise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Ao longo da campanha ocorrem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2 a 3 episódios de crise distintos</w:t>
      </w:r>
      <w:r>
        <w:rPr>
          <w:rFonts w:ascii="Georgia" w:cs="Georgia" w:eastAsia="Georgia" w:hAnsi="Georgia"/>
          <w:sz w:val="21"/>
          <w:szCs w:val="21"/>
        </w:rPr>
        <w:t xml:space="preserve">. Cada episódio é avaliado em dois marcos: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Detecção</w:t>
      </w:r>
      <w:r>
        <w:rPr>
          <w:rFonts w:ascii="Georgia" w:cs="Georgia" w:eastAsia="Georgia" w:hAnsi="Georgia"/>
          <w:sz w:val="21"/>
          <w:szCs w:val="21"/>
        </w:rPr>
        <w:t xml:space="preserve"> — o quão cedo e corretamente a Força Azul percebe o que está em curso — 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Resposta</w:t>
      </w:r>
      <w:r>
        <w:rPr>
          <w:rFonts w:ascii="Georgia" w:cs="Georgia" w:eastAsia="Georgia" w:hAnsi="Georgia"/>
          <w:sz w:val="21"/>
          <w:szCs w:val="21"/>
        </w:rPr>
        <w:t xml:space="preserve"> — a adequação e a tempestividade da ação adotada. Os episódios extraem-se do repertório a seguir, cobrindo tanto a trilha constabular quanto a de defesa e as atribuições de autoridade marítima: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900"/>
        <w:gridCol w:w="3369"/>
        <w:gridCol w:w="3369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crise</w:t>
            </w:r>
          </w:p>
        </w:tc>
        <w:tc>
          <w:tcPr>
            <w:tcW w:type="dxa" w:w="33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Desafio de Detecção</w:t>
            </w:r>
          </w:p>
        </w:tc>
        <w:tc>
          <w:tcPr>
            <w:tcW w:type="dxa" w:w="336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Desafio de Resposta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Crimes e ilícitos no mar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Distinguir a embarcação suspeita do tráfego normal.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Interceptar, abordar e conduzir a ação legal cabível.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Sabotagem de infraestrutura crítica</w:t>
            </w:r>
          </w:p>
        </w:tc>
        <w:tc>
          <w:tcPr>
            <w:tcW w:type="dxa" w:w="3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Perceber a degradação de cabo/duto/plataforma a tempo.</w:t>
            </w:r>
          </w:p>
        </w:tc>
        <w:tc>
          <w:tcPr>
            <w:tcW w:type="dxa" w:w="3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Isolar a área, investigar e restabelecer a proteção.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Pesca ilegal em massa (frotas de longa distância)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Detectar e caracterizar a frota na ZEE em meio ao ruído.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Fiscalizar, dispersar e apresar sem saturar a resposta.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Salvaguarda da vida humana no mar (SAR)</w:t>
            </w:r>
          </w:p>
        </w:tc>
        <w:tc>
          <w:tcPr>
            <w:tcW w:type="dxa" w:w="3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Localizar e caracterizar o incidente na área SAR.</w:t>
            </w:r>
          </w:p>
        </w:tc>
        <w:tc>
          <w:tcPr>
            <w:tcW w:type="dxa" w:w="336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Coordenar busca e salvamento com os meios disponíveis.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Resposta a desastres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Dimensionar o evento e a população/área afetada.</w:t>
            </w:r>
          </w:p>
        </w:tc>
        <w:tc>
          <w:tcPr>
            <w:tcW w:type="dxa" w:w="33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Empregar meios em apoio humanitário e logístico.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8.2. Repertório de crises e seus marcos de Detecção e Resposta.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Na modalidade de jogador único, a sequência, o tipo e a localização dos episódios são sorteados pela semente, mantendo a reprodutibilidade. Na modalidade multiusuário, o repertório fica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à disposição do facilitador</w:t>
      </w:r>
      <w:r>
        <w:rPr>
          <w:rFonts w:ascii="Georgia" w:cs="Georgia" w:eastAsia="Georgia" w:hAnsi="Georgia"/>
          <w:sz w:val="21"/>
          <w:szCs w:val="21"/>
        </w:rPr>
        <w:t xml:space="preserve"> (Célula Branca, 7.5), que implementa cada crise no momento e no local que escolher, conforme os objetivos de instrução.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8.4  Boletim de situação e transparência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Ao fim de cada turno, um boletim de situação resume o estado das duas trilhas: VP e integridade por lado, ações e resultados, variação de atribuição, nível de escalada e prévia do próximo evento. As resoluções de encontro exibem a probabilidade tanto em número quanto em palavras (p. ex. quase certo, provável, arriscado, remoto), com um interruptor “mostrar os números”. O boletim serve ao exame de situação no modo educacional e compõe o registro para o debrief.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8.5  Arbitragem — Célula Branca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Na modalidade de estações distribuídas (exercício de estado-maior), uma Célula Branca atua entre o lance Vermelho e o Azul: injeta eventos e ocorrências, ajusta parâmetros do cenário, transfere o controle de áreas e pode anular um lance que viole as regras do exercício, registrando a justificativa. No modo de jogador único, suas funções são exercidas pelo motor.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8.6  Economia de ações e surto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Cada estação dispõe de um número limitado de ações por turno, sobre o orçamento de Fuel Points. Concentrar esforço numa área deixa outra descoberta — é a tradução direta do dilema de saturação da dupla função constabular. Admite-se um “surto” (ações extras) ao custo de reserva, para responder a um pico, com penalidade de prontidão no turno seguinte.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8.7  Camadas de apresentação na tela do jogador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tela do jogador dispõe de dois conjuntos de seleções que controlam o que é exibido sobre a carta. São camadas de apresentação: não alteram a física do jogo, mas moldam a consciência situacional e, com isso, a qualidade da detecção, da triagem e da atribuição.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Limites de áreas.</w:t>
      </w:r>
      <w:r>
        <w:rPr>
          <w:rFonts w:ascii="Georgia" w:cs="Georgia" w:eastAsia="Georgia" w:hAnsi="Georgia"/>
          <w:sz w:val="21"/>
          <w:szCs w:val="21"/>
        </w:rPr>
        <w:t xml:space="preserve"> Exibem as fronteiras jurídicas e administrativas pertinentes à autoridade marítima: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Mar territorial, zona contígua, zona econômica exclusiva (ZEE) e plataforma continental estendida.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Área de responsabilidade SAR (busca e salvamento).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Áreas de jurisdição dos Distritos Navais.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Fontes de dados de embarcações.</w:t>
      </w:r>
      <w:r>
        <w:rPr>
          <w:rFonts w:ascii="Georgia" w:cs="Georgia" w:eastAsia="Georgia" w:hAnsi="Georgia"/>
          <w:sz w:val="21"/>
          <w:szCs w:val="21"/>
        </w:rPr>
        <w:t xml:space="preserve"> Selecionam quais sensores e sistemas alimentam o quadro de contatos. Cada fonte tem cobertura, latência e confiabilidade próprias; a combinação (fator C_Fusão) determina o quadro operacional comum. Ligar poucas fontes empobrece a atribuição; ligar todas eleva o esforço de fusão e o número de contatos redundantes a conciliar.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7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Contribuição típica no jogo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AIS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Identificação cooperativa de embarcações; revela o tráfego normal e expõe lacunas (AIS desligado/falsificado).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PREPS</w:t>
            </w:r>
          </w:p>
        </w:tc>
        <w:tc>
          <w:tcPr>
            <w:tcW w:type="dxa" w:w="6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Rastreamento de embarcações pesqueiras; chave para a trilha constabular e a pesca ilegal.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Radares costeiros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Cobertura persistente das aproximações; contatos não cooperativos perto da costa.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Contatos de unidades em patrulha</w:t>
            </w:r>
          </w:p>
        </w:tc>
        <w:tc>
          <w:tcPr>
            <w:tcW w:type="dxa" w:w="6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Detecção e reporte por meios no mar; atualizações de alta confiança, porém localizadas.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Satélite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Cobertura ampla do oceano aberto; detecção de dark shipping e de frotas distantes.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Sistemas de inteligência</w:t>
            </w:r>
          </w:p>
        </w:tc>
        <w:tc>
          <w:tcPr>
            <w:tcW w:type="dxa" w:w="6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Indícios de intenção e atribuição; esparsos, mas decisivos contra o híbrido.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8.3. Fontes de dados de embarcações e sua contribuição.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  Adaptação das Mecânicas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9.1  Motor de encontro (encounter)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Introduz-se uma camada de resolução anterior à salva, o motor de encontro, que resolve as interações abaixo do limiar: detecção, identificação, interrogação, abordagem e vistoria (GVI), inspeção e apresamento. As probabilidades de cada etapa são moduladas pela capacidade da unidade empregada e pela qualidade da fusão de dados. O mesmo motor resolve tanto os encontros da trilha de defesa quanto os da trilha constabular.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9.2  Mecânica de atribuição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Cada incidente gera evidência incompleta, de 0 a 100%. O jogador decide agir com atribuição parcial (risco político) ou aguardar coleta adicional (risco operacional). A atribuição substitui a probabilidade de acerto como variável epistêmica central: saber quem, com que intenção e com que prova é o problema difícil em Maritime Security.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9.3  Escada de escalada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postura da campanha é uma máquina de estados com quatro níveis, cada um com regras de engajamento próprias. A escalada é conduzida pelo ComemCh sob autorização do COMPAAz.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900"/>
        <w:gridCol w:w="1900"/>
        <w:gridCol w:w="3438"/>
        <w:gridCol w:w="3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Postura</w:t>
            </w:r>
          </w:p>
        </w:tc>
        <w:tc>
          <w:tcPr>
            <w:tcW w:type="dxa" w:w="34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Gatilho de subida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Respostas autorizadas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N0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Rotina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Presença normal; incidentes ambíguos isolados.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Vigilância; presença; registro.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Tensão</w:t>
            </w:r>
          </w:p>
        </w:tc>
        <w:tc>
          <w:tcPr>
            <w:tcW w:type="dxa" w:w="3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Padrão de incidentes; atribuição parcial.</w:t>
            </w:r>
          </w:p>
        </w:tc>
        <w:tc>
          <w:tcPr>
            <w:tcW w:type="dxa" w:w="3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Interrogação; escolta; abordagem consentida.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Crise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Dano a infraestrutura; atribuição robusta.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Abordagem coercitiva; apresamento; zona de exclusão.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2A2A"/>
                <w:sz w:val="18"/>
                <w:szCs w:val="18"/>
              </w:rPr>
              <w:t xml:space="preserve">N3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Conflito</w:t>
            </w:r>
          </w:p>
        </w:tc>
        <w:tc>
          <w:tcPr>
            <w:tcW w:type="dxa" w:w="3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Ataque armado atribuído; emprego aberto de meios.</w:t>
            </w:r>
          </w:p>
        </w:tc>
        <w:tc>
          <w:tcPr>
            <w:tcW w:type="dxa" w:w="3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Emprego de força; aciona o motor de salva.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9.1. Escada de escalada e regras de engajamento.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9.4  O motor de salva como caso-limite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escalada terminal (N3) reusa integralmente o motor de salva do jogo base, sem alteração de física. Educacional e analítico continuam a compartilhar exatamente a mesma resolução de combate quando — e apenas quando — o conflito aberto se materializa, preservando os testes existentes e a compatibilidade com os Apêndices A–B.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9.5  Tempo e ritmo de campanha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turno passa de 12 h para 24 h e a campanha estende-se por 30 a 60 dias, refletindo o ritmo das operações de patrulha. Os Fuel Points e o consumo por movimento/ação são preservados na forma, com valores recalibrados para o novo horizonte.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  Ordem de Batalha Adaptada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10.1  Critério de constituição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As ordens de batalha da Esquadra e dos Distritos Navais são constituídas por classes de meios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efetivamente em serviço na Marinha do Brasil</w:t>
      </w:r>
      <w:r>
        <w:rPr>
          <w:rFonts w:ascii="Georgia" w:cs="Georgia" w:eastAsia="Georgia" w:hAnsi="Georgia"/>
          <w:sz w:val="21"/>
          <w:szCs w:val="21"/>
        </w:rPr>
        <w:t xml:space="preserve">, abstraídas para o jogo. A Esquadra (sob ComemCh) concentra os meios de combate e de projeção; os Distritos Navais reúnem os meios de patrulha, inspeção naval e contramedidas de minagem em suas áreas. A composição exata (indicativos de casco, quantitativos e lotação por área) é parâmetro de projeto, ajustável no configurador e a validar; os meios oceânicos de patrulha são alocados conforme as áreas ativadas na partida.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10.2  Esquadra (ComemCh)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500"/>
        <w:gridCol w:w="3738"/>
        <w:gridCol w:w="34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Meio</w:t>
            </w:r>
          </w:p>
        </w:tc>
        <w:tc>
          <w:tcPr>
            <w:tcW w:type="dxa" w:w="37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Classe de referência (MB)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 no jogo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Fragatas</w:t>
            </w:r>
          </w:p>
        </w:tc>
        <w:tc>
          <w:tcPr>
            <w:tcW w:type="dxa" w:w="3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Classe Niterói; Classe Tamandaré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Núcleo de combate e escolta; resposta terminal (N2–N3).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Corveta</w:t>
            </w:r>
          </w:p>
        </w:tc>
        <w:tc>
          <w:tcPr>
            <w:tcW w:type="dxa" w:w="3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Classe Barroso</w:t>
            </w:r>
          </w:p>
        </w:tc>
        <w:tc>
          <w:tcPr>
            <w:tcW w:type="dxa" w:w="3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Presença e escolta oceânica.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Submarinos</w:t>
            </w:r>
          </w:p>
        </w:tc>
        <w:tc>
          <w:tcPr>
            <w:tcW w:type="dxa" w:w="3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Classe Tupi/Tikuna; Classe Riachuelo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Vigilância furtiva e dissuasão.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Navio-Aeródromo Multipropósito</w:t>
            </w:r>
          </w:p>
        </w:tc>
        <w:tc>
          <w:tcPr>
            <w:tcW w:type="dxa" w:w="3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Atlântico (A140)</w:t>
            </w:r>
          </w:p>
        </w:tc>
        <w:tc>
          <w:tcPr>
            <w:tcW w:type="dxa" w:w="3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Comando no mar; aviação embarcada.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Navio-Doca Multipropósito</w:t>
            </w:r>
          </w:p>
        </w:tc>
        <w:tc>
          <w:tcPr>
            <w:tcW w:type="dxa" w:w="3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Bahia (G40)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 anfíbio; plataforma para abordagem.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Fuzileiros Navais (embarcados)</w:t>
            </w:r>
          </w:p>
        </w:tc>
        <w:tc>
          <w:tcPr>
            <w:tcW w:type="dxa" w:w="37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Força de Fuzileiros da Esquadra</w:t>
            </w:r>
          </w:p>
        </w:tc>
        <w:tc>
          <w:tcPr>
            <w:tcW w:type="dxa" w:w="3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Abordagem, inspeção e apresamento (E_GVI).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 logístico</w:t>
            </w:r>
          </w:p>
        </w:tc>
        <w:tc>
          <w:tcPr>
            <w:tcW w:type="dxa" w:w="3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Navio-Tanque (Gastão Motta); rebocadores Classe Triunfo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Sustentação no mar (Fuel Points).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10.1. Esquadra — meios de referência (classes em serviço na MB).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10.3  Distritos Navais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Cada Distrito Naval reúne o pacote de meios de patrulha e inspeção da sua área. O recorte ativo na partida depende das áreas selecionadas no configurador (8.1).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500"/>
        <w:gridCol w:w="2100"/>
        <w:gridCol w:w="5038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 (sede)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 na carta</w:t>
            </w:r>
          </w:p>
        </w:tc>
        <w:tc>
          <w:tcPr>
            <w:tcW w:type="dxa" w:w="50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Pacote de meios de referência (MB)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Com2ºDN (Salvador)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Flanco norte (BA–SE)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NPa Classe Grajaú; meios de inspeção naval; NPaOc alocado.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Com1ºDN (Rio de Janeiro)</w:t>
            </w:r>
          </w:p>
        </w:tc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Campos/Búzios (RJ–ES)</w:t>
            </w:r>
          </w:p>
        </w:tc>
        <w:tc>
          <w:tcPr>
            <w:tcW w:type="dxa" w:w="50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NPaOc Classe Amazonas; NPa Classe Grajaú/Bracuí; MCM (Varredores Classe Aratu + Caça-Minas Amorim do Valle); inspeção naval.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Com8ºDN (São Paulo)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Bacia de Santos (SP)</w:t>
            </w:r>
          </w:p>
        </w:tc>
        <w:tc>
          <w:tcPr>
            <w:tcW w:type="dxa" w:w="5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NPa Classe Macaé/Grajaú; meios de inspeção naval; aproximações de Santos.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Com5ºDN (Rio Grande)</w:t>
            </w:r>
          </w:p>
        </w:tc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Flanco sul (SC–RS)</w:t>
            </w:r>
          </w:p>
        </w:tc>
        <w:tc>
          <w:tcPr>
            <w:tcW w:type="dxa" w:w="50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NPa Classe Grajaú; NPaOc (alocação sazonal); inspeção naval.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10.2. Distritos Navais — pacotes de meios de referência.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Os Navios-Patrulha Oceânicos da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Classe Amazonas</w:t>
      </w:r>
      <w:r>
        <w:rPr>
          <w:rFonts w:ascii="Georgia" w:cs="Georgia" w:eastAsia="Georgia" w:hAnsi="Georgia"/>
          <w:sz w:val="21"/>
          <w:szCs w:val="21"/>
        </w:rPr>
        <w:t xml:space="preserve"> (P120 Amazonas, P121 Apa, P122 Araguari) são meios oceânicos de alto valor, alocados pelo COMPAAz entre as áreas ativadas conforme a prioridade do esforço — o que materializa, na OOB, a decisão de concentração que o jogador toma no configurador.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10.4  Mapeamento dos meios aos fatores de capacidade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Os cinco fatores sob avaliação (documento de Desenho Experimental) correspondem a meios reais, conforme abaixo. Ligar/desligar um fator inclui/remove da OOB os meios associados.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83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Meios de referência na MB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A_MPA</w:t>
            </w:r>
          </w:p>
        </w:tc>
        <w:tc>
          <w:tcPr>
            <w:tcW w:type="dxa" w:w="8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Patrulha marítima (asa fixa) — meio orgânico do jogador, ativado por solicitação à FAB via COMPAAz (7.4).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B_NPaOc</w:t>
            </w:r>
          </w:p>
        </w:tc>
        <w:tc>
          <w:tcPr>
            <w:tcW w:type="dxa" w:w="8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NPaOc Classe Amazonas e Navios-Patrulha (Classe Grajaú/Macaé/Bracuí).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C_Fusão</w:t>
            </w:r>
          </w:p>
        </w:tc>
        <w:tc>
          <w:tcPr>
            <w:tcW w:type="dxa" w:w="8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SisGAAz / COMPAAz — fusão de AIS, PREPS, radar, satélite e inteligência.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D_USV</w:t>
            </w:r>
          </w:p>
        </w:tc>
        <w:tc>
          <w:tcPr>
            <w:tcW w:type="dxa" w:w="8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Sistemas não tripulados (USV/UAV/ROV), inclusive MCM não tripulada.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E_GVI</w:t>
            </w:r>
          </w:p>
        </w:tc>
        <w:tc>
          <w:tcPr>
            <w:tcW w:type="dxa" w:w="8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Grupamentos de Fuzileiros Navais embarcados (abordagem e inspeção).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10.3. Correspondência entre fatores e meios da MB.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10.5  Prontidão e disponibilidade dos meios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Nem todo meio disponível pode ser empregado de imediato. Cada estação de comando e controle Azul tem meios permanentemente designados em prontidão; os demais exigem aprestamento antes de iniciar movimento. Com turnos de 24 h, os prazos abaixo traduzem-se diretamente em turnos.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600"/>
        <w:gridCol w:w="3119"/>
        <w:gridCol w:w="3919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Escalão de prontidão</w:t>
            </w:r>
          </w:p>
        </w:tc>
        <w:tc>
          <w:tcPr>
            <w:tcW w:type="dxa" w:w="311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Designação por estação</w:t>
            </w:r>
          </w:p>
        </w:tc>
        <w:tc>
          <w:tcPr>
            <w:tcW w:type="dxa" w:w="391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Acionamento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Navio SAR</w:t>
            </w:r>
          </w:p>
        </w:tc>
        <w:tc>
          <w:tcPr>
            <w:tcW w:type="dxa" w:w="31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navio por estação (DN e Esquadra).</w:t>
            </w:r>
          </w:p>
        </w:tc>
        <w:tc>
          <w:tcPr>
            <w:tcW w:type="dxa" w:w="39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 — pronto para resposta a evento de salvaguarda da vida humana no mar.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Força de Pronto Emprego (FPE)</w:t>
            </w:r>
          </w:p>
        </w:tc>
        <w:tc>
          <w:tcPr>
            <w:tcW w:type="dxa" w:w="311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unidades por Distrito Naval; 3 unidades na Esquadra.</w:t>
            </w:r>
          </w:p>
        </w:tc>
        <w:tc>
          <w:tcPr>
            <w:tcW w:type="dxa" w:w="3919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 até 24 h — resposta rápida aos demais tipos de desafio.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Demais unidades</w:t>
            </w:r>
          </w:p>
        </w:tc>
        <w:tc>
          <w:tcPr>
            <w:tcW w:type="dxa" w:w="31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Restante da OOB do DN / da Esquadra.</w:t>
            </w:r>
          </w:p>
        </w:tc>
        <w:tc>
          <w:tcPr>
            <w:tcW w:type="dxa" w:w="39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Disponíveis, mas só iniciam movimento 48 h após o acionamento.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10.4. Escalões de prontidão dos meios Azuis.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prontidão é um recurso escasso a ser gerido: o Navio SAR e a FPE dão resposta imediata, mas são poucos; comprometê-los cedo deixa a estação exposta a um segundo evento, enquanto o grosso da força só chega depois de 48 h. Esse gradiente é o que confere valor à antecipação, à leitura correta das crises (8.3) e ao pedido oportuno de apoio externo (7.4).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10.6  Força Vermelha e atores da trilha constabular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grupo do porta-aviões (KCV Aurelius Magnus) e os submarinos permanecem em reserva estratégica, empregáveis apenas na escalada terminal; a perda do KCV em N3 configura derrota Vermelha (regra herdada). A ação corrente cabe a meios negáveis (frota-sombra, milícia marítima, células de USV/UAV, sabotagem submarina, célula cibernética/GE). Os atores da trilha constabular não constituem ordem de batalha formal: são gerados estocasticamente como ocorrências, com incidência por área e por tipo.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  Pontos de Vitória e Condições de Término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11.1  Lógica de VP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pontuação recompensa proteção de efeitos, manutenção da ordem e contenção da escalada, não o atrito. O Azul acumula VP preservando a integridade da infraestrutura e a fluidez das SLOC, reprimindo ocorrências criminais (governança) e neutralizando/atribuindo incidentes; perde VP por dano consumado e por custo político. O Vermelho pontua por degradação de efeitos mantida na zona cinzenta.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11.2  Condições de vitória e derrota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Vitória Azul: </w:t>
      </w:r>
      <w:r>
        <w:rPr>
          <w:rFonts w:ascii="Georgia" w:cs="Georgia" w:eastAsia="Georgia" w:hAnsi="Georgia"/>
          <w:sz w:val="21"/>
          <w:szCs w:val="21"/>
        </w:rPr>
        <w:t xml:space="preserve">infraestrutura preservada, ordem marítima mantida e escalada contida ao fim da campanha, com custo político sob o teto.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Vitória Vermelha: </w:t>
      </w:r>
      <w:r>
        <w:rPr>
          <w:rFonts w:ascii="Georgia" w:cs="Georgia" w:eastAsia="Georgia" w:hAnsi="Georgia"/>
          <w:sz w:val="21"/>
          <w:szCs w:val="21"/>
        </w:rPr>
        <w:t xml:space="preserve">degradação sustentada de efeitos com negação plausível, ou indução de resposta Azul desproporcional de alto custo político.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Derrota Vermelha automática: </w:t>
      </w:r>
      <w:r>
        <w:rPr>
          <w:rFonts w:ascii="Georgia" w:cs="Georgia" w:eastAsia="Georgia" w:hAnsi="Georgia"/>
          <w:sz w:val="21"/>
          <w:szCs w:val="21"/>
        </w:rPr>
        <w:t xml:space="preserve">perda do KCV Aurelius Magnus no caso-limite N3.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11.3  Custo político e apoio público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custo político é um acumulador penalizante, incrementado por resposta baseada em atribuição frágil, emprego de força acima do autorizado no nível corrente e danos a terceiros. Ele é modulado pelo indicador de apoio público da dimensão informacional e cognitiva (Seção 6): desinformação Vermelha bem-sucedida amplifica o custo de cada ação Azul, enquanto campanhas informacionais Azuis o atenuam. Ultrapassar o teto configura derrota estratégica Azul, ainda que a infraestrutura permaneça intacta.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  Reaproveitamento e Compatibilidade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do jogo base</w:t>
            </w:r>
          </w:p>
        </w:tc>
        <w:tc>
          <w:tcPr>
            <w:tcW w:type="dxa" w:w="52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na OAS-SM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salva (salvo.ts, rng.ts)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Reuso integral (caso-limite N3).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Mapa hexagonal (hex.ts) e carta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Reuso; carta OAS-MAP-001 como oficial.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do jogo (state.ts)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Estende: postura de escalada, atribuição, estações de C2.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Ordem de batalha (oob.ts)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Estende: unidades de MarSec e proxies Vermelhos.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Motor de encontro (encounter.ts)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Novo módulo.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Módulo de C2 e papéis (c2.ts)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Novo módulo (estações, barramento, modalidades).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Gerador constabular (constab.ts)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Novo módulo (ocorrências estocásticas por área).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Configurador e dinâmica (campaign.ts)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Novo módulo (ativação de áreas, dificuldade, crises, boletim).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Dimensão informacional (infocog.ts)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8B2A2A"/>
                <w:sz w:val="18"/>
                <w:szCs w:val="18"/>
              </w:rPr>
              <w:t xml:space="preserve">Novo módulo (apoio público, desinformação × campanhas).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Ordem de batalha (oob.ts) — prontidão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Estende: escalões SAR/FPE e aprestamento de 48 h.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Runner e coleta</w:t>
            </w:r>
          </w:p>
        </w:tc>
        <w:tc>
          <w:tcPr>
            <w:tcW w:type="dxa" w:w="5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Reuso; novas colunas e métricas (ver documento de dados).</w:t>
            </w:r>
          </w:p>
        </w:tc>
      </w:tr>
      <w:tr>
        <w:tc>
          <w:tcPr>
            <w:tcW w:type="dxa" w:w="4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Desenhos ablação + fatorial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Reuso; 5 fatores e novo vetor de custo.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12.1. Matriz de reaproveitamento.</w:t>
      </w:r>
    </w:p>
    <w:p>
      <w:pP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  Plano de Fases da Adaptação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construção segue a disciplina fase-gated do projeto: cada fase é validada (testes + verificação funcional) antes de avançar.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900"/>
        <w:gridCol w:w="4300"/>
        <w:gridCol w:w="4438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44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validação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SM-1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 de encontro e mecânica de atribuição.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Testes de determinismo e de limites.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SM-2</w:t>
            </w:r>
          </w:p>
        </w:tc>
        <w:tc>
          <w:tcPr>
            <w:tcW w:type="dxa" w:w="4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Máquina de estados de escalada e ROE por nível.</w:t>
            </w:r>
          </w:p>
        </w:tc>
        <w:tc>
          <w:tcPr>
            <w:tcW w:type="dxa" w:w="4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Transições reproduzíveis; N3 aciona a salva sem alterar sua física.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SM-3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Gerador constabular (ocorrências difusas) e dupla função.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Incidência por área reproduzível; acoplamento com o híbrido.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SM-4</w:t>
            </w:r>
          </w:p>
        </w:tc>
        <w:tc>
          <w:tcPr>
            <w:tcW w:type="dxa" w:w="4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Módulo de C2: 6 estações, barramento, modalidades.</w:t>
            </w:r>
          </w:p>
        </w:tc>
        <w:tc>
          <w:tcPr>
            <w:tcW w:type="dxa" w:w="4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Troca único↔distribuído sem alterar regras; papéis isolados.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SM-5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Configurador de cenário e dinâmica de campanha (ativação de áreas, dificuldade, pontos de crise, boletim, Célula Branca).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Setup reproduzível; dificuldade altera névoa, não física; crises disparam nos marcos.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SM-6</w:t>
            </w:r>
          </w:p>
        </w:tc>
        <w:tc>
          <w:tcPr>
            <w:tcW w:type="dxa" w:w="4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OOB estendido, interruptores de fator e escalões de prontidão (SAR/FPE/48 h).</w:t>
            </w:r>
          </w:p>
        </w:tc>
        <w:tc>
          <w:tcPr>
            <w:tcW w:type="dxa" w:w="4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Ativar/desativar fator altera apenas as unidades previstas; prazos de prontidão em turnos.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SM-7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Dimensão informacional e cognitiva (apoio público, desinformação × campanhas).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 público move custo político e ROE; campanhas como ações próprias.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SM-8</w:t>
            </w:r>
          </w:p>
        </w:tc>
        <w:tc>
          <w:tcPr>
            <w:tcW w:type="dxa" w:w="4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Runner e coleta com o novo esquema de dados.</w:t>
            </w:r>
          </w:p>
        </w:tc>
        <w:tc>
          <w:tcPr>
            <w:tcW w:type="dxa" w:w="4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Dataset importável em Jamovi/R; execução em lote completa.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SM-9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UI interativa (modos único, 1×1 e EM) reusando o motor.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Verificação funcional com o demonstrador.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SM-10</w:t>
            </w:r>
          </w:p>
        </w:tc>
        <w:tc>
          <w:tcPr>
            <w:tcW w:type="dxa" w:w="4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Validação de face e análise de sensibilidade.</w:t>
            </w:r>
          </w:p>
        </w:tc>
        <w:tc>
          <w:tcPr>
            <w:tcW w:type="dxa" w:w="44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Revisão por especialistas; sensibilidade a fusão/atribuição/custos.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13.1. Fases da adaptação OAS-SM.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color w:val="9A9A9A"/>
        <w:sz w:val="14"/>
        <w:szCs w:val="14"/>
      </w:rPr>
      <w:t xml:space="preserve">OAS-SM  •  </w:t>
    </w:r>
    <w:r>
      <w:rPr>
        <w:rFonts w:ascii="Arial" w:cs="Arial" w:eastAsia="Arial" w:hAnsi="Arial"/>
        <w:color w:val="9A9A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C" w:sz="4" w:space="4"/>
      </w:pBdr>
      <w:spacing w:after="0"/>
      <w:jc w:val="right"/>
    </w:pPr>
    <w:r>
      <w:rPr>
        <w:rFonts w:ascii="Arial" w:cs="Arial" w:eastAsia="Arial" w:hAnsi="Arial"/>
        <w:color w:val="8A8A8A"/>
        <w:sz w:val="14"/>
        <w:szCs w:val="14"/>
      </w:rPr>
      <w:t xml:space="preserve">OAS-SM — Conceito Operacional e Regras (v1.6)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color w:val="2E5496"/>
      </w:rPr>
    </w:lvl>
    <w:lvl w:ilvl="1" w15:tentative="1">
      <w:start w:val="1"/>
      <w:numFmt w:val="bullet"/>
      <w:lvlText w:val="▪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d4ad45649d5d0d7998cd414f28c0fb25ec6b5f.png"/><Relationship Id="rId10" Type="http://schemas.openxmlformats.org/officeDocument/2006/relationships/image" Target="media/0a84de9e1df97b00496e1d28035239a7162451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OAS-SM — Conceito Operacional e Regras (v1.6)</dc:title>
  <dc:creator>Operação Atlântico Sul — OAS-SM</dc:creator>
  <cp:lastModifiedBy>Un-named</cp:lastModifiedBy>
  <cp:revision>1</cp:revision>
  <dcterms:created xsi:type="dcterms:W3CDTF">2026-10-14T13:58:04.764Z</dcterms:created>
  <dcterms:modified xsi:type="dcterms:W3CDTF">2026-10-14T13:58:04.768Z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