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Calibri" w:hAnsi="Calibri"/>
          <w:b/>
          <w:color w:val="003366"/>
          <w:sz w:val="52"/>
        </w:rPr>
        <w:t>OPERAÇÃO ATLÂNTICO SUL</w:t>
      </w:r>
    </w:p>
    <w:p>
      <w:pPr>
        <w:jc w:val="center"/>
      </w:pPr>
      <w:r>
        <w:rPr>
          <w:color w:val="3C5A82"/>
          <w:sz w:val="28"/>
        </w:rPr>
        <w:t>Wargame Naval Estratégico — 2 Jogadores</w:t>
      </w:r>
    </w:p>
    <w:p/>
    <w:p>
      <w:pPr>
        <w:jc w:val="center"/>
      </w:pPr>
      <w:r>
        <w:rPr>
          <w:rFonts w:ascii="Calibri" w:hAnsi="Calibri"/>
          <w:b/>
          <w:color w:val="1F497D"/>
          <w:sz w:val="36"/>
        </w:rPr>
        <w:t>MANUAL DO JOGADOR</w:t>
      </w:r>
    </w:p>
    <w:p>
      <w:pPr>
        <w:jc w:val="center"/>
      </w:pPr>
      <w:r>
        <w:rPr>
          <w:color w:val="595959"/>
          <w:sz w:val="24"/>
        </w:rPr>
        <w:t>Guia Rápido de Referência</w:t>
      </w:r>
    </w:p>
    <w:p/>
    <w:p>
      <w:pPr>
        <w:spacing w:before="40" w:after="40"/>
        <w:pBdr>
          <w:bottom w:val="single" w:sz="6" w:space="1" w:color="00336699"/>
        </w:pBdr>
      </w:pPr>
    </w:p>
    <w:p/>
    <w:p>
      <w:pPr>
        <w:jc w:val="center"/>
      </w:pPr>
      <w:r>
        <w:rPr>
          <w:b/>
          <w:color w:val="003366"/>
          <w:sz w:val="22"/>
        </w:rPr>
        <w:t>SUMÁRIO</w:t>
      </w:r>
    </w:p>
    <w:p>
      <w:pPr>
        <w:spacing w:before="20" w:after="20"/>
        <w:ind w:left="1701"/>
      </w:pPr>
      <w:r>
        <w:rPr>
          <w:sz w:val="21"/>
        </w:rPr>
        <w:t>1. Visão Geral do Jogo</w:t>
      </w:r>
    </w:p>
    <w:p>
      <w:pPr>
        <w:spacing w:before="20" w:after="20"/>
        <w:ind w:left="1701"/>
      </w:pPr>
      <w:r>
        <w:rPr>
          <w:sz w:val="21"/>
        </w:rPr>
        <w:t>2. Como Iniciar uma Partida</w:t>
      </w:r>
    </w:p>
    <w:p>
      <w:pPr>
        <w:spacing w:before="20" w:after="20"/>
        <w:ind w:left="1701"/>
      </w:pPr>
      <w:r>
        <w:rPr>
          <w:sz w:val="21"/>
        </w:rPr>
        <w:t>3. O Tabuleiro — Mapa Hexagonal</w:t>
      </w:r>
    </w:p>
    <w:p>
      <w:pPr>
        <w:spacing w:before="20" w:after="20"/>
        <w:ind w:left="1701"/>
      </w:pPr>
      <w:r>
        <w:rPr>
          <w:sz w:val="21"/>
        </w:rPr>
        <w:t>4. Estrutura de um Turno</w:t>
      </w:r>
    </w:p>
    <w:p>
      <w:pPr>
        <w:spacing w:before="20" w:after="20"/>
        <w:ind w:left="1701"/>
      </w:pPr>
      <w:r>
        <w:rPr>
          <w:sz w:val="21"/>
        </w:rPr>
        <w:t>5. Fase de Movimentação</w:t>
      </w:r>
    </w:p>
    <w:p>
      <w:pPr>
        <w:spacing w:before="20" w:after="20"/>
        <w:ind w:left="1701"/>
      </w:pPr>
      <w:r>
        <w:rPr>
          <w:sz w:val="21"/>
        </w:rPr>
        <w:t>6. Fase de Combate</w:t>
      </w:r>
    </w:p>
    <w:p>
      <w:pPr>
        <w:spacing w:before="20" w:after="20"/>
        <w:ind w:left="1701"/>
      </w:pPr>
      <w:r>
        <w:rPr>
          <w:sz w:val="21"/>
        </w:rPr>
        <w:t>7. Sistema de Detecção e Névoa de Guerra</w:t>
      </w:r>
    </w:p>
    <w:p>
      <w:pPr>
        <w:spacing w:before="20" w:after="20"/>
        <w:ind w:left="1701"/>
      </w:pPr>
      <w:r>
        <w:rPr>
          <w:sz w:val="21"/>
        </w:rPr>
        <w:t>8. Recompletamento de Munição</w:t>
      </w:r>
    </w:p>
    <w:p>
      <w:pPr>
        <w:spacing w:before="20" w:after="20"/>
        <w:ind w:left="1701"/>
      </w:pPr>
      <w:r>
        <w:rPr>
          <w:sz w:val="21"/>
        </w:rPr>
        <w:t>9. Condição de Vitória</w:t>
      </w:r>
    </w:p>
    <w:p>
      <w:pPr>
        <w:spacing w:before="20" w:after="20"/>
        <w:ind w:left="1701"/>
      </w:pPr>
      <w:r>
        <w:rPr>
          <w:sz w:val="21"/>
        </w:rPr>
        <w:t>10. Catálogo de Plataformas</w:t>
      </w:r>
    </w:p>
    <w:p>
      <w:r>
        <w:br w:type="page"/>
      </w:r>
    </w:p>
    <w:p>
      <w:pPr>
        <w:pStyle w:val="Heading1"/>
      </w:pPr>
      <w:r>
        <w:t>1. Visão Geral do Jogo</w:t>
      </w:r>
    </w:p>
    <w:p>
      <w:pPr>
        <w:spacing w:before="40" w:after="40"/>
        <w:pBdr>
          <w:bottom w:val="single" w:sz="6" w:space="1" w:color="00336699"/>
        </w:pBdr>
      </w:pPr>
    </w:p>
    <w:p>
      <w:r>
        <w:rPr>
          <w:sz w:val="21"/>
        </w:rPr>
        <w:t>Operação Atlântico Sul é um wargame naval estratégico para dois jogadores disputado em um mapa hexagonal que representa o litoral sudeste brasileiro e as águas adjacentes do Atlântico Sul. Um jogador comanda a Força Azul (defensora, Brasil) e o outro comanda a Força Vermelha (atacante, potência adversária fictícia).</w:t>
      </w:r>
    </w:p>
    <w:p>
      <w:r>
        <w:rPr>
          <w:sz w:val="21"/>
        </w:rPr>
        <w:t>O jogo é disputado em turnos alternados de períodos Diurno e Noturno. Cada período é dividido em duas fases: Movimentação e Combate. Os movimentos de ambos os lados são revelados simultaneamente apenas quando os dois jogadores confirmam o fim da fase de movimentação.</w:t>
      </w:r>
    </w:p>
    <w:p>
      <w:pPr>
        <w:pStyle w:val="Heading2"/>
      </w:pPr>
      <w:r>
        <w:t>Objetivo Estratégico</w:t>
      </w:r>
    </w:p>
    <w:p>
      <w:pPr>
        <w:pStyle w:val="ListBullet"/>
        <w:spacing w:before="20" w:after="20"/>
        <w:ind w:left="283"/>
      </w:pPr>
      <w:r>
        <w:rPr>
          <w:sz w:val="21"/>
        </w:rPr>
        <w:t>Força Azul: defender as plataformas petrolíferas (FPSOs), os portos e impedir o desembarque anfíbio inimigo no território nacional.</w:t>
      </w:r>
    </w:p>
    <w:p>
      <w:pPr>
        <w:pStyle w:val="ListBullet"/>
        <w:spacing w:before="20" w:after="20"/>
        <w:ind w:left="283"/>
      </w:pPr>
      <w:r>
        <w:rPr>
          <w:sz w:val="21"/>
        </w:rPr>
        <w:t>Força Vermelha: projetar poder sobre o litoral brasileiro, neutralizar as FPSOs e as bases navais, e estabelecer um beachhead anfíbio.</w:t>
      </w:r>
    </w:p>
    <w:p>
      <w:pPr>
        <w:pStyle w:val="Heading2"/>
      </w:pPr>
      <w:r>
        <w:t>Condição de Vitória Imediata</w:t>
      </w:r>
    </w:p>
    <w:p>
      <w:r>
        <w:rPr>
          <w:sz w:val="21"/>
        </w:rPr>
        <w:t>O jogo termina imediatamente quando uma das partes não possuir mais nenhuma unidade combatente com pontos de vida (SP) restantes. Consulte a Seção 9 para detalhes.</w:t>
      </w:r>
    </w:p>
    <w:p/>
    <w:p>
      <w:pPr>
        <w:pStyle w:val="Heading1"/>
      </w:pPr>
      <w:r>
        <w:t>2. Como Iniciar uma Partida</w:t>
      </w:r>
    </w:p>
    <w:p>
      <w:pPr>
        <w:spacing w:before="40" w:after="40"/>
        <w:pBdr>
          <w:bottom w:val="single" w:sz="6" w:space="1" w:color="00336699"/>
        </w:pBdr>
      </w:pPr>
    </w:p>
    <w:p>
      <w:pPr>
        <w:pStyle w:val="Heading2"/>
      </w:pPr>
      <w:r>
        <w:t>Criar ou Entrar em uma Sala</w:t>
      </w:r>
    </w:p>
    <w:p>
      <w:pPr>
        <w:pStyle w:val="ListBullet"/>
        <w:spacing w:before="20" w:after="20"/>
        <w:ind w:left="283"/>
      </w:pPr>
      <w:r>
        <w:rPr>
          <w:sz w:val="21"/>
        </w:rPr>
        <w:t>O primeiro jogador clica em "Criar Sala" — receberá um código de sala (ex.: A3F7K2).</w:t>
      </w:r>
    </w:p>
    <w:p>
      <w:pPr>
        <w:pStyle w:val="ListBullet"/>
        <w:spacing w:before="20" w:after="20"/>
        <w:ind w:left="283"/>
      </w:pPr>
      <w:r>
        <w:rPr>
          <w:sz w:val="21"/>
        </w:rPr>
        <w:t>O segundo jogador digita esse código e clica em "Entrar na Sala".</w:t>
      </w:r>
    </w:p>
    <w:p>
      <w:pPr>
        <w:pStyle w:val="ListBullet"/>
        <w:spacing w:before="20" w:after="20"/>
        <w:ind w:left="283"/>
      </w:pPr>
      <w:r>
        <w:rPr>
          <w:sz w:val="21"/>
        </w:rPr>
        <w:t>A partida inicia automaticamente quando os dois jogadores estiverem conectados.</w:t>
      </w:r>
    </w:p>
    <w:p>
      <w:pPr>
        <w:pStyle w:val="ListBullet"/>
        <w:spacing w:before="20" w:after="20"/>
        <w:ind w:left="283"/>
      </w:pPr>
      <w:r>
        <w:rPr>
          <w:sz w:val="21"/>
        </w:rPr>
        <w:t>O primeiro jogador joga como Força Azul; o segundo, como Força Vermelha.</w:t>
      </w:r>
    </w:p>
    <w:p>
      <w:pPr>
        <w:pStyle w:val="Heading2"/>
      </w:pPr>
      <w:r>
        <w:t>Tela de Jogo</w:t>
      </w:r>
    </w:p>
    <w:p>
      <w:pPr>
        <w:pStyle w:val="ListBullet"/>
        <w:spacing w:before="20" w:after="20"/>
        <w:ind w:left="283"/>
      </w:pPr>
      <w:r>
        <w:rPr>
          <w:sz w:val="21"/>
        </w:rPr>
        <w:t>O mapa hexagonal ocupa a maior parte da tela.</w:t>
      </w:r>
    </w:p>
    <w:p>
      <w:pPr>
        <w:pStyle w:val="ListBullet"/>
        <w:spacing w:before="20" w:after="20"/>
        <w:ind w:left="283"/>
      </w:pPr>
      <w:r>
        <w:rPr>
          <w:sz w:val="21"/>
        </w:rPr>
        <w:t>À esquerda: painel de informações da unidade selecionada (SP atual/máximo, armas, capacidades, alcances).</w:t>
      </w:r>
    </w:p>
    <w:p>
      <w:pPr>
        <w:pStyle w:val="ListBullet"/>
        <w:spacing w:before="20" w:after="20"/>
        <w:ind w:left="283"/>
      </w:pPr>
      <w:r>
        <w:rPr>
          <w:sz w:val="21"/>
        </w:rPr>
        <w:t>À direita: log de eventos da partida (movimentos, combates, turnos).</w:t>
      </w:r>
    </w:p>
    <w:p>
      <w:pPr>
        <w:pStyle w:val="ListBullet"/>
        <w:spacing w:before="20" w:after="20"/>
        <w:ind w:left="283"/>
      </w:pPr>
      <w:r>
        <w:rPr>
          <w:sz w:val="21"/>
        </w:rPr>
        <w:t>Na parte inferior: botões de ação ("Confirmar Movimentação" / "Confirmar Ataques").</w:t>
      </w:r>
    </w:p>
    <w:p/>
    <w:p>
      <w:pPr>
        <w:pStyle w:val="Heading1"/>
      </w:pPr>
      <w:r>
        <w:t>3. O Tabuleiro — Mapa Hexagonal</w:t>
      </w:r>
    </w:p>
    <w:p>
      <w:pPr>
        <w:spacing w:before="40" w:after="40"/>
        <w:pBdr>
          <w:bottom w:val="single" w:sz="6" w:space="1" w:color="00336699"/>
        </w:pBdr>
      </w:pPr>
    </w:p>
    <w:p>
      <w:r>
        <w:rPr>
          <w:sz w:val="21"/>
        </w:rPr>
        <w:t>O mapa possui 16 colunas (A–P, oeste a leste) e 10 linhas (1–10, norte a sul), totalizando 160 hexágonos de topo plano. As coordenadas são exibidas nas bordas do mapa.</w:t>
      </w:r>
    </w:p>
    <w:p>
      <w:pPr>
        <w:pStyle w:val="Heading2"/>
      </w:pPr>
      <w:r>
        <w:t>Tipos de Terreno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1701"/>
        <w:gridCol w:w="5102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/>
                <w:sz w:val="19"/>
              </w:rPr>
              <w:t>Terreno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b/>
                <w:sz w:val="19"/>
              </w:rPr>
              <w:t>Cor no Mapa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b/>
                <w:sz w:val="19"/>
              </w:rPr>
              <w:t>Restrições de Movimento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Terra (T_LAND)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Verde escuro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Apenas unidades terrestres (land). Superfície e submarinos PROIBIDOS.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Raso (T_SHALLOW)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Azul muito claro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Superfície, terrestres. Submarinos PROIBIDOS.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Plataforma (T_SHELF)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Azul claro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Todos os tipos de unidade.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Profundo (T_DEEP)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Azul médio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Todos os tipos de unidade. Bônus de furtividade para submarinos.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Campo de Petróleo (T_OIL)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Azul petróleo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Todos os tipos. Localização das FPSOs.</w:t>
            </w:r>
          </w:p>
        </w:tc>
      </w:tr>
    </w:tbl>
    <w:p/>
    <w:p>
      <w:r>
        <w:rPr>
          <w:sz w:val="21"/>
        </w:rPr>
        <w:t>Unidades aéreas (air) ignoram todas as restrições de terreno — voam sobre qualquer hex.</w:t>
      </w:r>
    </w:p>
    <w:p>
      <w:pPr>
        <w:pStyle w:val="Heading2"/>
      </w:pPr>
      <w:r>
        <w:t>Escala e Distância</w:t>
      </w:r>
    </w:p>
    <w:p>
      <w:r>
        <w:rPr>
          <w:sz w:val="21"/>
        </w:rPr>
        <w:t>A distância entre hexágonos é medida em passos de hex (distância hexagonal cúbica). Um hex adjacente equivale a distância 1. Os alcances de movimento, detecção e armas são todos expressos nessa mesma unidade.</w:t>
      </w:r>
    </w:p>
    <w:p/>
    <w:p>
      <w:pPr>
        <w:pStyle w:val="Heading1"/>
      </w:pPr>
      <w:r>
        <w:t>4. Estrutura de um Turno</w:t>
      </w:r>
    </w:p>
    <w:p>
      <w:pPr>
        <w:spacing w:before="40" w:after="40"/>
        <w:pBdr>
          <w:bottom w:val="single" w:sz="6" w:space="1" w:color="00336699"/>
        </w:pBdr>
      </w:pPr>
    </w:p>
    <w:p>
      <w:r>
        <w:rPr>
          <w:sz w:val="21"/>
        </w:rPr>
        <w:t>Cada turno completo é composto por dois períodos: Diurno e Noturno. O jogo começa sempre no Período Diurno do Turno 1.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984"/>
        <w:gridCol w:w="5102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b/>
                <w:sz w:val="19"/>
              </w:rPr>
              <w:t>Sequência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/>
                <w:sz w:val="19"/>
              </w:rPr>
              <w:t>Fase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Movimentação (simultânea)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Ambos os jogadores movem suas unidades em segredo. As novas posições só são reveladas após os dois confirmarem o fim da movimentação.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Combate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Ambos declaram ataques. O servidor resolve todos os combates e divulga os resultados.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Recompletamento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Unidades elegíveis recebem munição (automático ao final do turno).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Avanço de Período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Dia → Noite → Dia (novo turno). Log atualizado.</w:t>
            </w:r>
          </w:p>
        </w:tc>
      </w:tr>
    </w:tbl>
    <w:p/>
    <w:p>
      <w:pPr>
        <w:pStyle w:val="Heading2"/>
      </w:pPr>
      <w:r>
        <w:t>Indicadores no Painel</w:t>
      </w:r>
    </w:p>
    <w:p>
      <w:pPr>
        <w:pStyle w:val="ListBullet"/>
        <w:spacing w:before="20" w:after="20"/>
        <w:ind w:left="283"/>
      </w:pPr>
      <w:r>
        <w:rPr>
          <w:sz w:val="21"/>
        </w:rPr>
        <w:t>Turno, Período (Diurno/Noturno) e Fase (Movimentação/Combate) são exibidos no topo da tela.</w:t>
      </w:r>
    </w:p>
    <w:p>
      <w:pPr>
        <w:pStyle w:val="ListBullet"/>
        <w:spacing w:before="20" w:after="20"/>
        <w:ind w:left="283"/>
      </w:pPr>
      <w:r>
        <w:rPr>
          <w:sz w:val="21"/>
        </w:rPr>
        <w:t>Pontos de Staying Power (SP) representam a resistência da unidade — equivalem a HP.</w:t>
      </w:r>
    </w:p>
    <w:p/>
    <w:p>
      <w:pPr>
        <w:pStyle w:val="Heading1"/>
      </w:pPr>
      <w:r>
        <w:t>5. Fase de Movimentação</w:t>
      </w:r>
    </w:p>
    <w:p>
      <w:pPr>
        <w:spacing w:before="40" w:after="40"/>
        <w:pBdr>
          <w:bottom w:val="single" w:sz="6" w:space="1" w:color="00336699"/>
        </w:pBdr>
      </w:pPr>
    </w:p>
    <w:p>
      <w:pPr>
        <w:pStyle w:val="Heading2"/>
      </w:pPr>
      <w:r>
        <w:t>Regras Gerais</w:t>
      </w:r>
    </w:p>
    <w:p>
      <w:pPr>
        <w:pStyle w:val="ListBullet"/>
        <w:spacing w:before="20" w:after="20"/>
        <w:ind w:left="283"/>
      </w:pPr>
      <w:r>
        <w:rPr>
          <w:sz w:val="21"/>
        </w:rPr>
        <w:t>Cada unidade possui um valor de Movimento (indicado na ficha). Uma unidade pode se mover até esse número de hexágonos por fase.</w:t>
      </w:r>
    </w:p>
    <w:p>
      <w:pPr>
        <w:pStyle w:val="ListBullet"/>
        <w:spacing w:before="20" w:after="20"/>
        <w:ind w:left="283"/>
      </w:pPr>
      <w:r>
        <w:rPr>
          <w:sz w:val="21"/>
        </w:rPr>
        <w:t>O movimento é feito hex a hex em passos adjacentes — não é possível "pular" hexágonos.</w:t>
      </w:r>
    </w:p>
    <w:p>
      <w:pPr>
        <w:pStyle w:val="ListBullet"/>
        <w:spacing w:before="20" w:after="20"/>
        <w:ind w:left="283"/>
      </w:pPr>
      <w:r>
        <w:rPr>
          <w:sz w:val="21"/>
        </w:rPr>
        <w:t>Unidades com Movimento = 0 são fixas e não podem ser reposicionadas (portos, baterias costeiras fixas).</w:t>
      </w:r>
    </w:p>
    <w:p>
      <w:pPr>
        <w:pStyle w:val="ListBullet"/>
        <w:spacing w:before="20" w:after="20"/>
        <w:ind w:left="283"/>
      </w:pPr>
      <w:r>
        <w:rPr>
          <w:sz w:val="21"/>
        </w:rPr>
        <w:t>Uma unidade pode optar por não se mover (ficar no mesmo hex).</w:t>
      </w:r>
    </w:p>
    <w:p>
      <w:pPr>
        <w:pStyle w:val="ListBullet"/>
        <w:spacing w:before="20" w:after="20"/>
        <w:ind w:left="283"/>
      </w:pPr>
      <w:r>
        <w:rPr>
          <w:sz w:val="21"/>
        </w:rPr>
        <w:t>Unidades aéreas podem sobrevoar qualquer terreno sem penalidade.</w:t>
      </w:r>
    </w:p>
    <w:p>
      <w:pPr>
        <w:pStyle w:val="ListBullet"/>
        <w:spacing w:before="20" w:after="20"/>
        <w:ind w:left="283"/>
      </w:pPr>
      <w:r>
        <w:rPr>
          <w:sz w:val="21"/>
        </w:rPr>
        <w:t>Submarinos não podem entrar em hexágonos Rasos (T_SHALLOW) nem em Terra (T_LAND).</w:t>
      </w:r>
    </w:p>
    <w:p>
      <w:pPr>
        <w:pStyle w:val="ListBullet"/>
        <w:spacing w:before="20" w:after="20"/>
        <w:ind w:left="283"/>
      </w:pPr>
      <w:r>
        <w:rPr>
          <w:sz w:val="21"/>
        </w:rPr>
        <w:t>Unidades de superfície não podem entrar em Terra (T_LAND).</w:t>
      </w:r>
    </w:p>
    <w:p>
      <w:pPr>
        <w:pStyle w:val="Heading2"/>
      </w:pPr>
      <w:r>
        <w:t>Movimentação Simultânea (Névoa de Guerra)</w:t>
      </w:r>
    </w:p>
    <w:p>
      <w:r>
        <w:rPr>
          <w:sz w:val="21"/>
        </w:rPr>
        <w:t>Durante a fase de movimentação, as posições inimigas exibidas no mapa correspondem à localização da fase anterior — não à posição atual. As novas posições de ambos os lados são reveladas ao mesmo tempo somente após os dois jogadores clicarem em "Confirmar Movimentação".</w:t>
      </w:r>
    </w:p>
    <w:p>
      <w:r>
        <w:rPr>
          <w:sz w:val="21"/>
        </w:rPr>
        <w:t>Isso simula o sigilo de manobra: planejamento de emboscadas, recuos secretos e reposicionamentos estratégicos são possíveis sem que o adversário saiba antecipadamente.</w:t>
      </w:r>
    </w:p>
    <w:p>
      <w:pPr>
        <w:pStyle w:val="Heading2"/>
      </w:pPr>
      <w:r>
        <w:t>Como Mover uma Unidade</w:t>
      </w:r>
    </w:p>
    <w:p>
      <w:pPr>
        <w:pStyle w:val="ListBullet"/>
        <w:spacing w:before="20" w:after="20"/>
        <w:ind w:left="283"/>
      </w:pPr>
      <w:r>
        <w:rPr>
          <w:sz w:val="21"/>
        </w:rPr>
        <w:t>Clique na unidade para selecioná-la. O painel lateral exibirá seus atributos.</w:t>
      </w:r>
    </w:p>
    <w:p>
      <w:pPr>
        <w:pStyle w:val="ListBullet"/>
        <w:spacing w:before="20" w:after="20"/>
        <w:ind w:left="283"/>
      </w:pPr>
      <w:r>
        <w:rPr>
          <w:sz w:val="21"/>
        </w:rPr>
        <w:t>Os hexágonos alcançáveis serão destacados.</w:t>
      </w:r>
    </w:p>
    <w:p>
      <w:pPr>
        <w:pStyle w:val="ListBullet"/>
        <w:spacing w:before="20" w:after="20"/>
        <w:ind w:left="283"/>
      </w:pPr>
      <w:r>
        <w:rPr>
          <w:sz w:val="21"/>
        </w:rPr>
        <w:t>Clique no hexágono de destino para mover a unidade.</w:t>
      </w:r>
    </w:p>
    <w:p>
      <w:pPr>
        <w:pStyle w:val="ListBullet"/>
        <w:spacing w:before="20" w:after="20"/>
        <w:ind w:left="283"/>
      </w:pPr>
      <w:r>
        <w:rPr>
          <w:sz w:val="21"/>
        </w:rPr>
        <w:t>Repita para outras unidades conforme desejado.</w:t>
      </w:r>
    </w:p>
    <w:p>
      <w:pPr>
        <w:pStyle w:val="ListBullet"/>
        <w:spacing w:before="20" w:after="20"/>
        <w:ind w:left="283"/>
      </w:pPr>
      <w:r>
        <w:rPr>
          <w:sz w:val="21"/>
        </w:rPr>
        <w:t>Ao terminar, clique em "Confirmar Movimentação". Sua confirmação ficará pendente até que o adversário também confirme.</w:t>
      </w:r>
    </w:p>
    <w:p>
      <w:pPr>
        <w:pStyle w:val="Heading2"/>
      </w:pPr>
      <w:r>
        <w:t>Valores de Movimento por Categoria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1984"/>
        <w:gridCol w:w="45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9"/>
              </w:rPr>
              <w:t>Categoria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/>
                <w:sz w:val="19"/>
              </w:rPr>
              <w:t>Movimento Típico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Superfície (surface)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2–4 hex/turno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Fragatas, corvetas, grupos de superfície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Submarino (submarine)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2–4 hex/turno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S40 Riachuelo, SNAC Álvaro Alberto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Aéreo (air)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6–16 hex/turno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P-3AM Orion: 16; F-39E Gripen: 8; AF-1: 6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Terrestre (land)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0–1 hex/turno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Baterias costeiras (Mv=1), Portos (Mv=0)</w:t>
            </w:r>
          </w:p>
        </w:tc>
      </w:tr>
    </w:tbl>
    <w:p/>
    <w:p>
      <w:pPr>
        <w:pStyle w:val="Heading1"/>
      </w:pPr>
      <w:r>
        <w:t>6. Fase de Combate</w:t>
      </w:r>
    </w:p>
    <w:p>
      <w:pPr>
        <w:spacing w:before="40" w:after="40"/>
        <w:pBdr>
          <w:bottom w:val="single" w:sz="6" w:space="1" w:color="00336699"/>
        </w:pBdr>
      </w:pPr>
    </w:p>
    <w:p>
      <w:r>
        <w:rPr>
          <w:sz w:val="21"/>
        </w:rPr>
        <w:t>Após ambos confirmarem a movimentação, o jogo entra na Fase de Combate. Cada jogador pode declarar ataques de suas unidades contra alvos inimigos detectados dentro do alcance.</w:t>
      </w:r>
    </w:p>
    <w:p>
      <w:pPr>
        <w:pStyle w:val="Heading2"/>
      </w:pPr>
      <w:r>
        <w:t>6.1 Declarar um Ataque</w:t>
      </w:r>
    </w:p>
    <w:p>
      <w:pPr>
        <w:pStyle w:val="ListBullet"/>
        <w:spacing w:before="20" w:after="20"/>
        <w:ind w:left="283"/>
      </w:pPr>
      <w:r>
        <w:rPr>
          <w:sz w:val="21"/>
        </w:rPr>
        <w:t>Clique em uma unidade sua para selecioná-la.</w:t>
      </w:r>
    </w:p>
    <w:p>
      <w:pPr>
        <w:pStyle w:val="ListBullet"/>
        <w:spacing w:before="20" w:after="20"/>
        <w:ind w:left="283"/>
      </w:pPr>
      <w:r>
        <w:rPr>
          <w:sz w:val="21"/>
        </w:rPr>
        <w:t>Os alvos inimigos ao alcance serão destacados em vermelho.</w:t>
      </w:r>
    </w:p>
    <w:p>
      <w:pPr>
        <w:pStyle w:val="ListBullet"/>
        <w:spacing w:before="20" w:after="20"/>
        <w:ind w:left="283"/>
      </w:pPr>
      <w:r>
        <w:rPr>
          <w:sz w:val="21"/>
        </w:rPr>
        <w:t>Clique em um alvo para declarar o ataque.</w:t>
      </w:r>
    </w:p>
    <w:p>
      <w:pPr>
        <w:pStyle w:val="ListBullet"/>
        <w:spacing w:before="20" w:after="20"/>
        <w:ind w:left="283"/>
      </w:pPr>
      <w:r>
        <w:rPr>
          <w:sz w:val="21"/>
        </w:rPr>
        <w:t>Você pode declarar múltiplos ataques (de diferentes unidades).</w:t>
      </w:r>
    </w:p>
    <w:p>
      <w:pPr>
        <w:pStyle w:val="ListBullet"/>
        <w:spacing w:before="20" w:after="20"/>
        <w:ind w:left="283"/>
      </w:pPr>
      <w:r>
        <w:rPr>
          <w:sz w:val="21"/>
        </w:rPr>
        <w:t>Clique em "Confirmar Ataques" ao terminar. Os combates são resolvidos pelo servidor.</w:t>
      </w:r>
    </w:p>
    <w:p>
      <w:pPr>
        <w:pStyle w:val="Heading2"/>
      </w:pPr>
      <w:r>
        <w:t>6.2 Seleção Automática de Arma</w:t>
      </w:r>
    </w:p>
    <w:p>
      <w:r>
        <w:rPr>
          <w:sz w:val="21"/>
        </w:rPr>
        <w:t>O sistema seleciona automaticamente a melhor arma disponível de acordo com o tipo de alvo e a distância: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368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2551"/>
            <w:shd w:val="clear" w:color="auto" w:fill="D6E4F0"/>
          </w:tcPr>
          <w:p>
            <w:r>
              <w:rPr>
                <w:b/>
                <w:sz w:val="19"/>
              </w:rPr>
              <w:t>Tipo de Alvo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/>
                <w:sz w:val="19"/>
              </w:rPr>
              <w:t>Prioridade de Armas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Superfície (surface)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ASCM → ASBM → MSS → TORPEDO → AT.AÉR → CANHÃO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Missis anti-navio têm prioridade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Aéreo (air)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DEFA → AT.AÉR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Defesa antiaérea ativa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Submarino (submarine)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TORPEDO → ASW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Guerra antissubmarina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Terrestre (land)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LACM → ASBM → AT.AÉR → CANHÃO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Mísseis de cruzeiro têm prioridade</w:t>
            </w:r>
          </w:p>
        </w:tc>
      </w:tr>
    </w:tbl>
    <w:p/>
    <w:p>
      <w:pPr>
        <w:pStyle w:val="Heading2"/>
      </w:pPr>
      <w:r>
        <w:t>6.3 Tipos de Armas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984"/>
        <w:gridCol w:w="1134"/>
        <w:gridCol w:w="1417"/>
        <w:gridCol w:w="3005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247"/>
            <w:shd w:val="clear" w:color="auto" w:fill="D6E4F0"/>
          </w:tcPr>
          <w:p>
            <w:r>
              <w:rPr>
                <w:b/>
                <w:sz w:val="19"/>
              </w:rPr>
              <w:t>Sigla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/>
                <w:sz w:val="19"/>
              </w:rPr>
              <w:t>Nome Completo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b/>
                <w:sz w:val="19"/>
              </w:rPr>
              <w:t>Tipo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b/>
                <w:sz w:val="19"/>
              </w:rPr>
              <w:t>Alcance Padrão</w:t>
            </w:r>
          </w:p>
        </w:tc>
        <w:tc>
          <w:tcPr>
            <w:tcW w:type="dxa" w:w="3005"/>
            <w:shd w:val="clear" w:color="auto" w:fill="D6E4F0"/>
          </w:tcPr>
          <w:p>
            <w:r>
              <w:rPr>
                <w:b/>
                <w:sz w:val="19"/>
              </w:rPr>
              <w:t>Alvos / Interceptável por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ASCM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Míssil Antinavio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Expendável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6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Superfície / DEFA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MSS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Míssil Superfície-Superfície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Expendável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Superfície / DEFA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TORPEDO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Torpedo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Expendável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Superfície e Submarino / —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LACM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Míssil de Cruzeiro (Tiro Terrestre)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Expendável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Terrestre / DEFA + BMD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ASBM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Míssil Balístico Antinavio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Expendável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Superfície / BMD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DEFA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Defesa Antiaérea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Capacidade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Aéreo (e interceptação de mísseis)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BMD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Defesa Antimíssil Balístico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Capacidade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Intercepta LACM e ASBM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ASW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Guerra Antissubmarina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Capacidade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Submarino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AT.AÉR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Ataque Aéreo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Capacidade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Superfície, Aéreo, Terrestre / DEFA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CANHÃO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Canhão Naval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Capacidade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hex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Superfície, Terrestre</w:t>
            </w:r>
          </w:p>
        </w:tc>
      </w:tr>
    </w:tbl>
    <w:p/>
    <w:p>
      <w:pPr>
        <w:spacing w:before="20" w:after="40"/>
      </w:pPr>
      <w:r>
        <w:rPr>
          <w:b/>
          <w:sz w:val="21"/>
        </w:rPr>
        <w:t xml:space="preserve">Armas Expendáveis: </w:t>
      </w:r>
      <w:r>
        <w:rPr>
          <w:sz w:val="21"/>
        </w:rPr>
        <w:t>possuem quantidade limitada (ex.: ASCM: 14). Quando esgotadas, a unidade não pode mais utilizá-las até ser recompletada.</w:t>
      </w:r>
    </w:p>
    <w:p>
      <w:pPr>
        <w:spacing w:before="20" w:after="40"/>
      </w:pPr>
      <w:r>
        <w:rPr>
          <w:b/>
          <w:sz w:val="21"/>
        </w:rPr>
        <w:t xml:space="preserve">Capacidades: </w:t>
      </w:r>
      <w:r>
        <w:rPr>
          <w:sz w:val="21"/>
        </w:rPr>
        <w:t>são persistentes e não se esgotam (ex.: airDefense: 6, asw: 3). O número representa a intensidade do sistema embarcado.</w:t>
      </w:r>
    </w:p>
    <w:p>
      <w:pPr>
        <w:pStyle w:val="Heading2"/>
      </w:pPr>
      <w:r>
        <w:t>6.4 Resolução de Dano — Sistema d6</w:t>
      </w:r>
    </w:p>
    <w:p>
      <w:r>
        <w:rPr>
          <w:sz w:val="21"/>
        </w:rPr>
        <w:t>Cada arma disparada gera uma rolagem de d6. O resultado determina o dano (em pontos SP) infligido ao alvo: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2551"/>
        <w:gridCol w:w="2268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/>
                <w:sz w:val="19"/>
              </w:rPr>
              <w:t>Arma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b/>
                <w:sz w:val="19"/>
              </w:rPr>
              <w:t>Alvo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/>
                <w:sz w:val="19"/>
              </w:rPr>
              <w:t>Resultado por d6 (1–6)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b/>
                <w:sz w:val="19"/>
              </w:rPr>
              <w:t>Observação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ASCM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Superfície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1-3: 0 | 4-6: 1d6 SP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50% acerta; dano variável 1-6 SP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MSS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Superfície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1-2: 0 | 3-5: 1 SP | 6: 1d6 SP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Confiável; 1 SP garantido em 3-5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TORPEDO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Sup/Sub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1-3: 0 | 4: 1 SP | 5-6: 1d6 SP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Alta variancia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LACM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Terrestre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1-2: 0 | 3-4: 1 SP | 5-6: 1d6 SP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ASBM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Superfície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1-3: 0 | 4-6: 1d6 SP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Mesmo perfil do ASCM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CANHÃO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Sup/Terr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1-2: 0 | 3-6: 1 SP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Confiável, curto alcance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AT.AÉR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Sup/Aér/Terr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1-3: 0 | 4: 1 SP | 5-6: 1d6 SP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ASW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Submarino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1-4: 0 | 5: 1 SP | 6: 1d6 SP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Difícil, mas devastador no 6</w:t>
            </w:r>
          </w:p>
        </w:tc>
      </w:tr>
    </w:tbl>
    <w:p/>
    <w:p>
      <w:r>
        <w:rPr>
          <w:sz w:val="21"/>
        </w:rPr>
        <w:t>Quando o resultado indica "1d6 SP", um segundo dado é lançado e o valor (1–6) é o dano total. Isso é exibido no log como: d6=5→3(3SP).</w:t>
      </w:r>
    </w:p>
    <w:p>
      <w:pPr>
        <w:pStyle w:val="Heading2"/>
      </w:pPr>
      <w:r>
        <w:t>6.5 Interceptação de Mísseis</w:t>
      </w:r>
    </w:p>
    <w:p>
      <w:r>
        <w:rPr>
          <w:sz w:val="21"/>
        </w:rPr>
        <w:t>Antes de calcular o dano, mísseis (ASCM, MSS, LACM, ASBM) podem ser abatidos pelas defesas do alvo:</w:t>
      </w:r>
    </w:p>
    <w:p>
      <w:pPr>
        <w:pStyle w:val="ListBullet"/>
        <w:spacing w:before="20" w:after="20"/>
        <w:ind w:left="283"/>
      </w:pPr>
      <w:r>
        <w:rPr>
          <w:sz w:val="21"/>
        </w:rPr>
        <w:t>DEFA (airDefense) intercepta ASCM e MSS.</w:t>
      </w:r>
    </w:p>
    <w:p>
      <w:pPr>
        <w:pStyle w:val="ListBullet"/>
        <w:spacing w:before="20" w:after="20"/>
        <w:ind w:left="283"/>
      </w:pPr>
      <w:r>
        <w:rPr>
          <w:sz w:val="21"/>
        </w:rPr>
        <w:t>BMD intercepta LACM e ASBM.</w:t>
      </w:r>
    </w:p>
    <w:p>
      <w:pPr>
        <w:pStyle w:val="ListBullet"/>
        <w:spacing w:before="20" w:after="20"/>
        <w:ind w:left="283"/>
      </w:pPr>
      <w:r>
        <w:rPr>
          <w:sz w:val="21"/>
        </w:rPr>
        <w:t>Para cada míssil incoming, o sistema defensor rola 1d6: resultado 5 ou 6 = interceptado (míssil destruído sem causar dano).</w:t>
      </w:r>
    </w:p>
    <w:p>
      <w:pPr>
        <w:pStyle w:val="ListBullet"/>
        <w:spacing w:before="20" w:after="20"/>
        <w:ind w:left="283"/>
      </w:pPr>
      <w:r>
        <w:rPr>
          <w:sz w:val="21"/>
        </w:rPr>
        <w:t>Torpedos NÃO são interceptáveis.</w:t>
      </w:r>
    </w:p>
    <w:p>
      <w:r>
        <w:rPr>
          <w:sz w:val="21"/>
        </w:rPr>
        <w:t>O log de combate exibe o número de mísseis interceptados: ex. "[3 intercept.]". Apenas os mísseis não interceptados chegam ao alvo e causam dano.</w:t>
      </w:r>
    </w:p>
    <w:p>
      <w:pPr>
        <w:pStyle w:val="Heading2"/>
      </w:pPr>
      <w:r>
        <w:t>6.6 Staying Power (SP) e Destruição</w:t>
      </w:r>
    </w:p>
    <w:p>
      <w:pPr>
        <w:pStyle w:val="ListBullet"/>
        <w:spacing w:before="20" w:after="20"/>
        <w:ind w:left="283"/>
      </w:pPr>
      <w:r>
        <w:rPr>
          <w:sz w:val="21"/>
        </w:rPr>
        <w:t>Cada unidade possui SP máximo (definido pelo Staying Power da ficha).</w:t>
      </w:r>
    </w:p>
    <w:p>
      <w:pPr>
        <w:pStyle w:val="ListBullet"/>
        <w:spacing w:before="20" w:after="20"/>
        <w:ind w:left="283"/>
      </w:pPr>
      <w:r>
        <w:rPr>
          <w:sz w:val="21"/>
        </w:rPr>
        <w:t>Quando SP chega a 0, a unidade é destruída e removida do mapa.</w:t>
      </w:r>
    </w:p>
    <w:p>
      <w:pPr>
        <w:pStyle w:val="ListBullet"/>
        <w:spacing w:before="20" w:after="20"/>
        <w:ind w:left="283"/>
      </w:pPr>
      <w:r>
        <w:rPr>
          <w:sz w:val="21"/>
        </w:rPr>
        <w:t>A unidade destruída aparece no log com a mensagem DESTRUÍDO.</w:t>
      </w:r>
    </w:p>
    <w:p>
      <w:pPr>
        <w:pStyle w:val="ListBullet"/>
        <w:spacing w:before="20" w:after="20"/>
        <w:ind w:left="283"/>
      </w:pPr>
      <w:r>
        <w:rPr>
          <w:sz w:val="21"/>
        </w:rPr>
        <w:t>Unidades sem capacidade ofensiva (portos, FPSOs, navios logísticos) podem ser destruídas mas não contribuem para a condição de derrota.</w:t>
      </w:r>
    </w:p>
    <w:p/>
    <w:p>
      <w:pPr>
        <w:pStyle w:val="Heading1"/>
      </w:pPr>
      <w:r>
        <w:t>7. Sistema de Detecção e Névoa de Guerra</w:t>
      </w:r>
    </w:p>
    <w:p>
      <w:pPr>
        <w:spacing w:before="40" w:after="40"/>
        <w:pBdr>
          <w:bottom w:val="single" w:sz="6" w:space="1" w:color="00336699"/>
        </w:pBdr>
      </w:pPr>
    </w:p>
    <w:p>
      <w:r>
        <w:rPr>
          <w:sz w:val="21"/>
        </w:rPr>
        <w:t>Unidades inimigas somente são visíveis no mapa se detectadas por pelo menos uma unidade aliada. Unidades não detectadas permanecem ocultas.</w:t>
      </w:r>
    </w:p>
    <w:p>
      <w:pPr>
        <w:pStyle w:val="Heading2"/>
      </w:pPr>
      <w:r>
        <w:t>Alcance de Detecção</w:t>
      </w:r>
    </w:p>
    <w:p>
      <w:r>
        <w:rPr>
          <w:sz w:val="21"/>
        </w:rPr>
        <w:t>Cada unidade possui alcances de detecção específicos por categoria de alvo (surface, air, submarine, land). Uma unidade inimiga é detectada se qualquer unidade aliada estiver dentro do alcance de detecção correspondente.</w:t>
      </w:r>
    </w:p>
    <w:p>
      <w:pPr>
        <w:pStyle w:val="Heading2"/>
      </w:pPr>
      <w:r>
        <w:t>Efeito Diurno / Noturno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4252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b/>
                <w:sz w:val="19"/>
              </w:rPr>
              <w:t>Período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b/>
                <w:sz w:val="19"/>
              </w:rPr>
              <w:t>Penalidade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b/>
                <w:sz w:val="19"/>
              </w:rPr>
              <w:t>Aplica-se 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Diurno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Detecção no alcance nominal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Noturno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−2 hex (alvos normais)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Todas as unidades detectoras, exceto submarinos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Noturno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−1 hex (alvos furtivos)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Todas as unidades detectoras, exceto submarinos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Noturno (sonar)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 (sem penalidade)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Sonar de submarinos é imune ao ciclo dia/noite</w:t>
            </w:r>
          </w:p>
        </w:tc>
      </w:tr>
    </w:tbl>
    <w:p/>
    <w:p>
      <w:pPr>
        <w:pStyle w:val="Heading2"/>
      </w:pPr>
      <w:r>
        <w:t>Furtividade (Stealthy)</w:t>
      </w:r>
    </w:p>
    <w:p>
      <w:pPr>
        <w:pStyle w:val="ListBullet"/>
        <w:spacing w:before="20" w:after="20"/>
        <w:ind w:left="283"/>
      </w:pPr>
      <w:r>
        <w:rPr>
          <w:sz w:val="21"/>
        </w:rPr>
        <w:t>Submarinos são furtivos por natureza (stealthy = true).</w:t>
      </w:r>
    </w:p>
    <w:p>
      <w:pPr>
        <w:pStyle w:val="ListBullet"/>
        <w:spacing w:before="20" w:after="20"/>
        <w:ind w:left="283"/>
      </w:pPr>
      <w:r>
        <w:rPr>
          <w:sz w:val="21"/>
        </w:rPr>
        <w:t>Alvos furtivos exigem alcance de detecção específico para "submarine".</w:t>
      </w:r>
    </w:p>
    <w:p>
      <w:pPr>
        <w:pStyle w:val="ListBullet"/>
        <w:spacing w:before="20" w:after="20"/>
        <w:ind w:left="283"/>
      </w:pPr>
      <w:r>
        <w:rPr>
          <w:sz w:val="21"/>
        </w:rPr>
        <w:t>Em águas profundas (T_DEEP), o alcance efetivo para detectar submarinos é reduzido em 1 hex adicional.</w:t>
      </w:r>
    </w:p>
    <w:p>
      <w:pPr>
        <w:pStyle w:val="Heading2"/>
      </w:pPr>
      <w:r>
        <w:t>Dica Tática</w:t>
      </w:r>
    </w:p>
    <w:p>
      <w:r>
        <w:rPr>
          <w:sz w:val="21"/>
        </w:rPr>
        <w:t>À noite, mantenha seus principais grupos navais próximos às unidades de patrulha marítima (P-3AM) — são os maiores detectores da Força Azul. Submarinos inimigos são especialmente difíceis de detectar de noite em águas profundas: alcance de sonar efetivo pode cair a 1 hex ou menos.</w:t>
      </w:r>
    </w:p>
    <w:p/>
    <w:p>
      <w:pPr>
        <w:pStyle w:val="Heading1"/>
      </w:pPr>
      <w:r>
        <w:t>8. Recompletamento de Munição</w:t>
      </w:r>
    </w:p>
    <w:p>
      <w:pPr>
        <w:spacing w:before="40" w:after="40"/>
        <w:pBdr>
          <w:bottom w:val="single" w:sz="6" w:space="1" w:color="00336699"/>
        </w:pBdr>
      </w:pPr>
    </w:p>
    <w:p>
      <w:r>
        <w:rPr>
          <w:sz w:val="21"/>
        </w:rPr>
        <w:t>O recompletamento de armas expendáveis ocorre automaticamente ao final de cada turno, conforme as regras abaixo. Somente a Força Azul (defensora) possui pontos de apoio logístico em terra para recompletamento.</w:t>
      </w:r>
    </w:p>
    <w:p>
      <w:pPr>
        <w:pStyle w:val="Heading2"/>
      </w:pPr>
      <w:r>
        <w:t>Regras de Recompletamento (Força Azul)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551"/>
        <w:gridCol w:w="4252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/>
                <w:sz w:val="19"/>
              </w:rPr>
              <w:t>Categoria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b/>
                <w:sz w:val="19"/>
              </w:rPr>
              <w:t>Condição para Recompletar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Terrestre (land)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Automático a cada turno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Baterias costeiras e ADA têm suprimento fixo em terra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Superfície / Submarino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Estacionado em hex de Porto E não se moveu neste turno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Portos: Santos, Rio de Janeiro, Vitória, Açu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Aéreo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Sobre hex de Terra (T_LAND) OU sobre hex de porta-aviões aliado E não se moveu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Bases: Santos, Vitória, RJ. Embarcados no NAM.</w:t>
            </w:r>
          </w:p>
        </w:tc>
      </w:tr>
    </w:tbl>
    <w:p/>
    <w:p>
      <w:pPr>
        <w:pStyle w:val="ListBullet"/>
        <w:spacing w:before="20" w:after="20"/>
        <w:ind w:left="283"/>
      </w:pPr>
      <w:r>
        <w:rPr>
          <w:sz w:val="21"/>
        </w:rPr>
        <w:t>A Força Vermelha NÃO possui recompletamento — suas munições são finitas.</w:t>
      </w:r>
    </w:p>
    <w:p>
      <w:pPr>
        <w:pStyle w:val="ListBullet"/>
        <w:spacing w:before="20" w:after="20"/>
        <w:ind w:left="283"/>
      </w:pPr>
      <w:r>
        <w:rPr>
          <w:sz w:val="21"/>
        </w:rPr>
        <w:t>Quando uma unidade recompeta, o log registra: 🔄 [nome] recompletou: ASCM, MSS, ...</w:t>
      </w:r>
    </w:p>
    <w:p>
      <w:pPr>
        <w:pStyle w:val="ListBullet"/>
        <w:spacing w:before="20" w:after="20"/>
        <w:ind w:left="283"/>
      </w:pPr>
      <w:r>
        <w:rPr>
          <w:sz w:val="21"/>
        </w:rPr>
        <w:t>O valor restaurado é sempre o estoque inicial da unidade (quantidade máxima).</w:t>
      </w:r>
    </w:p>
    <w:p>
      <w:pPr>
        <w:pStyle w:val="Heading2"/>
      </w:pPr>
      <w:r>
        <w:t>Implicação Tática</w:t>
      </w:r>
    </w:p>
    <w:p>
      <w:r>
        <w:rPr>
          <w:sz w:val="21"/>
        </w:rPr>
        <w:t>Retire os navios e aeronaves para os portos ou base após uso intenso de munição. Unidades que se moveram no turno não se recompletam — o recompletamento exige operação estacionária.</w:t>
      </w:r>
    </w:p>
    <w:p/>
    <w:p>
      <w:pPr>
        <w:pStyle w:val="Heading1"/>
      </w:pPr>
      <w:r>
        <w:t>9. Condição de Vitória</w:t>
      </w:r>
    </w:p>
    <w:p>
      <w:pPr>
        <w:spacing w:before="40" w:after="40"/>
        <w:pBdr>
          <w:bottom w:val="single" w:sz="6" w:space="1" w:color="00336699"/>
        </w:pBdr>
      </w:pPr>
    </w:p>
    <w:p>
      <w:r>
        <w:rPr>
          <w:sz w:val="21"/>
        </w:rPr>
        <w:t>O jogo termina imediatamente, em qualquer momento da fase de combate, quando uma das partes não possuir mais nenhuma unidade com capacidade ofensiva restante.</w:t>
      </w:r>
    </w:p>
    <w:p>
      <w:pPr>
        <w:pStyle w:val="ListBullet"/>
        <w:spacing w:before="20" w:after="20"/>
        <w:ind w:left="283"/>
      </w:pPr>
      <w:r>
        <w:rPr>
          <w:sz w:val="21"/>
        </w:rPr>
        <w:t>Uma unidade possui capacidade ofensiva se tiver: attackRange &gt; 0 EM qualquer categoria, OU armas expendáveis com quantidade &gt; 0, OU qualquer capacidade (airDefense, asw, etc.) com valor &gt; 0.</w:t>
      </w:r>
    </w:p>
    <w:p>
      <w:pPr>
        <w:pStyle w:val="ListBullet"/>
        <w:spacing w:before="20" w:after="20"/>
        <w:ind w:left="283"/>
      </w:pPr>
      <w:r>
        <w:rPr>
          <w:sz w:val="21"/>
        </w:rPr>
        <w:t>Unidades puramente logísticas (portos, FPSOs, navios de reabastecimento) não contam para esta verificação.</w:t>
      </w:r>
    </w:p>
    <w:p>
      <w:pPr>
        <w:pStyle w:val="ListBullet"/>
        <w:spacing w:before="20" w:after="20"/>
        <w:ind w:left="283"/>
      </w:pPr>
      <w:r>
        <w:rPr>
          <w:sz w:val="21"/>
        </w:rPr>
        <w:t>O vencedor é anunciado no log e o mapa fica bloqueado.</w:t>
      </w:r>
    </w:p>
    <w:p>
      <w:pPr>
        <w:pStyle w:val="Heading2"/>
      </w:pPr>
      <w:r>
        <w:t>Derrota por Exaustão</w:t>
      </w:r>
    </w:p>
    <w:p>
      <w:r>
        <w:rPr>
          <w:sz w:val="21"/>
        </w:rPr>
        <w:t>Se a Força Vermelha esgotar toda sua munição sem destruir unidades suficientes, a Força Azul ganha por exaustão — a frota inimiga fica sem poder ofensivo.</w:t>
      </w:r>
    </w:p>
    <w:p/>
    <w:p>
      <w:r>
        <w:br w:type="page"/>
      </w:r>
    </w:p>
    <w:p>
      <w:pPr>
        <w:pStyle w:val="Heading1"/>
      </w:pPr>
      <w:r>
        <w:t>10. Catálogo de Plataformas</w:t>
      </w:r>
    </w:p>
    <w:p>
      <w:pPr>
        <w:spacing w:before="40" w:after="40"/>
        <w:pBdr>
          <w:bottom w:val="single" w:sz="6" w:space="1" w:color="00336699"/>
        </w:pBdr>
      </w:pPr>
    </w:p>
    <w:p>
      <w:r>
        <w:rPr>
          <w:sz w:val="21"/>
        </w:rPr>
        <w:t>Cada unidade no tabuleiro é representada por um contador (ficha) circular com um símbolo gráfico indicando o tipo de plataforma. A cor identifica o lado: AZUL = Força Azul (Brasil); VERMELHO = Força Vermelha (adversário). O número dentro do círculo menor à direita indica o SP atual.</w:t>
      </w:r>
    </w:p>
    <w:p/>
    <w:p>
      <w:pPr>
        <w:pStyle w:val="Heading2"/>
      </w:pPr>
      <w:r>
        <w:t>Força Azul — Plataformas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984"/>
        <w:gridCol w:w="850"/>
        <w:gridCol w:w="2551"/>
        <w:gridCol w:w="170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701"/>
            <w:shd w:val="clear" w:color="auto" w:fill="CCE5FF"/>
          </w:tcPr>
          <w:p>
            <w:r>
              <w:rPr>
                <w:b/>
                <w:sz w:val="19"/>
              </w:rPr>
              <w:t>Unidade (ID)</w:t>
            </w:r>
          </w:p>
        </w:tc>
        <w:tc>
          <w:tcPr>
            <w:tcW w:type="dxa" w:w="1984"/>
            <w:shd w:val="clear" w:color="auto" w:fill="CCE5FF"/>
          </w:tcPr>
          <w:p>
            <w:r>
              <w:rPr>
                <w:b/>
                <w:sz w:val="19"/>
              </w:rPr>
              <w:t>Nome / Composição</w:t>
            </w:r>
          </w:p>
        </w:tc>
        <w:tc>
          <w:tcPr>
            <w:tcW w:type="dxa" w:w="850"/>
            <w:shd w:val="clear" w:color="auto" w:fill="CCE5FF"/>
          </w:tcPr>
          <w:p>
            <w:r>
              <w:rPr>
                <w:b/>
                <w:sz w:val="19"/>
              </w:rPr>
              <w:t>SP</w:t>
            </w:r>
          </w:p>
        </w:tc>
        <w:tc>
          <w:tcPr>
            <w:tcW w:type="dxa" w:w="2551"/>
            <w:shd w:val="clear" w:color="auto" w:fill="CCE5FF"/>
          </w:tcPr>
          <w:p>
            <w:r>
              <w:rPr>
                <w:b/>
                <w:sz w:val="19"/>
              </w:rPr>
              <w:t>Armamento Principal</w:t>
            </w:r>
          </w:p>
        </w:tc>
        <w:tc>
          <w:tcPr>
            <w:tcW w:type="dxa" w:w="1701"/>
            <w:shd w:val="clear" w:color="auto" w:fill="CCE5FF"/>
          </w:tcPr>
          <w:p>
            <w:r>
              <w:rPr>
                <w:b/>
                <w:sz w:val="19"/>
              </w:rPr>
              <w:t>Mv / Papel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SAG-P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NAM Atlântico + Helos (carrier)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MSS×16 r3 | airDefense:3 | asw:4 | airAttack:6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Carrier group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SAG-1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3× Fragata Tamandaré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MSS×18 r2 | airDefense:6 | asw:3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Escolta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SAG-2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2× Frag + 2× Corveta Barroso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MSS×24 r2 | airDefense:6 | asw:4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Escolta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ANFIB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NDM Bahia + Oiapoque + NCC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airDefense:3 | asw:4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 / Desembarque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APLOG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NApLog (logístico)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— (sem combate)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 / Logística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REAB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NT Alte Gastão Motta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— (sem combate)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 / Logística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PAOC1/2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2× NPaOc Apa / Amazonas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MSS×4 r2 | airDefense:2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Patrulha oceânica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PATC1/2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2× NPa Macaé / Grajaú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MSS×2 r1 | navalGun:2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 / Patrulha costeira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SBN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SNAC Álvaro Alberto (nuclear)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ASCM×2 r6 | MSS×4 r2 | TORP×12 r2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Submarino furtivo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SB1/2/3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S40/41/42 (convencional)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MSS×2 r2 | TORP×6 r2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 / Submarino furtivo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PATMAR1/2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2× P-3AM Orion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MSS×4 r2 | TORP×2 r2 | asw:2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16 / Patrulha marítima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PAC1/2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6× F-39E Gripen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airDefense:6 | airAttack:6 (sem expendável)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 / Caça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APAER1/2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2× AF-1 A-4 Skyhawk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ASCM×4 r6 | MSS×2 r2 | LACM×2 r10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 / Ataque embarcado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DEFCOST1/2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2× Bat. MANSUP-ER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MSS×10 r3 | airDefense:2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 / Bateria costeira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BDA1/2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Btl ADA EB SHORAD/GBAD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airDefense:6 | bmd:2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 / Defesa antiaérea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FPSO1–4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Plataforma petrolífera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— (objetivo estratégico)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 / Fixo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Portos (4)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Santos, RJ, Vitória, Açu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12–20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— (recompletamento)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 / Logística/Fixo</w:t>
            </w:r>
          </w:p>
        </w:tc>
      </w:tr>
    </w:tbl>
    <w:p/>
    <w:p>
      <w:pPr>
        <w:pStyle w:val="Heading2"/>
      </w:pPr>
      <w:r>
        <w:t>Força Vermelha — Plataformas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984"/>
        <w:gridCol w:w="850"/>
        <w:gridCol w:w="2551"/>
        <w:gridCol w:w="170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701"/>
            <w:shd w:val="clear" w:color="auto" w:fill="FFD0D0"/>
          </w:tcPr>
          <w:p>
            <w:r>
              <w:rPr>
                <w:b/>
                <w:sz w:val="19"/>
              </w:rPr>
              <w:t>Unidade (ID)</w:t>
            </w:r>
          </w:p>
        </w:tc>
        <w:tc>
          <w:tcPr>
            <w:tcW w:type="dxa" w:w="1984"/>
            <w:shd w:val="clear" w:color="auto" w:fill="FFD0D0"/>
          </w:tcPr>
          <w:p>
            <w:r>
              <w:rPr>
                <w:b/>
                <w:sz w:val="19"/>
              </w:rPr>
              <w:t>Nome / Composição</w:t>
            </w:r>
          </w:p>
        </w:tc>
        <w:tc>
          <w:tcPr>
            <w:tcW w:type="dxa" w:w="850"/>
            <w:shd w:val="clear" w:color="auto" w:fill="FFD0D0"/>
          </w:tcPr>
          <w:p>
            <w:r>
              <w:rPr>
                <w:b/>
                <w:sz w:val="19"/>
              </w:rPr>
              <w:t>SP</w:t>
            </w:r>
          </w:p>
        </w:tc>
        <w:tc>
          <w:tcPr>
            <w:tcW w:type="dxa" w:w="2551"/>
            <w:shd w:val="clear" w:color="auto" w:fill="FFD0D0"/>
          </w:tcPr>
          <w:p>
            <w:r>
              <w:rPr>
                <w:b/>
                <w:sz w:val="19"/>
              </w:rPr>
              <w:t>Armamento Principal</w:t>
            </w:r>
          </w:p>
        </w:tc>
        <w:tc>
          <w:tcPr>
            <w:tcW w:type="dxa" w:w="1701"/>
            <w:shd w:val="clear" w:color="auto" w:fill="FFD0D0"/>
          </w:tcPr>
          <w:p>
            <w:r>
              <w:rPr>
                <w:b/>
                <w:sz w:val="19"/>
              </w:rPr>
              <w:t>Mv / Papel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CSG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KCV Aurelius Magnus (carrier)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MSS×10 r3 | airDefense:3 | asw:6 | airAttack:8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Carrier group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ESCCSG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CG Drakhmar + 2× DDG Volnaria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ASCM×14 r6 | MSS×18 r3 | LACM×8 r10 | airDefense:13 | bmd:4 | asw:11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Escolta principal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SAG1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DDG + 2× Fragata Cl. Volnaria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ASCM×8 r6 | MSS×12 r3 | LACM×2 r10 | airDefense:8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SAG ofensivo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SAG2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3× Fragata Cl. Volnaria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MSS×12 r3 | airDefense:6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SAG reserva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REAB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AOR Cl. Korvas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— (sem combate)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 / Logística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ANFIB-E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LPD Harnax + 2× LST Morvask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navalGun:4 | airDefense:4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 / Desembarque anfíbio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LOG1/2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AOR Korvas + AOT Brennar + AKE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— (sem combate)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 / Logística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SBN (KAR)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KAR Veylan (nuclear)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ASCM×8 r6 | TORP×12 r2 | LACM×4 r10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 / Submarino furtivo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SB (KAR)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KAR Skarn (convencional)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ASCM×4 r6 | TORP×6 r2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 / Submarino furtivo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PAC1/2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8× KMF-22 Sturmadler (caça)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airDefense:8 | airAttack:8 (embarcado KCV)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10 / Caça embarcado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PATMAR1/2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2× K-32 Stormwatch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ASCM×2 r6 | MSS×2 r2 | TORP×2 r2 | asw:2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12 / Patrulha marítima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AWACS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2× K-99 Argus (AEW)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— (ISR puro)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10 / Aviso antecipado</w:t>
            </w:r>
          </w:p>
        </w:tc>
      </w:tr>
    </w:tbl>
    <w:p/>
    <w:p>
      <w:pPr>
        <w:pStyle w:val="Heading2"/>
      </w:pPr>
      <w:r>
        <w:t>Símbolos Gráficos dos Contadores</w:t>
      </w:r>
    </w:p>
    <w:p>
      <w:r>
        <w:rPr>
          <w:sz w:val="21"/>
        </w:rPr>
        <w:t>Os contadores no mapa utilizam ícones inspirados nos padrões NATO APP-6. A tabela abaixo descreve cada símbolo gráfico e seu significado: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551"/>
        <w:gridCol w:w="4252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1984"/>
            <w:shd w:val="clear" w:color="auto" w:fill="E8E8E8"/>
          </w:tcPr>
          <w:p>
            <w:r>
              <w:rPr>
                <w:b/>
                <w:sz w:val="19"/>
              </w:rPr>
              <w:t>Tipo (displayType)</w:t>
            </w:r>
          </w:p>
        </w:tc>
        <w:tc>
          <w:tcPr>
            <w:tcW w:type="dxa" w:w="2551"/>
            <w:shd w:val="clear" w:color="auto" w:fill="E8E8E8"/>
          </w:tcPr>
          <w:p>
            <w:r>
              <w:rPr>
                <w:b/>
                <w:sz w:val="19"/>
              </w:rPr>
              <w:t>Descrição Visual do Símbolo</w:t>
            </w:r>
          </w:p>
        </w:tc>
        <w:tc>
          <w:tcPr>
            <w:tcW w:type="dxa" w:w="4252"/>
            <w:shd w:val="clear" w:color="auto" w:fill="E8E8E8"/>
          </w:tcPr>
          <w:p>
            <w:r>
              <w:rPr>
                <w:b/>
                <w:sz w:val="19"/>
              </w:rPr>
              <w:t>Plataformas que usam este ícone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carrier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Forma de losango ou retângulo com silhueta de convoo — deck de voo indicado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NAM Atlântico (Azul), KCV Aurelius Magnus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amphib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casco largo com rampa ou seta de desembarque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NDM Bahia, Oiapoque, NCC Sabóia (Azul) | LPD Harnax, LST Morvask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fragata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navio de guerra com antena e armamento único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Fragatas Tamandaré (Azul) | Fragatas Cl. Volnaria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corveta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navio menor, casco mais baixo que fragata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Corvetas Barroso (Azul)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destroier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alongada com superestrutura elevada e mísseis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DDG Volnaria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cruzador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maior que destroyer, dupla superestrutura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CG Drakhmar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patrulha_oc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navio patrulha oceânico com helo deck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NPaOc Apa, Amazonas (Azul)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patrulha_c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patrulheiro costeiro menor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NPa Macaé, Grajaú (Azul)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logistico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navio de suporte com ponte larga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NApLog (Azul) | AOR, AOT, AKE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tanque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navio tanque com seta de transferência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NT Alte Gastão Motta (Azul) | AOR Korvas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sub_nuclear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submarino com indicador de reator (anel/halo)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SNAC Álvaro Alberto (Azul) | KAR Veylan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submarino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clássica de submarino (casco cilíndrico)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S40/41/42 Riachuelo, Humaitá, Tonelero (Azul) | KAR Skarn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patrulha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aeronave de patrulha com asas largas / turbohélices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P-3AM Orion (Azul) | K-32 Stormwatch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caca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caça com delta asa ou asas em flecha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F-39E Gripen (Azul) | KMF-22 Sturmadler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ataque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aeronave de ataque com carga alar visível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AF-1 A-4 Skyhawk (Azul)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aew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aeronave com disco radar (radome) dorsal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K-99 Argus AWACS (Vermelho)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helicoptero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Silhueta de helicóptero com rotor principal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Helicópteros ASW e ASup orgânicos de grupos navais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bateria_costeira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Ícone de lançador de míssil com rampa angular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Baterias MANSUP-ER (DEFCOST1/2 — Azul)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bateria_ada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Ícone de radar + lançador vertical (VLS)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Batalhões ADA EB (BDA1/2 — Azul)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fpso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Ícone de plataforma offshore (estrutura com pernas)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FPSO1–4 (Azul — objetivos estratégicos)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porto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Ícone de âncora ou símbolo de instalação portuária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Portos de Santos, Rio de Janeiro, Vitória, Açu (Azul)</w:t>
            </w:r>
          </w:p>
        </w:tc>
      </w:tr>
    </w:tbl>
    <w:p/>
    <w:p>
      <w:r>
        <w:br w:type="page"/>
      </w:r>
    </w:p>
    <w:p>
      <w:pPr>
        <w:pStyle w:val="Heading1"/>
      </w:pPr>
      <w:r>
        <w:t>Referência Rápida — Resumo das Regras</w:t>
      </w:r>
    </w:p>
    <w:p>
      <w:pPr>
        <w:spacing w:before="40" w:after="40"/>
        <w:pBdr>
          <w:bottom w:val="single" w:sz="6" w:space="1" w:color="00336699"/>
        </w:pBdr>
      </w:pPr>
    </w:p>
    <w:p>
      <w:pPr>
        <w:pStyle w:val="Heading2"/>
      </w:pPr>
      <w:r>
        <w:t>Sequência de Jogo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68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b/>
                <w:sz w:val="19"/>
              </w:rPr>
              <w:t>Etapa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b/>
                <w:sz w:val="19"/>
              </w:rPr>
              <w:t>Ação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1. Movimentar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Mova suas unidades (dentro do alcance). Confirme ao terminar.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2. Revelar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Posições reveladas quando AMBOS confirmam movimentação.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3. Atacar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Declare ataques clicando em unidades inimigas detectadas no alcance.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4. Resolver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Servidor calcula dano (d6 + interceptação). Log atualizado.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5. Recompletar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Unidades elegíveis recebem munição automaticamente.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6. Avançar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Período avança (Dia → Noite → Dia). Turno incrementa a cada Dia.</w:t>
            </w:r>
          </w:p>
        </w:tc>
      </w:tr>
    </w:tbl>
    <w:p/>
    <w:p>
      <w:pPr>
        <w:pStyle w:val="Heading2"/>
      </w:pPr>
      <w:r>
        <w:t>Lembretes Importantes</w:t>
      </w:r>
    </w:p>
    <w:p>
      <w:pPr>
        <w:pStyle w:val="ListBullet"/>
        <w:spacing w:before="20" w:after="20"/>
        <w:ind w:left="283"/>
      </w:pPr>
      <w:r>
        <w:rPr>
          <w:sz w:val="21"/>
        </w:rPr>
        <w:t>Submarinos são furtivos — o sonar deles não é penalizado à noite.</w:t>
      </w:r>
    </w:p>
    <w:p>
      <w:pPr>
        <w:pStyle w:val="ListBullet"/>
        <w:spacing w:before="20" w:after="20"/>
        <w:ind w:left="283"/>
      </w:pPr>
      <w:r>
        <w:rPr>
          <w:sz w:val="21"/>
        </w:rPr>
        <w:t>O sonar não detecta alvos terrestres ou aéreos (alcance 0).</w:t>
      </w:r>
    </w:p>
    <w:p>
      <w:pPr>
        <w:pStyle w:val="ListBullet"/>
        <w:spacing w:before="20" w:after="20"/>
        <w:ind w:left="283"/>
      </w:pPr>
      <w:r>
        <w:rPr>
          <w:sz w:val="21"/>
        </w:rPr>
        <w:t>Unidades que se moveram NÃO se recompletam no mesmo turno.</w:t>
      </w:r>
    </w:p>
    <w:p>
      <w:pPr>
        <w:pStyle w:val="ListBullet"/>
        <w:spacing w:before="20" w:after="20"/>
        <w:ind w:left="283"/>
      </w:pPr>
      <w:r>
        <w:rPr>
          <w:sz w:val="21"/>
        </w:rPr>
        <w:t>Armas expendáveis esgotadas = unidade não pode atacar com aquela arma.</w:t>
      </w:r>
    </w:p>
    <w:p>
      <w:pPr>
        <w:pStyle w:val="ListBullet"/>
        <w:spacing w:before="20" w:after="20"/>
        <w:ind w:left="283"/>
      </w:pPr>
      <w:r>
        <w:rPr>
          <w:sz w:val="21"/>
        </w:rPr>
        <w:t>Interceptação (DEFA/BMD) ocorre ANTES do cálculo de dano.</w:t>
      </w:r>
    </w:p>
    <w:p>
      <w:pPr>
        <w:pStyle w:val="ListBullet"/>
        <w:spacing w:before="20" w:after="20"/>
        <w:ind w:left="283"/>
      </w:pPr>
      <w:r>
        <w:rPr>
          <w:sz w:val="21"/>
        </w:rPr>
        <w:t>Torpedo não pode ser interceptado.</w:t>
      </w:r>
    </w:p>
    <w:p>
      <w:pPr>
        <w:pStyle w:val="ListBullet"/>
        <w:spacing w:before="20" w:after="20"/>
        <w:ind w:left="283"/>
      </w:pPr>
      <w:r>
        <w:rPr>
          <w:sz w:val="21"/>
        </w:rPr>
        <w:t>A Força Vermelha não tem recompletamento — gerencie munição.</w:t>
      </w:r>
    </w:p>
    <w:p>
      <w:pPr>
        <w:pStyle w:val="ListBullet"/>
        <w:spacing w:before="20" w:after="20"/>
        <w:ind w:left="283"/>
      </w:pPr>
      <w:r>
        <w:rPr>
          <w:sz w:val="21"/>
        </w:rPr>
        <w:t>A condição de vitória verifica TODAS as unidades combatentes, não apenas navios de guerra.</w:t>
      </w:r>
    </w:p>
    <w:p/>
    <w:p>
      <w:pPr>
        <w:pStyle w:val="Heading2"/>
      </w:pPr>
      <w:r>
        <w:t>Abreviações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1417"/>
            <w:shd w:val="clear" w:color="auto" w:fill="D6E4F0"/>
          </w:tcPr>
          <w:p>
            <w:r>
              <w:rPr>
                <w:b/>
                <w:sz w:val="19"/>
              </w:rPr>
              <w:t>Abreviação</w:t>
            </w:r>
          </w:p>
        </w:tc>
        <w:tc>
          <w:tcPr>
            <w:tcW w:type="dxa" w:w="7370"/>
            <w:shd w:val="clear" w:color="auto" w:fill="D6E4F0"/>
          </w:tcPr>
          <w:p>
            <w:r>
              <w:rPr>
                <w:b/>
                <w:sz w:val="19"/>
              </w:rPr>
              <w:t>Significado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SP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Staying Power — Pontos de resistência da unidade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Mv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Movimento — Hexágonos que a unidade pode percorrer por turno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r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Range — Alcance de disparo da arma (ex.: MSS r3 = alcance 3)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ASCM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Anti-Ship Cruise Missile — Míssil antinavio de cruzeiro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MSS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Míssil Superfície-Superfície (curto alcance)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LACM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Land Attack Cruise Missile — Míssil de cruzeiro contra alvos terrestres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ASBM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Anti-Ship Ballistic Missile — Míssil balístico antinavio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DEFA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Defesa Antiaérea (airDefense capability)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BMD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Ballistic Missile Defense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ASW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Anti-Submarine Warfare — Guerra antissubmarina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AT.AÉR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Ataque Aéreo (airAttack capability)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AEW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Airborne Early Warning — Aviso aéreo antecipado (AWACS)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SAG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Surface Action Group — Grupo de ação de superfície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CSG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Carrier Strike Group — Grupo de ataque de porta-aviões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NAM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Navio Aeródromo Multipropósito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KCV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Porta-aviões adversário</w:t>
            </w:r>
          </w:p>
        </w:tc>
      </w:tr>
    </w:tbl>
    <w:p/>
    <w:p>
      <w:pPr>
        <w:jc w:val="center"/>
      </w:pPr>
      <w:r>
        <w:rPr>
          <w:color w:val="787878"/>
          <w:sz w:val="18"/>
        </w:rPr>
        <w:t>Operação Atlântico Sul — Manual do Jogador  |  Versão 1.0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52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