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Protocolo de coleta — Performance Sheet + MDDM</w:t>
      </w:r>
    </w:p>
    <w:p>
      <w:pPr>
        <w:spacing w:after="320"/>
        <w:jc w:val="center"/>
      </w:pPr>
      <w:r>
        <w:rPr>
          <w:color w:val="444444"/>
          <w:sz w:val="24"/>
          <w:szCs w:val="24"/>
        </w:rPr>
        <w:t xml:space="preserve">Captura e descrição formal da tomada de decisão de jogadores humanos · Cenário Operação Atlântico Sul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Protocolo de coleta — </w:t>
      </w:r>
      <w:r>
        <w:rPr>
          <w:i/>
          <w:iCs/>
        </w:rPr>
        <w:t xml:space="preserve">Performance Sheet</w:t>
      </w:r>
      <w:r>
        <w:t xml:space="preserve"> + MDDM</w:t>
      </w:r>
    </w:p>
    <w:p>
      <w:pPr>
        <w:pStyle w:val="Heading2"/>
        <w:spacing w:after="120" w:before="260"/>
      </w:pPr>
      <w:r>
        <w:t xml:space="preserve">Captura e descrição formal da tomada de decisão de jogadores humanos</w:t>
      </w:r>
    </w:p>
    <w:p>
      <w:pPr>
        <w:pStyle w:val="Heading3"/>
        <w:spacing w:after="120" w:before="260"/>
      </w:pPr>
      <w:r>
        <w:t xml:space="preserve">Cenário Operação Atlântico Sul — Defesa das bacias de Campos e Santos</w:t>
      </w:r>
    </w:p>
    <w:p>
      <w:pPr>
        <w:pBdr>
          <w:left w:val="single" w:color="1F4E79" w:sz="12" w:space="12"/>
        </w:pBdr>
        <w:spacing w:after="120" w:before="120"/>
        <w:ind w:left="360"/>
      </w:pPr>
      <w:r>
        <w:rPr>
          <w:i/>
          <w:iCs/>
          <w:sz w:val="20"/>
          <w:szCs w:val="20"/>
        </w:rPr>
        <w:t xml:space="preserve">Instrumento de pesquisa para o wargame </w:t>
      </w:r>
      <w:r>
        <w:rPr>
          <w:b/>
          <w:bCs/>
          <w:i/>
          <w:iCs/>
          <w:sz w:val="20"/>
          <w:szCs w:val="20"/>
        </w:rPr>
        <w:t xml:space="preserve">Operação Atlântico Sul</w:t>
      </w:r>
      <w:r>
        <w:rPr>
          <w:i/>
          <w:iCs/>
          <w:sz w:val="20"/>
          <w:szCs w:val="20"/>
        </w:rPr>
        <w:t xml:space="preserve">, adaptado de Sakata, Kikuchi, Okumura, Kunigami, Yoshikawa, Yamamura e Terano (2020), </w:t>
      </w:r>
      <w:r>
        <w:rPr>
          <w:i/>
          <w:iCs/>
          <w:sz w:val="20"/>
          <w:szCs w:val="20"/>
        </w:rPr>
        <w:t xml:space="preserve">Uncovering Users' Decisions through Serious Game Playing with A Formal Description Method</w:t>
      </w:r>
      <w:r>
        <w:rPr>
          <w:i/>
          <w:iCs/>
          <w:sz w:val="20"/>
          <w:szCs w:val="20"/>
        </w:rPr>
        <w:t xml:space="preserve"> (ITCA 2020), que combina a </w:t>
      </w:r>
      <w:r>
        <w:rPr>
          <w:b/>
          <w:bCs/>
          <w:i/>
          <w:iCs/>
          <w:sz w:val="20"/>
          <w:szCs w:val="20"/>
        </w:rPr>
        <w:t xml:space="preserve">Performance Sheet</w:t>
      </w:r>
      <w:r>
        <w:rPr>
          <w:i/>
          <w:iCs/>
          <w:sz w:val="20"/>
          <w:szCs w:val="20"/>
        </w:rPr>
        <w:t xml:space="preserve"> (PS) de Koshiyama et al. com o </w:t>
      </w:r>
      <w:r>
        <w:rPr>
          <w:b/>
          <w:bCs/>
          <w:i/>
          <w:iCs/>
          <w:sz w:val="20"/>
          <w:szCs w:val="20"/>
        </w:rPr>
        <w:t xml:space="preserve">Managerial Decision-making Description Model</w:t>
      </w:r>
      <w:r>
        <w:rPr>
          <w:i/>
          <w:iCs/>
          <w:sz w:val="20"/>
          <w:szCs w:val="20"/>
        </w:rPr>
        <w:t xml:space="preserve"> (MDDM) de Kunigami et al.  É a terceira peça de um programa de três: o </w:t>
      </w:r>
      <w:r>
        <w:rPr>
          <w:b/>
          <w:bCs/>
          <w:i/>
          <w:iCs/>
          <w:sz w:val="20"/>
          <w:szCs w:val="20"/>
        </w:rPr>
        <w:t xml:space="preserve">log-cluster analysis</w:t>
      </w:r>
      <w:r>
        <w:rPr>
          <w:i/>
          <w:iCs/>
          <w:sz w:val="20"/>
          <w:szCs w:val="20"/>
        </w:rPr>
        <w:t xml:space="preserve"> mapeia o espaço de cenários com bots, a </w:t>
      </w:r>
      <w:r>
        <w:rPr>
          <w:b/>
          <w:bCs/>
          <w:i/>
          <w:iCs/>
          <w:sz w:val="20"/>
          <w:szCs w:val="20"/>
        </w:rPr>
        <w:t xml:space="preserve">DEA</w:t>
      </w:r>
      <w:r>
        <w:rPr>
          <w:i/>
          <w:iCs/>
          <w:sz w:val="20"/>
          <w:szCs w:val="20"/>
        </w:rPr>
        <w:t xml:space="preserve"> ordena por eficiência e aponta referências a imitar, e este protocolo captura </w:t>
      </w:r>
      <w:r>
        <w:rPr>
          <w:b/>
          <w:bCs/>
          <w:i/>
          <w:iCs/>
          <w:sz w:val="20"/>
          <w:szCs w:val="20"/>
        </w:rPr>
        <w:t xml:space="preserve">o que o jogador humano percebeu e por que mudou de ideia</w:t>
      </w:r>
      <w:r>
        <w:rPr>
          <w:i/>
          <w:iCs/>
          <w:sz w:val="20"/>
          <w:szCs w:val="20"/>
        </w:rPr>
        <w:t xml:space="preserve"> — a camada cognitiva que nenhum log registra.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1. Objetivo e perguntas de pesquisa</w:t>
      </w:r>
    </w:p>
    <w:p>
      <w:pPr>
        <w:spacing w:after="120" w:before="60" w:line="276"/>
        <w:jc w:val="both"/>
      </w:pPr>
      <w:r>
        <w:rPr>
          <w:b/>
          <w:bCs/>
        </w:rPr>
        <w:t xml:space="preserve">Objetivo.</w:t>
      </w:r>
      <w:r>
        <w:t xml:space="preserve"> Registrar, durante o jogo e sem interromper a partida, a </w:t>
      </w:r>
      <w:r>
        <w:rPr>
          <w:b/>
          <w:bCs/>
        </w:rPr>
        <w:t xml:space="preserve">cognição e o julgamento</w:t>
      </w:r>
      <w:r>
        <w:t xml:space="preserve"> do jogador — o estado que ele percebe, as variáveis que observa, as que aciona e a </w:t>
      </w:r>
      <w:r>
        <w:rPr>
          <w:b/>
          <w:bCs/>
        </w:rPr>
        <w:t xml:space="preserve">prioridade que atribui aos objetivos de vitória</w:t>
      </w:r>
      <w:r>
        <w:t xml:space="preserve"> — e descrever formalmente esse percurso como um </w:t>
      </w:r>
      <w:r>
        <w:rPr>
          <w:b/>
          <w:bCs/>
        </w:rPr>
        <w:t xml:space="preserve">diagrama de decisão</w:t>
      </w:r>
      <w:r>
        <w:t xml:space="preserve"> MDDM, comparável entre jogadores, entre partidas e com os logs gerados por bots.</w:t>
      </w:r>
    </w:p>
    <w:p>
      <w:pPr>
        <w:spacing w:after="120" w:before="60" w:line="276"/>
        <w:jc w:val="both"/>
      </w:pPr>
      <w:r>
        <w:rPr>
          <w:b/>
          <w:bCs/>
        </w:rPr>
        <w:t xml:space="preserve">Perguntas.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P1.</w:t>
      </w:r>
      <w:r>
        <w:t xml:space="preserve"> Ao longo de uma campanha, o jogador </w:t>
      </w:r>
      <w:r>
        <w:rPr>
          <w:b/>
          <w:bCs/>
        </w:rPr>
        <w:t xml:space="preserve">muda a prioridade</w:t>
      </w:r>
      <w:r>
        <w:t xml:space="preserve"> entre as</w:t>
      </w:r>
    </w:p>
    <w:p>
      <w:pPr>
        <w:spacing w:after="120" w:before="60" w:line="276"/>
        <w:jc w:val="both"/>
      </w:pPr>
      <w:r>
        <w:t xml:space="preserve">  condições de vitória? Quando, e motivado por quê?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P2.</w:t>
      </w:r>
      <w:r>
        <w:t xml:space="preserve"> Que </w:t>
      </w:r>
      <w:r>
        <w:rPr>
          <w:b/>
          <w:bCs/>
        </w:rPr>
        <w:t xml:space="preserve">eventos do ambiente</w:t>
      </w:r>
      <w:r>
        <w:t xml:space="preserve"> (detecção de um contato, perda de um</w:t>
      </w:r>
    </w:p>
    <w:p>
      <w:pPr>
        <w:spacing w:after="120" w:before="60" w:line="276"/>
        <w:jc w:val="both"/>
      </w:pPr>
      <w:r>
        <w:t xml:space="preserve">  grupo-tarefa, neutralização de uma FPSO, exaustão de combustível, anoitecer)   antecedem essas mudanças?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P3.</w:t>
      </w:r>
      <w:r>
        <w:t xml:space="preserve"> O jogador observa e age sobre </w:t>
      </w:r>
      <w:r>
        <w:rPr>
          <w:b/>
          <w:bCs/>
        </w:rPr>
        <w:t xml:space="preserve">quais camadas</w:t>
      </w:r>
      <w:r>
        <w:t xml:space="preserve"> da estrutura de força</w:t>
      </w:r>
    </w:p>
    <w:p>
      <w:pPr>
        <w:spacing w:after="120" w:before="60" w:line="276"/>
        <w:jc w:val="both"/>
      </w:pPr>
      <w:r>
        <w:t xml:space="preserve">  (estratégica, operacional, tática)? Seu escopo de observação é mais estreito   que o conjunto efetivamente detectado pelos sensores?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P4.</w:t>
      </w:r>
      <w:r>
        <w:t xml:space="preserve"> As decisões humanas caem em </w:t>
      </w:r>
      <w:r>
        <w:rPr>
          <w:b/>
          <w:bCs/>
        </w:rPr>
        <w:t xml:space="preserve">quais cenários</w:t>
      </w:r>
      <w:r>
        <w:t xml:space="preserve"> do espaço mapeado pelos</w:t>
      </w:r>
    </w:p>
    <w:p>
      <w:pPr>
        <w:spacing w:after="120" w:before="60" w:line="276"/>
        <w:jc w:val="both"/>
      </w:pPr>
      <w:r>
        <w:t xml:space="preserve">  bots (log-cluster), e como se posicionam na </w:t>
      </w:r>
      <w:r>
        <w:rPr>
          <w:b/>
          <w:bCs/>
        </w:rPr>
        <w:t xml:space="preserve">fronteira de eficiência</w:t>
      </w:r>
      <w:r>
        <w:t xml:space="preserve"> (DEA)?</w:t>
      </w:r>
    </w:p>
    <w:p>
      <w:pPr>
        <w:spacing w:after="120" w:before="60" w:line="276"/>
        <w:jc w:val="both"/>
      </w:pPr>
      <w:r>
        <w:rPr>
          <w:b/>
          <w:bCs/>
        </w:rPr>
        <w:t xml:space="preserve">Justificativa do desenho.</w:t>
      </w:r>
      <w:r>
        <w:t xml:space="preserve"> A alternativa clássica — </w:t>
      </w:r>
      <w:r>
        <w:rPr>
          <w:i/>
          <w:iCs/>
        </w:rPr>
        <w:t xml:space="preserve">protocol analysis</w:t>
      </w:r>
      <w:r>
        <w:t xml:space="preserve"> (pensar em voz alta, transcrever e codificar) — é inviável em exercício: exige tempo de transcrição que não cabe entre o jogo e o debriefing. A PS resolve isso registrando a cognição </w:t>
      </w:r>
      <w:r>
        <w:rPr>
          <w:b/>
          <w:bCs/>
        </w:rPr>
        <w:t xml:space="preserve">no próprio turno</w:t>
      </w:r>
      <w:r>
        <w:t xml:space="preserve">, em formulário curto, e foi validada contra a </w:t>
      </w:r>
      <w:r>
        <w:rPr>
          <w:i/>
          <w:iCs/>
        </w:rPr>
        <w:t xml:space="preserve">protocol analysis</w:t>
      </w:r>
      <w:r>
        <w:t xml:space="preserve"> por Koshiyama et al. com bons resultados.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2. O que cada fonte capta</w:t>
      </w:r>
    </w:p>
    <w:p>
      <w:pPr>
        <w:spacing w:after="120" w:before="60" w:line="276"/>
        <w:jc w:val="both"/>
      </w:pPr>
      <w:r>
        <w:t xml:space="preserve">O simulador </w:t>
      </w:r>
      <w:r>
        <w:rPr>
          <w:b/>
          <w:bCs/>
        </w:rPr>
        <w:t xml:space="preserve">já registra automaticamente</w:t>
      </w:r>
      <w:r>
        <w:t xml:space="preserve"> a ação; a PS acrescenta a </w:t>
      </w:r>
      <w:r>
        <w:rPr>
          <w:b/>
          <w:bCs/>
        </w:rPr>
        <w:t xml:space="preserve">intenção</w:t>
      </w:r>
      <w:r>
        <w:t xml:space="preserve">. Não duplicar o que o log fornece é o que mantém a ficha curta.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30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Movimentos, ataques declarados, alvos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 JSONL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movement_committed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attacks_declared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automático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Resultado de cada salva (T_atq, T_def, dano)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engagement_records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automático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Conjunto </w:t>
            </w:r>
            <w:r>
              <w:rPr>
                <w:b/>
                <w:bCs/>
                <w:sz w:val="19"/>
                <w:szCs w:val="19"/>
              </w:rPr>
              <w:t xml:space="preserve">detectado</w:t>
            </w:r>
            <w:r>
              <w:rPr>
                <w:sz w:val="19"/>
                <w:szCs w:val="19"/>
              </w:rPr>
              <w:t xml:space="preserve"> por turno (névoa de guerra)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Motor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detected_enemy_ids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automático — é o </w:t>
            </w:r>
            <w:r>
              <w:rPr>
                <w:i/>
                <w:iCs/>
                <w:sz w:val="19"/>
                <w:szCs w:val="19"/>
              </w:rPr>
              <w:t xml:space="preserve">escopo de observação disponível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Progresso nas condições de vitória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Motor (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compute_objectives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automático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Estado-alvo percebido</w:t>
            </w:r>
            <w:r>
              <w:rPr>
                <w:sz w:val="19"/>
                <w:szCs w:val="19"/>
              </w:rPr>
              <w:t xml:space="preserve"> pelo jogador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Variáveis que o jogador de fato observou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novo — subconjunto do disponível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Prioridade atribuída aos objetivos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novo — base da "mudança de percepção"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  <w:r>
              <w:rPr>
                <w:sz w:val="19"/>
                <w:szCs w:val="19"/>
              </w:rPr>
              <w:t xml:space="preserve"> declarado da mudança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PS</w:t>
            </w:r>
            <w:r>
              <w:rPr>
                <w:sz w:val="19"/>
                <w:szCs w:val="19"/>
              </w:rPr>
              <w:t xml:space="preserve"> + entrevista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novo</w:t>
            </w:r>
          </w:p>
        </w:tc>
      </w:tr>
    </w:tbl>
    <w:p>
      <w:pPr>
        <w:spacing w:after="160"/>
      </w:pPr>
    </w:p>
    <w:p>
      <w:pPr>
        <w:pBdr>
          <w:left w:val="single" w:color="1F4E79" w:sz="12" w:space="12"/>
        </w:pBdr>
        <w:spacing w:after="120" w:before="120"/>
        <w:ind w:left="360"/>
      </w:pPr>
      <w:r>
        <w:rPr>
          <w:b/>
          <w:bCs/>
          <w:i/>
          <w:iCs/>
          <w:sz w:val="20"/>
          <w:szCs w:val="20"/>
        </w:rPr>
        <w:t xml:space="preserve">Ponto metodológico.</w:t>
      </w:r>
      <w:r>
        <w:rPr>
          <w:i/>
          <w:iCs/>
          <w:sz w:val="20"/>
          <w:szCs w:val="20"/>
        </w:rPr>
        <w:t xml:space="preserve"> A distinção entre o </w:t>
      </w:r>
      <w:r>
        <w:rPr>
          <w:b/>
          <w:bCs/>
          <w:i/>
          <w:iCs/>
          <w:sz w:val="20"/>
          <w:szCs w:val="20"/>
        </w:rPr>
        <w:t xml:space="preserve">detectado pelo sistema</w:t>
      </w:r>
      <w:r>
        <w:rPr>
          <w:i/>
          <w:iCs/>
          <w:sz w:val="20"/>
          <w:szCs w:val="20"/>
        </w:rPr>
        <w:t xml:space="preserve"> e o </w:t>
      </w:r>
      <w:r>
        <w:rPr>
          <w:b/>
          <w:bCs/>
          <w:i/>
          <w:iCs/>
          <w:sz w:val="20"/>
          <w:szCs w:val="20"/>
        </w:rPr>
        <w:t xml:space="preserve">observado pelo jogador</w:t>
      </w:r>
      <w:r>
        <w:rPr>
          <w:i/>
          <w:iCs/>
          <w:sz w:val="20"/>
          <w:szCs w:val="20"/>
        </w:rPr>
        <w:t xml:space="preserve"> é o que operacionaliza, no MDDM, o </w:t>
      </w:r>
      <w:r>
        <w:rPr>
          <w:i/>
          <w:iCs/>
          <w:sz w:val="20"/>
          <w:szCs w:val="20"/>
        </w:rPr>
        <w:t xml:space="preserve">escopo limitado (bounded scope) de observação do agente</w:t>
      </w:r>
      <w:r>
        <w:rPr>
          <w:i/>
          <w:iCs/>
          <w:sz w:val="20"/>
          <w:szCs w:val="20"/>
        </w:rPr>
        <w:t xml:space="preserve"> — uma das quatro características do modelo. É uma vantagem deste cenário sobre o do artigo original: aqui o limite superior da observação é medido, não presumido.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3. As camadas do MDDM no cenário naval</w:t>
      </w:r>
    </w:p>
    <w:p>
      <w:pPr>
        <w:spacing w:after="120" w:before="60" w:line="276"/>
        <w:jc w:val="both"/>
      </w:pPr>
      <w:r>
        <w:t xml:space="preserve">O MDDM descreve a organização em camadas com símbolos de </w:t>
      </w:r>
      <w:r>
        <w:rPr>
          <w:b/>
          <w:bCs/>
        </w:rPr>
        <w:t xml:space="preserve">objetivo</w:t>
      </w:r>
      <w:r>
        <w:t xml:space="preserve"> e </w:t>
      </w:r>
      <w:r>
        <w:rPr>
          <w:b/>
          <w:bCs/>
        </w:rPr>
        <w:t xml:space="preserve">meio</w:t>
      </w:r>
      <w:r>
        <w:t xml:space="preserve">. A tradução para o cenário usa a mesma estrutura de classificação dos artigos (Camada 2 — componentes de força de Coutau-Bégarie):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Camada MDDM</w:t>
            </w:r>
          </w:p>
        </w:tc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Camada no cenário</w:t>
            </w:r>
          </w:p>
        </w:tc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Símbolos de </w:t>
            </w: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22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Símbolos de </w:t>
            </w:r>
            <w:r>
              <w:rPr>
                <w:b/>
                <w:bCs/>
                <w:sz w:val="19"/>
                <w:szCs w:val="19"/>
              </w:rPr>
              <w:t xml:space="preserve">meio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Estratégica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Campanha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condições de vitória (ver §4.2)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pacote de força disponível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Intermediária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Grupos de capacidade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missão do componente (p. ex. "negar o mar", "proteger a infraestrutura")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DISS · INTERV · VIG · COST · ANF · LOG · DAE · PATMAR · ATQ · DCOST · GBAD · OPESP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Operativa (campo)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Grupos-tarefa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tarefa do grupo no turno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SAG-P, SAG-1, SBN, PATMAR1, DEFCOST1…</w:t>
            </w:r>
          </w:p>
        </w:tc>
      </w:tr>
    </w:tbl>
    <w:p>
      <w:pPr>
        <w:spacing w:after="160"/>
      </w:pPr>
    </w:p>
    <w:p>
      <w:pPr>
        <w:spacing w:after="120" w:before="60" w:line="276"/>
        <w:jc w:val="both"/>
      </w:pPr>
      <w:r>
        <w:t xml:space="preserve">O </w:t>
      </w:r>
      <w:r>
        <w:rPr>
          <w:b/>
          <w:bCs/>
        </w:rPr>
        <w:t xml:space="preserve">elemento de decisão do agente</w:t>
      </w:r>
      <w:r>
        <w:t xml:space="preserve"> é o dispositivo de quatro terminais: os dois superiores ligam-se ao que o jogador </w:t>
      </w:r>
      <w:r>
        <w:rPr>
          <w:b/>
          <w:bCs/>
        </w:rPr>
        <w:t xml:space="preserve">observa</w:t>
      </w:r>
      <w:r>
        <w:t xml:space="preserve">; os dois inferiores, àquilo sobre o que ele </w:t>
      </w:r>
      <w:r>
        <w:rPr>
          <w:b/>
          <w:bCs/>
        </w:rPr>
        <w:t xml:space="preserve">age</w:t>
      </w:r>
      <w:r>
        <w:t xml:space="preserve">. O </w:t>
      </w:r>
      <w:r>
        <w:rPr>
          <w:b/>
          <w:bCs/>
        </w:rPr>
        <w:t xml:space="preserve">componente de ambiente</w:t>
      </w:r>
      <w:r>
        <w:t xml:space="preserve"> (topo do diagrama) recebe os estados e os </w:t>
      </w:r>
      <w:r>
        <w:rPr>
          <w:b/>
          <w:bCs/>
        </w:rPr>
        <w:t xml:space="preserve">eventos</w:t>
      </w:r>
      <w:r>
        <w:t xml:space="preserve"> — que, neste cenário, saem em boa parte do próprio log (detecção, perda de grupo, FPSO neutralizada, anoitecer, falta de combustível).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4. Instrumentos</w:t>
      </w:r>
    </w:p>
    <w:p>
      <w:pPr>
        <w:pStyle w:val="Heading3"/>
        <w:spacing w:after="120" w:before="260"/>
      </w:pPr>
      <w:r>
        <w:t xml:space="preserve">4.1 Performance Sheet — ficha por turno</w:t>
      </w:r>
    </w:p>
    <w:p>
      <w:pPr>
        <w:spacing w:after="120" w:before="60" w:line="276"/>
        <w:jc w:val="both"/>
      </w:pPr>
      <w:r>
        <w:t xml:space="preserve">Preenchida </w:t>
      </w:r>
      <w:r>
        <w:rPr>
          <w:b/>
          <w:bCs/>
        </w:rPr>
        <w:t xml:space="preserve">ao final de cada turno</w:t>
      </w:r>
      <w:r>
        <w:t xml:space="preserve">, antes da transição. Meta de tempo: </w:t>
      </w:r>
      <w:r>
        <w:rPr>
          <w:b/>
          <w:bCs/>
        </w:rPr>
        <w:t xml:space="preserve">60–90 segundos</w:t>
      </w:r>
      <w:r>
        <w:t xml:space="preserve">. Um formulário por turno (ver ficha imprimível no Anexo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2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Instrução ao jogador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Estado-alvo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 curto (≤ 15 palavras)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"Que situação você quer alcançar nos próximos turnos?"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Variáveis observadas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marcação múltipla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"O que você de fato olhou para decidir?" — SP próprio / SP inimigo / combustível (FP) / munição / contatos detectados / progresso dos objetivos / posição relativa / período (dia-noite)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Leitura da situação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 curto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"Como você avalia a situação agora?"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Variáveis de controle acionadas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marcação múltipla + texto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"O que você decidiu?" — deslocar grupos / atacar / destacar escolta / reabastecer / recuar / manter posição — e </w:t>
            </w:r>
            <w:r>
              <w:rPr>
                <w:b/>
                <w:bCs/>
                <w:sz w:val="19"/>
                <w:szCs w:val="19"/>
              </w:rPr>
              <w:t xml:space="preserve">sobre qual grupo de capacidade</w:t>
            </w:r>
            <w:r>
              <w:rPr>
                <w:sz w:val="19"/>
                <w:szCs w:val="19"/>
              </w:rPr>
              <w:t xml:space="preserve"> o esforço principal recaiu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Prioridade dos objetivos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ordenação (ver §4.2)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"Ordene as condições de vitória por prioridade </w:t>
            </w:r>
            <w:r>
              <w:rPr>
                <w:b/>
                <w:bCs/>
                <w:sz w:val="19"/>
                <w:szCs w:val="19"/>
              </w:rPr>
              <w:t xml:space="preserve">agora</w:t>
            </w:r>
            <w:r>
              <w:rPr>
                <w:sz w:val="19"/>
                <w:szCs w:val="19"/>
              </w:rPr>
              <w:t xml:space="preserve">."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Objetivo próprio</w:t>
            </w:r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"Se nenhuma das condições traduz sua intenção, escreva a sua."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Confiança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0–10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"Quão confiante você está de que vencerá?"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Mudou algo?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sim/não + texto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 a ordenação mudou em relação ao turno anterior: "por quê?"</w:t>
            </w:r>
          </w:p>
        </w:tc>
      </w:tr>
    </w:tbl>
    <w:p>
      <w:pPr>
        <w:spacing w:after="160"/>
      </w:pPr>
    </w:p>
    <w:p>
      <w:pPr>
        <w:spacing w:after="120" w:before="60" w:line="276"/>
        <w:jc w:val="both"/>
      </w:pPr>
      <w:r>
        <w:t xml:space="preserve">O campo 6 reproduz a permissão do artigo original de o jogador </w:t>
      </w:r>
      <w:r>
        <w:rPr>
          <w:b/>
          <w:bCs/>
        </w:rPr>
        <w:t xml:space="preserve">acrescentar objetivos próprios</w:t>
      </w:r>
      <w:r>
        <w:t xml:space="preserve"> quando os pré-registrados não descrevem sua intenção — e é uma fonte valiosa: objetivos recorrentes escritos pelos jogadores indicam lacuna nas condições de vitória do jogo.</w:t>
      </w:r>
    </w:p>
    <w:p>
      <w:pPr>
        <w:pStyle w:val="Heading3"/>
        <w:spacing w:after="120" w:before="260"/>
      </w:pPr>
      <w:r>
        <w:t xml:space="preserve">4.2 Objetivos de vitória (os </w:t>
      </w:r>
      <w:r>
        <w:rPr>
          <w:i/>
          <w:iCs/>
        </w:rPr>
        <w:t xml:space="preserve">play objectives</w:t>
      </w:r>
      <w:r>
        <w:t xml:space="preserve">)</w:t>
      </w:r>
    </w:p>
    <w:p>
      <w:pPr>
        <w:spacing w:after="120" w:before="60" w:line="276"/>
        <w:jc w:val="both"/>
      </w:pPr>
      <w:r>
        <w:t xml:space="preserve">São as condições já formalizadas no jogo — não é preciso inventar objetivos.</w:t>
      </w:r>
    </w:p>
    <w:p>
      <w:pPr>
        <w:spacing w:after="120" w:before="60" w:line="276"/>
        <w:jc w:val="both"/>
      </w:pPr>
      <w:r>
        <w:rPr>
          <w:b/>
          <w:bCs/>
        </w:rPr>
        <w:t xml:space="preserve">Força Azul — precisa de 3 de 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carrier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Destruir o Porta-Aviões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logistics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Neutralizar ≥ 50% da Logística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amphib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Neutralizar o GT Anfíbio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nucsub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Destruir o Submarino Nuclear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surface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Degradar ≥ 50% dos Navios Combatentes</w:t>
            </w:r>
          </w:p>
        </w:tc>
      </w:tr>
    </w:tbl>
    <w:p>
      <w:pPr>
        <w:spacing w:after="160"/>
      </w:pPr>
    </w:p>
    <w:p>
      <w:pPr>
        <w:spacing w:after="120" w:before="60" w:line="276"/>
        <w:jc w:val="both"/>
      </w:pPr>
      <w:r>
        <w:rPr>
          <w:b/>
          <w:bCs/>
        </w:rPr>
        <w:t xml:space="preserve">Força Vermelha — precisa das 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fpsos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Neutralizar as 4 FPSOs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ports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Degradar ≥ 50% dos Portos</w:t>
            </w:r>
          </w:p>
        </w:tc>
      </w:tr>
    </w:tbl>
    <w:p>
      <w:pPr>
        <w:spacing w:after="160"/>
      </w:pPr>
    </w:p>
    <w:p>
      <w:pPr>
        <w:pBdr>
          <w:left w:val="single" w:color="1F4E79" w:sz="12" w:space="12"/>
        </w:pBdr>
        <w:spacing w:after="120" w:before="120"/>
        <w:ind w:left="360"/>
      </w:pPr>
      <w:r>
        <w:rPr>
          <w:b/>
          <w:bCs/>
          <w:i/>
          <w:iCs/>
          <w:sz w:val="20"/>
          <w:szCs w:val="20"/>
        </w:rPr>
        <w:t xml:space="preserve">Comparabilidade humano × bot.</w:t>
      </w:r>
      <w:r>
        <w:rPr>
          <w:i/>
          <w:iCs/>
          <w:sz w:val="20"/>
          <w:szCs w:val="20"/>
        </w:rPr>
        <w:t xml:space="preserve"> O bot heurístico deriva suas prioridades das </w:t>
      </w:r>
      <w:r>
        <w:rPr>
          <w:b/>
          <w:bCs/>
          <w:i/>
          <w:iCs/>
          <w:sz w:val="20"/>
          <w:szCs w:val="20"/>
        </w:rPr>
        <w:t xml:space="preserve">mesmas</w:t>
      </w:r>
      <w:r>
        <w:rPr>
          <w:i/>
          <w:iCs/>
          <w:sz w:val="20"/>
          <w:szCs w:val="20"/>
        </w:rPr>
        <w:t xml:space="preserve"> condições, e se re-tarefa ao cumpri-las (</w:t>
      </w:r>
      <w:r>
        <w:rPr>
          <w:rFonts w:ascii="Courier New" w:cs="Courier New" w:eastAsia="Courier New" w:hAnsi="Courier New"/>
          <w:i/>
          <w:iCs/>
          <w:sz w:val="19"/>
          <w:szCs w:val="19"/>
        </w:rPr>
        <w:t xml:space="preserve">botObjectiveWeights</w:t>
      </w:r>
      <w:r>
        <w:rPr>
          <w:i/>
          <w:iCs/>
          <w:sz w:val="20"/>
          <w:szCs w:val="20"/>
        </w:rPr>
        <w:t xml:space="preserve">). Humano e bot ficam, portanto, mensurados no mesmo instrumento — o que permite contrastar diretamente as duas sequências de prioridade.</w:t>
      </w:r>
    </w:p>
    <w:p>
      <w:pPr>
        <w:pStyle w:val="Heading3"/>
        <w:spacing w:after="120" w:before="260"/>
      </w:pPr>
      <w:r>
        <w:t xml:space="preserve">4.3 Definição operacional de "mudança de percepção"</w:t>
      </w:r>
    </w:p>
    <w:p>
      <w:pPr>
        <w:spacing w:after="120" w:before="60" w:line="276"/>
        <w:jc w:val="both"/>
      </w:pPr>
      <w:r>
        <w:t xml:space="preserve">Seguindo o artigo, define-se </w:t>
      </w:r>
      <w:r>
        <w:rPr>
          <w:b/>
          <w:bCs/>
        </w:rPr>
        <w:t xml:space="preserve">mudança de percepção</w:t>
      </w:r>
      <w:r>
        <w:t xml:space="preserve"> (</w:t>
      </w:r>
      <w:r>
        <w:rPr>
          <w:i/>
          <w:iCs/>
        </w:rPr>
        <w:t xml:space="preserve">change in awareness</w:t>
      </w:r>
      <w:r>
        <w:t xml:space="preserve">) como </w:t>
      </w:r>
      <w:r>
        <w:rPr>
          <w:b/>
          <w:bCs/>
        </w:rPr>
        <w:t xml:space="preserve">alteração na ordem de prioridade dos objetivos</w:t>
      </w:r>
      <w:r>
        <w:t xml:space="preserve"> entre dois turnos consecutivos.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Detecção binária</w:t>
      </w:r>
      <w:r>
        <w:t xml:space="preserve"> (definição do artigo): a ordenação do turno </w:t>
      </w:r>
      <w:r>
        <w:rPr>
          <w:i/>
          <w:iCs/>
        </w:rPr>
        <w:t xml:space="preserve">t</w:t>
      </w:r>
      <w:r>
        <w:t xml:space="preserve"> difere da</w:t>
      </w:r>
    </w:p>
    <w:p>
      <w:pPr>
        <w:spacing w:after="120" w:before="60" w:line="276"/>
        <w:jc w:val="both"/>
      </w:pPr>
      <w:r>
        <w:t xml:space="preserve">  do turno </w:t>
      </w:r>
      <w:r>
        <w:rPr>
          <w:i/>
          <w:iCs/>
        </w:rPr>
        <w:t xml:space="preserve">t−1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Magnitude</w:t>
      </w:r>
      <w:r>
        <w:t xml:space="preserve"> (acréscimo recomendado): distância entre as duas ordenações por</w:t>
      </w:r>
    </w:p>
    <w:p>
      <w:pPr>
        <w:spacing w:after="120" w:before="60" w:line="276"/>
        <w:jc w:val="both"/>
      </w:pPr>
      <w:r>
        <w:t xml:space="preserve">  </w:t>
      </w:r>
      <w:r>
        <w:rPr>
          <w:b/>
          <w:bCs/>
        </w:rPr>
        <w:t xml:space="preserve">τ de Kendall</w:t>
      </w:r>
      <w:r>
        <w:t xml:space="preserve"> ou número de inversões — distingue uma troca marginal de   uma reordenação profunda.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Marcação</w:t>
      </w:r>
      <w:r>
        <w:t xml:space="preserve">: na tabela de resultados, assinalar com </w:t>
      </w:r>
      <w:r>
        <w:rPr>
          <w:rFonts w:ascii="Courier New" w:cs="Courier New" w:eastAsia="Courier New" w:hAnsi="Courier New"/>
          <w:sz w:val="19"/>
          <w:szCs w:val="19"/>
        </w:rPr>
        <w:t xml:space="preserve">#</w:t>
      </w:r>
      <w:r>
        <w:t xml:space="preserve"> os turnos em que</w:t>
      </w:r>
    </w:p>
    <w:p>
      <w:pPr>
        <w:spacing w:after="120" w:before="60" w:line="276"/>
        <w:jc w:val="both"/>
      </w:pPr>
      <w:r>
        <w:t xml:space="preserve">  houve mudança, como na Tabela 5 do artigo.</w:t>
      </w:r>
    </w:p>
    <w:p>
      <w:pPr>
        <w:spacing w:after="120" w:before="60" w:line="276"/>
        <w:jc w:val="both"/>
      </w:pPr>
      <w:r>
        <w:t xml:space="preserve">Registrar também </w:t>
      </w:r>
      <w:r>
        <w:rPr>
          <w:b/>
          <w:bCs/>
        </w:rPr>
        <w:t xml:space="preserve">mudança silenciosa</w:t>
      </w:r>
      <w:r>
        <w:t xml:space="preserve">: ordenação estável, porém com alteração do estado-alvo (campo 1) — indício de reinterpretação sem troca de prioridade.</w:t>
      </w:r>
    </w:p>
    <w:p>
      <w:pPr>
        <w:pStyle w:val="Heading3"/>
        <w:spacing w:after="120" w:before="260"/>
      </w:pPr>
      <w:r>
        <w:t xml:space="preserve">4.4 Roteiro da entrevista de debriefing</w:t>
      </w:r>
    </w:p>
    <w:p>
      <w:pPr>
        <w:spacing w:after="120" w:before="60" w:line="276"/>
        <w:jc w:val="both"/>
      </w:pPr>
      <w:r>
        <w:t xml:space="preserve">Aplicada </w:t>
      </w:r>
      <w:r>
        <w:rPr>
          <w:b/>
          <w:bCs/>
        </w:rPr>
        <w:t xml:space="preserve">logo após a partida</w:t>
      </w:r>
      <w:r>
        <w:t xml:space="preserve"> (ou, como no artigo, no dia seguinte; preferir o mesmo dia para reduzir perda de memória). Semiestruturada, 15–20 min, gravada em áudio mediante consentimento. Apresentar ao jogador a </w:t>
      </w:r>
      <w:r>
        <w:rPr>
          <w:b/>
          <w:bCs/>
        </w:rPr>
        <w:t xml:space="preserve">tabela das suas próprias PS</w:t>
      </w:r>
      <w:r>
        <w:t xml:space="preserve"> e a linha do tempo dos eventos.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Descreva, em uma frase, o plano com que você entrou na partida.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i/>
          <w:iCs/>
        </w:rPr>
        <w:t xml:space="preserve">(Para cada turno marcado com `#`)</w:t>
      </w:r>
      <w:r>
        <w:t xml:space="preserve"> No turno </w:t>
      </w:r>
      <w:r>
        <w:rPr>
          <w:b/>
          <w:bCs/>
        </w:rPr>
        <w:t xml:space="preserve">k</w:t>
      </w:r>
      <w:r>
        <w:t xml:space="preserve"> sua prioridade mudou de</w:t>
      </w:r>
    </w:p>
    <w:p>
      <w:pPr>
        <w:spacing w:after="120" w:before="60" w:line="276"/>
        <w:jc w:val="both"/>
      </w:pPr>
      <w:r>
        <w:t xml:space="preserve">   </w:t>
      </w:r>
      <w:r>
        <w:rPr>
          <w:i/>
          <w:iCs/>
        </w:rPr>
        <w:t xml:space="preserve">X</w:t>
      </w:r>
      <w:r>
        <w:t xml:space="preserve"> para </w:t>
      </w:r>
      <w:r>
        <w:rPr>
          <w:i/>
          <w:iCs/>
        </w:rPr>
        <w:t xml:space="preserve">Y</w:t>
      </w:r>
      <w:r>
        <w:t xml:space="preserve">. </w:t>
      </w:r>
      <w:r>
        <w:rPr>
          <w:b/>
          <w:bCs/>
        </w:rPr>
        <w:t xml:space="preserve">O que aconteceu</w:t>
      </w:r>
      <w:r>
        <w:t xml:space="preserve"> que o levou a isso?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Havia informação que você </w:t>
      </w:r>
      <w:r>
        <w:rPr>
          <w:b/>
          <w:bCs/>
        </w:rPr>
        <w:t xml:space="preserve">gostaria de ter tido</w:t>
      </w:r>
      <w:r>
        <w:t xml:space="preserve"> e não tinha?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Houve momento em que percebeu que o plano inicial não se sustentava? Qual, e</w:t>
      </w:r>
    </w:p>
    <w:p>
      <w:pPr>
        <w:spacing w:after="120" w:before="60" w:line="276"/>
        <w:jc w:val="both"/>
      </w:pPr>
      <w:r>
        <w:t xml:space="preserve">   por qual sinal?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Que grupo de capacidade você considera ter sido </w:t>
      </w:r>
      <w:r>
        <w:rPr>
          <w:b/>
          <w:bCs/>
        </w:rPr>
        <w:t xml:space="preserve">decisivo</w:t>
      </w:r>
      <w:r>
        <w:t xml:space="preserve"> — e qual foi</w:t>
      </w:r>
    </w:p>
    <w:p>
      <w:pPr>
        <w:spacing w:after="120" w:before="60" w:line="276"/>
        <w:jc w:val="both"/>
      </w:pPr>
      <w:r>
        <w:t xml:space="preserve">   </w:t>
      </w:r>
      <w:r>
        <w:rPr>
          <w:b/>
          <w:bCs/>
        </w:rPr>
        <w:t xml:space="preserve">subutilizado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jogasse de novo, o que faria diferente no turno </w:t>
      </w:r>
      <w:r>
        <w:rPr>
          <w:b/>
          <w:bCs/>
        </w:rPr>
        <w:t xml:space="preserve">k</w:t>
      </w:r>
      <w:r>
        <w:t xml:space="preserve">?</w:t>
      </w:r>
    </w:p>
    <w:p>
      <w:pPr>
        <w:spacing w:after="120" w:before="60" w:line="276"/>
        <w:jc w:val="both"/>
      </w:pPr>
      <w:r>
        <w:t xml:space="preserve">As respostas de (2) alimentam os </w:t>
      </w:r>
      <w:r>
        <w:rPr>
          <w:b/>
          <w:bCs/>
        </w:rPr>
        <w:t xml:space="preserve">símbolos de evento</w:t>
      </w:r>
      <w:r>
        <w:t xml:space="preserve"> do diagrama MDDM — exatamente o uso que o artigo faz da entrevista.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5. Procedimento experimental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Duração</w:t>
            </w:r>
          </w:p>
        </w:tc>
        <w:tc>
          <w:tcPr>
            <w:tcW w:type="dxa" w:w="30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Briefing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 min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Cenário, ordem de batalha, condições de vitória, mecânica (turnos dia/noite, névoa, logística), </w:t>
            </w:r>
            <w:r>
              <w:rPr>
                <w:b/>
                <w:bCs/>
                <w:sz w:val="19"/>
                <w:szCs w:val="19"/>
              </w:rPr>
              <w:t xml:space="preserve">treino de preenchimento da PS</w:t>
            </w:r>
            <w:r>
              <w:rPr>
                <w:sz w:val="19"/>
                <w:szCs w:val="19"/>
              </w:rPr>
              <w:t xml:space="preserve"> com 1 turno de exemplo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Consentimento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min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Termo (§8), esclarecimento sobre gravação e anonimização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Gaming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60–90 min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Partida; PS ao final de cada turno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Debriefing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15–20 min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Entrevista (§4.4) com a tabela das PS à vista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~2h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60" w:line="276"/>
        <w:jc w:val="both"/>
      </w:pPr>
      <w:r>
        <w:rPr>
          <w:b/>
          <w:bCs/>
        </w:rPr>
        <w:t xml:space="preserve">Participantes.</w:t>
      </w:r>
      <w:r>
        <w:t xml:space="preserve"> Instrutores e alunos da EGN. Amostra-alvo: </w:t>
      </w:r>
      <w:r>
        <w:rPr>
          <w:b/>
          <w:bCs/>
        </w:rPr>
        <w:t xml:space="preserve">12–20</w:t>
      </w:r>
      <w:r>
        <w:t xml:space="preserve"> jogadores, com </w:t>
      </w:r>
      <w:r>
        <w:rPr>
          <w:b/>
          <w:bCs/>
        </w:rPr>
        <w:t xml:space="preserve">piloto de 2–3</w:t>
      </w:r>
      <w:r>
        <w:t xml:space="preserve"> para calibrar o tempo de preenchimento e a clareza dos campos. Equilibrar os lados (Azul/Vermelho) e registrar experiência prévia (jogos de guerra, tempo de serviço, especialidade) como variáveis de controle.</w:t>
      </w:r>
    </w:p>
    <w:p>
      <w:pPr>
        <w:spacing w:after="120" w:before="60" w:line="276"/>
        <w:jc w:val="both"/>
      </w:pPr>
      <w:r>
        <w:rPr>
          <w:b/>
          <w:bCs/>
        </w:rPr>
        <w:t xml:space="preserve">Modo de jogo.</w:t>
      </w:r>
      <w:r>
        <w:t xml:space="preserve"> Preferir </w:t>
      </w:r>
      <w:r>
        <w:rPr>
          <w:b/>
          <w:bCs/>
        </w:rPr>
        <w:t xml:space="preserve">humano × bot</w:t>
      </w:r>
      <w:r>
        <w:t xml:space="preserve"> no piloto (isola a variável e garante um adversário estável); humano × humano na fase principal, se o efetivo permitir. Registrar o modo — ele condiciona a comparabilidade.</w:t>
      </w:r>
    </w:p>
    <w:p>
      <w:pPr>
        <w:spacing w:after="120" w:before="60" w:line="276"/>
        <w:jc w:val="both"/>
      </w:pPr>
      <w:r>
        <w:rPr>
          <w:b/>
          <w:bCs/>
        </w:rPr>
        <w:t xml:space="preserve">Boas práticas.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Não interromper para "pensar em voz alta": a PS substitui a *protocol</w:t>
      </w:r>
    </w:p>
    <w:p>
      <w:pPr>
        <w:spacing w:after="120" w:before="60" w:line="276"/>
        <w:jc w:val="both"/>
      </w:pPr>
      <w:r>
        <w:t xml:space="preserve">  analysis* justamente para não perturbar o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facilitador </w:t>
      </w:r>
      <w:r>
        <w:rPr>
          <w:b/>
          <w:bCs/>
        </w:rPr>
        <w:t xml:space="preserve">não</w:t>
      </w:r>
      <w:r>
        <w:t xml:space="preserve"> comenta decisões durante a partida.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Numerar as fichas por </w:t>
      </w:r>
      <w:r>
        <w:rPr>
          <w:rFonts w:ascii="Courier New" w:cs="Courier New" w:eastAsia="Courier New" w:hAnsi="Courier New"/>
          <w:sz w:val="19"/>
          <w:szCs w:val="19"/>
        </w:rPr>
        <w:t xml:space="preserve">sessão · jogador · turno</w:t>
      </w:r>
      <w:r>
        <w:t xml:space="preserve"> antes de começar.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Guardar o arquivo JSONL da partida com o </w:t>
      </w:r>
      <w:r>
        <w:rPr>
          <w:b/>
          <w:bCs/>
        </w:rPr>
        <w:t xml:space="preserve">mesmo identificador</w:t>
      </w:r>
      <w:r>
        <w:t xml:space="preserve"> das fichas.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6. Esquema de dados (digitalização)</w:t>
      </w:r>
    </w:p>
    <w:p>
      <w:pPr>
        <w:spacing w:after="120" w:before="60" w:line="276"/>
        <w:jc w:val="both"/>
      </w:pPr>
      <w:r>
        <w:t xml:space="preserve">Digitalizar as fichas em CSV com uma linha por </w:t>
      </w:r>
      <w:r>
        <w:rPr>
          <w:b/>
          <w:bCs/>
        </w:rPr>
        <w:t xml:space="preserve">turno-jogador</w:t>
      </w:r>
      <w:r>
        <w:t xml:space="preserve">, para juntar ao log automático pelo par (</w:t>
      </w:r>
      <w:r>
        <w:rPr>
          <w:rFonts w:ascii="Courier New" w:cs="Courier New" w:eastAsia="Courier New" w:hAnsi="Courier New"/>
          <w:sz w:val="19"/>
          <w:szCs w:val="19"/>
        </w:rPr>
        <w:t xml:space="preserve">sessao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turno</w:t>
      </w:r>
      <w:r>
        <w:t xml:space="preserve">).</w:t>
      </w:r>
    </w:p>
    <w:p>
      <w:pPr>
        <w:spacing w:after="120" w:before="60" w:line="276"/>
        <w:jc w:val="both"/>
      </w:pPr>
      <w:r>
        <w:rPr>
          <w:b/>
          <w:bCs/>
        </w:rPr>
        <w:t xml:space="preserve">`ps_&lt;sessao&gt;_&lt;jogador&gt;.csv`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Coluna</w:t>
            </w:r>
          </w:p>
        </w:tc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0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sessao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identificador da partida (o mesmo do JSONL)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jogador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código anonimizado (ex.: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P07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lado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blue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red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força comandada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turno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inteiro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número do turno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periodo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noite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período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estado_alvo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1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obs_vars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;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2 (códigos: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sp_proprio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sp_inimigo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municao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contatos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objetivos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posicao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periodo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leitura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3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ctrl_vars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;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4 (códigos: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deslocar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atacar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escoltar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reabastecer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recuar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manter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grupo_esforco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sigla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grupo de capacidade do esforço principal (DISS, INTERV, VIG, …)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&gt;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ordenação dos objetivos, ex.: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fpsos&gt;ports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carrier&gt;logistics&gt;surface&gt;amphib&gt;nucsub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objetivo_proprio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6 (vazio se não houver)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confianca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0–10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7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mudou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0/1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8 — derivável, mas registrar o auto-relato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motivo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campo 8</w:t>
            </w:r>
          </w:p>
        </w:tc>
      </w:tr>
    </w:tbl>
    <w:p>
      <w:pPr>
        <w:spacing w:after="160"/>
      </w:pPr>
    </w:p>
    <w:p>
      <w:pPr>
        <w:spacing w:after="120" w:before="60" w:line="276"/>
        <w:jc w:val="both"/>
      </w:pPr>
      <w:r>
        <w:rPr>
          <w:b/>
          <w:bCs/>
        </w:rPr>
        <w:t xml:space="preserve">Junção com o log.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sessao</w:t>
      </w:r>
      <w:r>
        <w:t xml:space="preserve"> + </w:t>
      </w:r>
      <w:r>
        <w:rPr>
          <w:rFonts w:ascii="Courier New" w:cs="Courier New" w:eastAsia="Courier New" w:hAnsi="Courier New"/>
          <w:sz w:val="19"/>
          <w:szCs w:val="19"/>
        </w:rPr>
        <w:t xml:space="preserve">turno</w:t>
      </w:r>
      <w:r>
        <w:t xml:space="preserve"> liga a PS a: conjunto detectado, ataques declarados, resultados de salva e progresso dos objetivos. Disso saem duas medidas derivadas: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cobertura de observação</w:t>
      </w:r>
      <w:r>
        <w:t xml:space="preserve"> = </w:t>
      </w:r>
      <w:r>
        <w:rPr>
          <w:rFonts w:ascii="Courier New" w:cs="Courier New" w:eastAsia="Courier New" w:hAnsi="Courier New"/>
          <w:sz w:val="19"/>
          <w:szCs w:val="19"/>
        </w:rPr>
        <w:t xml:space="preserve">|obs_vars declaradas|</w:t>
      </w:r>
      <w:r>
        <w:t xml:space="preserve"> frente ao que estava</w:t>
      </w:r>
    </w:p>
    <w:p>
      <w:pPr>
        <w:spacing w:after="120" w:before="60" w:line="276"/>
        <w:jc w:val="both"/>
      </w:pPr>
      <w:r>
        <w:t xml:space="preserve">  disponível (proxy do escopo limitado do agente);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aderência intenção-ação</w:t>
      </w:r>
      <w:r>
        <w:t xml:space="preserve"> = o </w:t>
      </w:r>
      <w:r>
        <w:rPr>
          <w:rFonts w:ascii="Courier New" w:cs="Courier New" w:eastAsia="Courier New" w:hAnsi="Courier New"/>
          <w:sz w:val="19"/>
          <w:szCs w:val="19"/>
        </w:rPr>
        <w:t xml:space="preserve">grupo_esforco</w:t>
      </w:r>
      <w:r>
        <w:t xml:space="preserve"> declarado coincide com o</w:t>
      </w:r>
    </w:p>
    <w:p>
      <w:pPr>
        <w:spacing w:after="120" w:before="60" w:line="276"/>
        <w:jc w:val="both"/>
      </w:pPr>
      <w:r>
        <w:t xml:space="preserve">  grupo efetivamente mais atacado no log daquele turno? A divergência é achado,   não erro: indica intenção não realizada (por alcance, combustível ou   detecção).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7. Construção do diagrama de decisão MDDM</w:t>
      </w:r>
    </w:p>
    <w:p>
      <w:pPr>
        <w:spacing w:after="120" w:before="60" w:line="276"/>
        <w:jc w:val="both"/>
      </w:pPr>
      <w:r>
        <w:t xml:space="preserve">Para cada partida, transcrever </w:t>
      </w:r>
      <w:r>
        <w:rPr>
          <w:b/>
          <w:bCs/>
        </w:rPr>
        <w:t xml:space="preserve">um diagrama por jogador</w:t>
      </w:r>
      <w:r>
        <w:t xml:space="preserve">. Passo a passo: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Eixo do tempo</w:t>
      </w:r>
      <w:r>
        <w:t xml:space="preserve"> — horizontal, um marco por turno.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Componente de ambiente</w:t>
      </w:r>
      <w:r>
        <w:t xml:space="preserve"> (faixa superior) — inserir os </w:t>
      </w:r>
      <w:r>
        <w:rPr>
          <w:i/>
          <w:iCs/>
        </w:rPr>
        <w:t xml:space="preserve">símbolos de estado</w:t>
      </w:r>
    </w:p>
    <w:p>
      <w:pPr>
        <w:spacing w:after="120" w:before="60" w:line="276"/>
        <w:jc w:val="both"/>
      </w:pPr>
      <w:r>
        <w:t xml:space="preserve">   (progresso dos objetivos, SP agregado por lado) e os </w:t>
      </w:r>
      <w:r>
        <w:rPr>
          <w:i/>
          <w:iCs/>
        </w:rPr>
        <w:t xml:space="preserve">símbolos de evento</w:t>
      </w:r>
      <w:r>
        <w:t xml:space="preserve">    extraídos do log e da entrevista: </w:t>
      </w:r>
      <w:r>
        <w:rPr>
          <w:rFonts w:ascii="Courier New" w:cs="Courier New" w:eastAsia="Courier New" w:hAnsi="Courier New"/>
          <w:sz w:val="19"/>
          <w:szCs w:val="19"/>
        </w:rPr>
        <w:t xml:space="preserve">detecção do CSG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perda de SAG-2</w:t>
      </w:r>
      <w:r>
        <w:t xml:space="preserve">,    </w:t>
      </w:r>
      <w:r>
        <w:rPr>
          <w:rFonts w:ascii="Courier New" w:cs="Courier New" w:eastAsia="Courier New" w:hAnsi="Courier New"/>
          <w:sz w:val="19"/>
          <w:szCs w:val="19"/>
        </w:rPr>
        <w:t xml:space="preserve">FPSO-1 neutralizada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anoitecer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FP crítico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Componente de estrutura de força</w:t>
      </w:r>
      <w:r>
        <w:t xml:space="preserve"> (faixas lateral esquerda/direita) — as</w:t>
      </w:r>
    </w:p>
    <w:p>
      <w:pPr>
        <w:spacing w:after="120" w:before="60" w:line="276"/>
        <w:jc w:val="both"/>
      </w:pPr>
      <w:r>
        <w:t xml:space="preserve">   três camadas de §3, com os símbolos de </w:t>
      </w:r>
      <w:r>
        <w:rPr>
          <w:b/>
          <w:bCs/>
        </w:rPr>
        <w:t xml:space="preserve">objetivo</w:t>
      </w:r>
      <w:r>
        <w:t xml:space="preserve"> (condição de vitória    priorizada no turno, campo 5 da PS) e de </w:t>
      </w:r>
      <w:r>
        <w:rPr>
          <w:b/>
          <w:bCs/>
        </w:rPr>
        <w:t xml:space="preserve">meio</w:t>
      </w:r>
      <w:r>
        <w:t xml:space="preserve"> (grupo de capacidade    acionado, campo 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Elemento de decisão</w:t>
      </w:r>
      <w:r>
        <w:t xml:space="preserve"> (entre as faixas) — para cada turno com decisão</w:t>
      </w:r>
    </w:p>
    <w:p>
      <w:pPr>
        <w:spacing w:after="120" w:before="60" w:line="276"/>
        <w:jc w:val="both"/>
      </w:pPr>
      <w:r>
        <w:t xml:space="preserve">   relevante, o dispositivo de quatro terminais: acima, o que o jogador    declarou observar (campo 2) — </w:t>
      </w:r>
      <w:r>
        <w:rPr>
          <w:b/>
          <w:bCs/>
        </w:rPr>
        <w:t xml:space="preserve">não</w:t>
      </w:r>
      <w:r>
        <w:t xml:space="preserve"> o que estava disponível; abaixo, o que    acionou (campo 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Encadeamento</w:t>
      </w:r>
      <w:r>
        <w:t xml:space="preserve"> — ligar os elementos de decisão na ordem cronológica;</w:t>
      </w:r>
    </w:p>
    <w:p>
      <w:pPr>
        <w:spacing w:after="120" w:before="60" w:line="276"/>
        <w:jc w:val="both"/>
      </w:pPr>
      <w:r>
        <w:t xml:space="preserve">   marcar com seta de causalidade os pares </w:t>
      </w:r>
      <w:r>
        <w:rPr>
          <w:i/>
          <w:iCs/>
        </w:rPr>
        <w:t xml:space="preserve">evento → mudança de prioridade</w:t>
      </w:r>
      <w:r>
        <w:t xml:space="preserve">    identificados em §4.3 e confirmados na entrevista.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Destaque das mudanças</w:t>
      </w:r>
      <w:r>
        <w:t xml:space="preserve"> — assinalar os turnos </w:t>
      </w:r>
      <w:r>
        <w:rPr>
          <w:rFonts w:ascii="Courier New" w:cs="Courier New" w:eastAsia="Courier New" w:hAnsi="Courier New"/>
          <w:sz w:val="19"/>
          <w:szCs w:val="19"/>
        </w:rPr>
        <w:t xml:space="preserve">#</w:t>
      </w:r>
      <w:r>
        <w:t xml:space="preserve"> (mudança de percepção),</w:t>
      </w:r>
    </w:p>
    <w:p>
      <w:pPr>
        <w:spacing w:after="120" w:before="60" w:line="276"/>
        <w:jc w:val="both"/>
      </w:pPr>
      <w:r>
        <w:t xml:space="preserve">   que são os pontos de leitura do diagrama.</w:t>
      </w:r>
    </w:p>
    <w:p>
      <w:pPr>
        <w:spacing w:after="120" w:before="60" w:line="276"/>
        <w:jc w:val="both"/>
      </w:pPr>
      <w:r>
        <w:rPr>
          <w:b/>
          <w:bCs/>
        </w:rPr>
        <w:t xml:space="preserve">Convenção mínima de símbolos</w:t>
      </w:r>
      <w:r>
        <w:t xml:space="preserve"> (suficiente para desenho manual ou em ferramenta de diagramação):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Forma</w:t>
            </w:r>
          </w:p>
        </w:tc>
        <w:tc>
          <w:tcPr>
            <w:tcW w:type="dxa" w:w="30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retângulo de canto reto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variável + valor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Evento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losango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descrição curta + turno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retângulo arredondado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código da condição de vitória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Meio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retângulo tracejado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sigla do grupo de capacidade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Decisão do agente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caixa com 4 terminais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 superiores: observado · 2 inferiores: acionado</w:t>
            </w:r>
          </w:p>
        </w:tc>
      </w:tr>
    </w:tbl>
    <w:p>
      <w:pPr>
        <w:spacing w:after="160"/>
      </w:pPr>
    </w:p>
    <w:p>
      <w:pPr>
        <w:pBdr>
          <w:left w:val="single" w:color="1F4E79" w:sz="12" w:space="12"/>
        </w:pBdr>
        <w:spacing w:after="120" w:before="120"/>
        <w:ind w:left="360"/>
      </w:pPr>
      <w:r>
        <w:rPr>
          <w:b/>
          <w:bCs/>
          <w:i/>
          <w:iCs/>
          <w:sz w:val="20"/>
          <w:szCs w:val="20"/>
        </w:rPr>
        <w:t xml:space="preserve">Custo realista.</w:t>
      </w:r>
      <w:r>
        <w:rPr>
          <w:i/>
          <w:iCs/>
          <w:sz w:val="20"/>
          <w:szCs w:val="20"/>
        </w:rPr>
        <w:t xml:space="preserve"> A transcrição é </w:t>
      </w:r>
      <w:r>
        <w:rPr>
          <w:b/>
          <w:bCs/>
          <w:i/>
          <w:iCs/>
          <w:sz w:val="20"/>
          <w:szCs w:val="20"/>
        </w:rPr>
        <w:t xml:space="preserve">manual</w:t>
      </w:r>
      <w:r>
        <w:rPr>
          <w:i/>
          <w:iCs/>
          <w:sz w:val="20"/>
          <w:szCs w:val="20"/>
        </w:rPr>
        <w:t xml:space="preserve"> e é a etapa mais cara do protocolo (estimativa: 30–60 min por partida). Recomenda-se transcrever integralmente </w:t>
      </w:r>
      <w:r>
        <w:rPr>
          <w:b/>
          <w:bCs/>
          <w:i/>
          <w:iCs/>
          <w:sz w:val="20"/>
          <w:szCs w:val="20"/>
        </w:rPr>
        <w:t xml:space="preserve">apenas as partidas selecionadas</w:t>
      </w:r>
      <w:r>
        <w:rPr>
          <w:i/>
          <w:iCs/>
          <w:sz w:val="20"/>
          <w:szCs w:val="20"/>
        </w:rPr>
        <w:t xml:space="preserve"> — tipicamente uma por cenário identificado no log-cluster, mais os casos extremos da DEA.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8. Plano de análise (integração com os outros dois métodos)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Descritiva</w:t>
      </w:r>
      <w:r>
        <w:t xml:space="preserve"> — tabela por jogador no formato da Tabela 5 do artigo:</w:t>
      </w:r>
    </w:p>
    <w:p>
      <w:pPr>
        <w:spacing w:after="120" w:before="60" w:line="276"/>
        <w:jc w:val="both"/>
      </w:pPr>
      <w:r>
        <w:t xml:space="preserve">   decisões e prioridade dos objetivos por turno, com </w:t>
      </w:r>
      <w:r>
        <w:rPr>
          <w:rFonts w:ascii="Courier New" w:cs="Courier New" w:eastAsia="Courier New" w:hAnsi="Courier New"/>
          <w:sz w:val="19"/>
          <w:szCs w:val="19"/>
        </w:rPr>
        <w:t xml:space="preserve">#</w:t>
      </w:r>
      <w:r>
        <w:t xml:space="preserve"> nas mudanças.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Mudança de percepção</w:t>
      </w:r>
      <w:r>
        <w:t xml:space="preserve"> — frequência, turno modal e eventos antecedentes</w:t>
      </w:r>
    </w:p>
    <w:p>
      <w:pPr>
        <w:spacing w:after="120" w:before="60" w:line="276"/>
        <w:jc w:val="both"/>
      </w:pPr>
      <w:r>
        <w:t xml:space="preserve">   (P1, P2). Testar associação evento → mudança com tabela de contingência.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Localização no espaço de cenários</w:t>
      </w:r>
      <w:r>
        <w:t xml:space="preserve"> — codificar a partida humana com o</w:t>
      </w:r>
    </w:p>
    <w:p>
      <w:pPr>
        <w:spacing w:after="120" w:before="60" w:line="276"/>
        <w:jc w:val="both"/>
      </w:pPr>
      <w:r>
        <w:t xml:space="preserve">   </w:t>
      </w:r>
      <w:r>
        <w:rPr>
          <w:b/>
          <w:bCs/>
        </w:rPr>
        <w:t xml:space="preserve">mesmo alfabeto</w:t>
      </w:r>
      <w:r>
        <w:t xml:space="preserve"> do </w:t>
      </w:r>
      <w:r>
        <w:rPr>
          <w:rFonts w:ascii="Courier New" w:cs="Courier New" w:eastAsia="Courier New" w:hAnsi="Courier New"/>
          <w:sz w:val="19"/>
          <w:szCs w:val="19"/>
        </w:rPr>
        <w:t xml:space="preserve">logcluster</w:t>
      </w:r>
      <w:r>
        <w:t xml:space="preserve"> (grupo de capacidade por turno) e    atribuí-la ao cenário mais próximo por distância de Levenshtein. Responde:    </w:t>
      </w:r>
      <w:r>
        <w:rPr>
          <w:i/>
          <w:iCs/>
        </w:rPr>
        <w:t xml:space="preserve">"o humano jogou como qual família de bots?"</w:t>
      </w:r>
      <w:r>
        <w:t xml:space="preserve"> (P4).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Posição na fronteira</w:t>
      </w:r>
      <w:r>
        <w:t xml:space="preserve"> — inserir a partida humana como DMU na </w:t>
      </w:r>
      <w:r>
        <w:rPr>
          <w:b/>
          <w:bCs/>
        </w:rPr>
        <w:t xml:space="preserve">DEA</w:t>
      </w:r>
      <w:r>
        <w:t xml:space="preserve">, com</w:t>
      </w:r>
    </w:p>
    <w:p>
      <w:pPr>
        <w:spacing w:after="120" w:before="60" w:line="276"/>
        <w:jc w:val="both"/>
      </w:pPr>
      <w:r>
        <w:t xml:space="preserve">   os mesmos insumos e produtos; o </w:t>
      </w:r>
      <w:r>
        <w:rPr>
          <w:i/>
          <w:iCs/>
        </w:rPr>
        <w:t xml:space="preserve">reference set</w:t>
      </w:r>
      <w:r>
        <w:t xml:space="preserve"> indica </w:t>
      </w:r>
      <w:r>
        <w:rPr>
          <w:b/>
          <w:bCs/>
        </w:rPr>
        <w:t xml:space="preserve">qual log superior    usar como referência no debriefing</w:t>
      </w:r>
      <w:r>
        <w:t xml:space="preserve"> — o uso prescritivo proposto por    Sakata et al. (2021).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Escopo de observação</w:t>
      </w:r>
      <w:r>
        <w:t xml:space="preserve"> — comparar </w:t>
      </w:r>
      <w:r>
        <w:rPr>
          <w:rFonts w:ascii="Courier New" w:cs="Courier New" w:eastAsia="Courier New" w:hAnsi="Courier New"/>
          <w:sz w:val="19"/>
          <w:szCs w:val="19"/>
        </w:rPr>
        <w:t xml:space="preserve">obs_vars</w:t>
      </w:r>
      <w:r>
        <w:t xml:space="preserve"> com o conjunto detectado</w:t>
      </w:r>
    </w:p>
    <w:p>
      <w:pPr>
        <w:spacing w:after="120" w:before="60" w:line="276"/>
        <w:jc w:val="both"/>
      </w:pPr>
      <w:r>
        <w:t xml:space="preserve">   (P3); testar se escopo mais estreito se associa a pior desempenho.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Formalização</w:t>
      </w:r>
      <w:r>
        <w:t xml:space="preserve"> — diagramas MDDM das partidas selecionadas, comparados</w:t>
      </w:r>
    </w:p>
    <w:p>
      <w:pPr>
        <w:spacing w:after="120" w:before="60" w:line="276"/>
        <w:jc w:val="both"/>
      </w:pPr>
      <w:r>
        <w:t xml:space="preserve">   entre si e com um diagrama equivalente gerado de um log de bot.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9. Limitações e ressalvas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Base empírica do método é fina.</w:t>
      </w:r>
      <w:r>
        <w:t xml:space="preserve"> O artigo de referência valida a descrição</w:t>
      </w:r>
    </w:p>
    <w:p>
      <w:pPr>
        <w:spacing w:after="120" w:before="60" w:line="276"/>
        <w:jc w:val="both"/>
      </w:pPr>
      <w:r>
        <w:t xml:space="preserve">  com </w:t>
      </w:r>
      <w:r>
        <w:rPr>
          <w:b/>
          <w:bCs/>
        </w:rPr>
        <w:t xml:space="preserve">um único participante</w:t>
      </w:r>
      <w:r>
        <w:t xml:space="preserve">; trata-se de estudo exploratório. Este   protocolo herda essa condição — os resultados iniciais devem ser tratados   como </w:t>
      </w:r>
      <w:r>
        <w:rPr>
          <w:b/>
          <w:bCs/>
        </w:rPr>
        <w:t xml:space="preserve">geração de hipóteses</w:t>
      </w:r>
      <w:r>
        <w:t xml:space="preserve">, não como teste.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Reatividade do instrumento.</w:t>
      </w:r>
      <w:r>
        <w:t xml:space="preserve"> Preencher a PS pode, ele próprio, induzir o</w:t>
      </w:r>
    </w:p>
    <w:p>
      <w:pPr>
        <w:spacing w:after="120" w:before="60" w:line="276"/>
        <w:jc w:val="both"/>
      </w:pPr>
      <w:r>
        <w:t xml:space="preserve">  jogador a refletir e a mudar de prioridade. Mitigar mantendo a ficha curta e   registrando, no piloto, o tempo médio de preenchimento; se possível, comparar   um grupo sem PS (só log) para estimar o efeito.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Auto-relato.</w:t>
      </w:r>
      <w:r>
        <w:t xml:space="preserve"> Os campos 2 e 8 dependem de introspecção, sujeita a</w:t>
      </w:r>
    </w:p>
    <w:p>
      <w:pPr>
        <w:spacing w:after="120" w:before="60" w:line="276"/>
        <w:jc w:val="both"/>
      </w:pPr>
      <w:r>
        <w:t xml:space="preserve">  racionalização </w:t>
      </w:r>
      <w:r>
        <w:rPr>
          <w:i/>
          <w:iCs/>
        </w:rPr>
        <w:t xml:space="preserve">a posteriori</w:t>
      </w:r>
      <w:r>
        <w:t xml:space="preserve">. A entrevista atenua, mas não elimina.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Transcrição manual do MDDM</w:t>
      </w:r>
      <w:r>
        <w:t xml:space="preserve"> — custosa e com juízo do analista; recomenda-se</w:t>
      </w:r>
    </w:p>
    <w:p>
      <w:pPr>
        <w:spacing w:after="120" w:before="60" w:line="276"/>
        <w:jc w:val="both"/>
      </w:pPr>
      <w:r>
        <w:t xml:space="preserve">  </w:t>
      </w:r>
      <w:r>
        <w:rPr>
          <w:b/>
          <w:bCs/>
        </w:rPr>
        <w:t xml:space="preserve">dupla codificação</w:t>
      </w:r>
      <w:r>
        <w:t xml:space="preserve"> de ao menos 20% das partidas e cálculo de concordância   entre codificadores.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Poucos dados humanos disponíveis hoje.</w:t>
      </w:r>
      <w:r>
        <w:t xml:space="preserve"> O wargame tem apenas 16 partidas</w:t>
      </w:r>
    </w:p>
    <w:p>
      <w:pPr>
        <w:spacing w:after="120" w:before="60" w:line="276"/>
        <w:jc w:val="both"/>
      </w:pPr>
      <w:r>
        <w:t xml:space="preserve">  registradas, a maioria interrompida — a coleta precisa ser planejada, não   aproveitada de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Ética.</w:t>
      </w:r>
      <w:r>
        <w:t xml:space="preserve"> Consentimento informado por escrito; anonimização por código;</w:t>
      </w:r>
    </w:p>
    <w:p>
      <w:pPr>
        <w:spacing w:after="120" w:before="60" w:line="276"/>
        <w:jc w:val="both"/>
      </w:pPr>
      <w:r>
        <w:t xml:space="preserve">  ausência de qualquer efeito avaliativo sobre o aluno (deixar explícito que o   desempenho no jogo </w:t>
      </w:r>
      <w:r>
        <w:rPr>
          <w:b/>
          <w:bCs/>
        </w:rPr>
        <w:t xml:space="preserve">não</w:t>
      </w:r>
      <w:r>
        <w:t xml:space="preserve"> compõe nota); direito de retirar-se a qualquer   momento; guarda dos dados conforme a política da instituição e a LGPD.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20" w:before="260"/>
      </w:pPr>
      <w:r>
        <w:t xml:space="preserve">Anexo A — Ficha imprimível (um formulário por turno)</w:t>
      </w:r>
    </w:p>
    <w:p>
      <w:pPr>
        <w:shd w:fill="F4F6F8" w:color="auto" w:val="clear"/>
        <w:spacing w:after="0" w:before="12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PERFORMANCE SHEET — Operação Atlântico Sul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Sessão: ______   Jogador: ______   Lado: ( ) Azul ( ) Vermelha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Turno: ____      Período: ( ) Dia ( ) Noite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1. ESTADO-ALVO (o que quero alcançar):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_______________________________________________________________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2. O QUE OBSERVEI (marque):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 ) SP próprio      ( ) SP inimigo    ( ) Combustível (FP)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 ) Munição         ( ) Contatos      ( ) Progresso dos objetivos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 ) Posição relativa                  ( ) Período (dia/noite)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3. LEITURA DA SITUAÇÃO: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_______________________________________________________________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4. O QUE DECIDI (marque e detalhe):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 ) Deslocar  ( ) Atacar  ( ) Destacar escolta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 ) Reabastecer  ( ) Recuar  ( ) Manter posição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Esforço principal sobre o grupo: ______________________________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(DISS · INTERV · VIG · COST · ANF · LOG · DAE · PATMAR · ATQ ·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DCOST · GBAD · OPESP)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5. PRIORIDADE DOS OBJETIVOS (1 = maior):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AZUL                              VERMELHA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 Destruir Porta-Aviões         ___ Neutralizar as 4 FPSOs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 Neutralizar ≥50% Logística    ___ Degradar ≥50% Portos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 Neutralizar GT Anfíbio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 Destruir Submarino Nuclear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 Degradar ≥50% Combatentes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6. OBJETIVO PRÓPRIO (se nenhum acima traduz minha intenção):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_______________________________________________________________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7. CONFIANÇA NA VITÓRIA:  0 1 2 3 4 5 6 7 8 9 10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8. MUDOU ALGO desde o turno anterior?  ( ) Não  ( ) Sim →</w:t>
      </w:r>
    </w:p>
    <w:p>
      <w:pPr>
        <w:shd w:fill="F4F6F8" w:color="auto" w:val="clear"/>
        <w:spacing w:after="0" w:before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Por quê? ______________________________________________________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Anexo B — Tabela-síntese por jogador (modelo)</w:t>
      </w:r>
    </w:p>
    <w:p>
      <w:pPr>
        <w:spacing w:after="120" w:before="60" w:line="276"/>
        <w:jc w:val="both"/>
      </w:pPr>
      <w:r>
        <w:t xml:space="preserve">Formato da Tabela 5 do artigo; </w:t>
      </w:r>
      <w:r>
        <w:rPr>
          <w:rFonts w:ascii="Courier New" w:cs="Courier New" w:eastAsia="Courier New" w:hAnsi="Courier New"/>
          <w:sz w:val="19"/>
          <w:szCs w:val="19"/>
        </w:rPr>
        <w:t xml:space="preserve">#</w:t>
      </w:r>
      <w:r>
        <w:t xml:space="preserve"> marca alteração em relação ao turno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Turno</w:t>
            </w:r>
          </w:p>
        </w:tc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Esforço</w:t>
            </w:r>
          </w:p>
        </w:tc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Controles acionados</w:t>
            </w:r>
          </w:p>
        </w:tc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 1</w:t>
            </w:r>
          </w:p>
        </w:tc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 2</w:t>
            </w:r>
          </w:p>
        </w:tc>
        <w:tc>
          <w:tcPr>
            <w:tcW w:type="dxa" w:w="12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 3</w:t>
            </w:r>
          </w:p>
        </w:tc>
        <w:tc>
          <w:tcPr>
            <w:tcW w:type="dxa" w:w="12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Conf.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deslocar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carrier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logistics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surface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DISS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deslocar; atacar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carrier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logistics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surface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VIG #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atacar; escoltar #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logistics #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carrier #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surface</w:t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BBBBB" w:sz="6"/>
        </w:pBdr>
        <w:spacing w:after="120" w:before="120"/>
      </w:pPr>
    </w:p>
    <w:p>
      <w:pPr>
        <w:pStyle w:val="Heading3"/>
        <w:spacing w:after="120" w:before="26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Sakata, A.; Kikuchi, T.; Okumura, R.; Kunigami, M.; Yoshikawa, A.; Yamamura,</w:t>
      </w:r>
    </w:p>
    <w:p>
      <w:pPr>
        <w:spacing w:after="120" w:before="60" w:line="276"/>
        <w:jc w:val="both"/>
      </w:pPr>
      <w:r>
        <w:t xml:space="preserve">  M.; Terano, T. (2020). </w:t>
      </w:r>
      <w:r>
        <w:rPr>
          <w:i/>
          <w:iCs/>
        </w:rPr>
        <w:t xml:space="preserve">Uncovering Users' Decisions through Serious Game   Playing with A Formal Description Method</w:t>
      </w:r>
      <w:r>
        <w:t xml:space="preserve">. ITCA 2020.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Sakata, A. et al. (2023). *Extracting Branch Factors of Scenarios from a</w:t>
      </w:r>
    </w:p>
    <w:p>
      <w:pPr>
        <w:spacing w:after="120" w:before="60" w:line="276"/>
        <w:jc w:val="both"/>
      </w:pPr>
      <w:r>
        <w:t xml:space="preserve">  Gaming Simulation Using Log-Cluster Analysis*. JACIII 27(2), 223–231.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Sakata, A. et al. (2021). *Methodology for Extracting Knowledge from a Gaming</w:t>
      </w:r>
    </w:p>
    <w:p>
      <w:pPr>
        <w:spacing w:after="120" w:before="60" w:line="276"/>
        <w:jc w:val="both"/>
      </w:pPr>
      <w:r>
        <w:t xml:space="preserve">  Simulation Using Data Envelopment Analysis*. IJAS 14(1&amp;2), 107–119.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Kunigami, M. et al. — </w:t>
      </w:r>
      <w:r>
        <w:rPr>
          <w:i/>
          <w:iCs/>
        </w:rPr>
        <w:t xml:space="preserve">Managerial Decision-making Description Model</w:t>
      </w:r>
      <w:r>
        <w:t xml:space="preserve"> (MDDM).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Koshiyama, A. et al. — </w:t>
      </w:r>
      <w:r>
        <w:rPr>
          <w:i/>
          <w:iCs/>
        </w:rPr>
        <w:t xml:space="preserve">Performance Sheet</w:t>
      </w:r>
      <w:r>
        <w:t xml:space="preserve"> em simulação e jogos.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Coutau-Bégarie, H. </w:t>
      </w:r>
      <w:r>
        <w:rPr>
          <w:i/>
          <w:iCs/>
        </w:rPr>
        <w:t xml:space="preserve">Traité de stratégie navale</w:t>
      </w:r>
      <w:r>
        <w:t xml:space="preserve">, item 350 (componentes de</w:t>
      </w:r>
    </w:p>
    <w:p>
      <w:pPr>
        <w:spacing w:after="120" w:before="60" w:line="276"/>
        <w:jc w:val="both"/>
      </w:pPr>
      <w:r>
        <w:t xml:space="preserve">  força — Camada 2 da taxonomia do projeto).</w:t>
      </w:r>
    </w:p>
    <w:p>
      <w:pPr>
        <w:spacing w:after="120" w:before="60" w:line="276"/>
        <w:jc w:val="both"/>
      </w:pPr>
      <w:r>
        <w:rPr>
          <w:i/>
          <w:iCs/>
        </w:rPr>
        <w:t xml:space="preserve">Documento de protocolo do `simulador-construtivo-CBP`; aplica-se ao wargame </w:t>
      </w:r>
      <w:r>
        <w:rPr>
          <w:i/>
          <w:iCs/>
        </w:rPr>
        <w:t xml:space="preserve">Operação Atlântico Sul</w:t>
      </w:r>
      <w:r>
        <w:rPr>
          <w:i/>
          <w:iCs/>
        </w:rPr>
        <w:t xml:space="preserve">. Ver também `ESPEC_grupos_de_capacidade.md` (taxonomia) e o módulo `cbp_sim/logcluster.py` (alfabeto de codificação usado no item 3 do plano de análise).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  <w:lvl w:ilvl="1" w15:tentative="1">
      <w:start w:val="1"/>
      <w:numFmt w:val="lowerLetter"/>
      <w:lvlText w:val="%2)"/>
      <w:lvlJc w:val="left"/>
      <w:pPr>
        <w:ind w:left="7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coleta — Performance Sheet + MDDM</dc:title>
  <dc:creator>Simulador Construtivo CBP</dc:creator>
  <cp:lastModifiedBy>Un-named</cp:lastModifiedBy>
  <cp:revision>1</cp:revision>
  <dcterms:created xsi:type="dcterms:W3CDTF">2026-09-06T23:26:22.482Z</dcterms:created>
  <dcterms:modified xsi:type="dcterms:W3CDTF">2026-09-06T23:26:22.482Z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