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b/>
          <w:bCs/>
        </w:rPr>
        <w:t xml:space="preserve">BILL OF LADING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01-August-2026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Bill of Lading No.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BOL-0001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Ship From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Nama &amp; Alamat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Batik Nusantara, Bandung, Indonesia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SID#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Ship 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Nama &amp; Alamat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Tokyo Trading Co., Tokyo, Japan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Location No.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CID#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Carrier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Carrier Name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Maersk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Trailer No.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Seal Number(s)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SCAC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 No.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Freight Charges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Third Party Freight Charges – Bill To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Freight Charge Terms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Prepaid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COD Amount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Special Instructions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Commodity Description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Handling Unit Qty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Handling Unit Type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Package Qty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Package Type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Weight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Commodity Description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NMFC No.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Class</w:t>
            </w:r>
          </w:p>
        </w:tc>
      </w:tr>
      <w:tr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Box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50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Batik Fabric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pct" w:w="12.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</w:tbl>
    <w:p>
      <w:pPr>
        <w:pStyle w:val="Heading3"/>
        <w:spacing w:after="120" w:before="300"/>
      </w:pPr>
      <w:r>
        <w:rPr>
          <w:b/>
          <w:bCs/>
        </w:rPr>
        <w:t xml:space="preserve">Signature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Shipper Signature / Date</w:t>
            </w:r>
          </w:p>
        </w:tc>
        <w:tc>
          <w:tcPr>
            <w:tcW w:type="pct" w:w="7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-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2026-08-01T21:59:57.701Z</dcterms:created>
  <dcterms:modified xsi:type="dcterms:W3CDTF">2026-08-01T21:59:57.701Z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