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Documento de Evidencias SauceDemo</w:t>
      </w:r>
    </w:p>
    <w:p>
      <w:r>
        <w:rPr>
          <w:sz w:val="32"/>
        </w:rPr>
        <w:t>Se validarán 04 Login Erróneos, 01 Usuario Bloqueado y por último 01 Login válido seguido de un proceso de compra exitosa de 2 artículos</w:t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Selección Artículo N°1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Selección Artículo N°2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Carrito con los artículos seleccionados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de Usuario Vacio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de Usuario Valido cargados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CHECKOUT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Compra Finalizada</w:t>
        <w:drawing>
          <wp:inline distT="0" distR="0" distB="0" distL="0">
            <wp:extent cx="6350000" cy="2540000"/>
            <wp:docPr id="12" name="Drawing 1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2023-01-17T15:55:12Z</dcterms:created>
  <dc:creator>Apache POI</dc:creator>
</cp:coreProperties>
</file>