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60B" w:rsidRDefault="007328BA" w:rsidP="00D2460B">
      <w:pPr>
        <w:jc w:val="center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 xml:space="preserve">Типове данни, </w:t>
      </w:r>
      <w:r w:rsidR="00D2460B">
        <w:rPr>
          <w:rFonts w:ascii="Arial" w:hAnsi="Arial" w:cs="Arial"/>
          <w:sz w:val="52"/>
          <w:szCs w:val="52"/>
          <w:lang w:val="bg-BG"/>
        </w:rPr>
        <w:t>променливи</w:t>
      </w:r>
      <w:r>
        <w:rPr>
          <w:rFonts w:ascii="Arial" w:hAnsi="Arial" w:cs="Arial"/>
          <w:sz w:val="52"/>
          <w:szCs w:val="52"/>
          <w:lang w:val="bg-BG"/>
        </w:rPr>
        <w:t xml:space="preserve"> и константи</w:t>
      </w:r>
    </w:p>
    <w:p w:rsidR="00AE6C35" w:rsidRPr="000470EA" w:rsidRDefault="00AE6C35" w:rsidP="00D2460B">
      <w:pPr>
        <w:jc w:val="center"/>
        <w:rPr>
          <w:rFonts w:ascii="Arial" w:hAnsi="Arial" w:cs="Arial"/>
          <w:sz w:val="52"/>
          <w:szCs w:val="52"/>
        </w:rPr>
      </w:pPr>
    </w:p>
    <w:p w:rsidR="00AE6C35" w:rsidRPr="000470EA" w:rsidRDefault="00AE6C35" w:rsidP="00AE6C3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F4933">
        <w:rPr>
          <w:rFonts w:ascii="Arial" w:hAnsi="Arial" w:cs="Arial"/>
          <w:sz w:val="28"/>
          <w:szCs w:val="28"/>
          <w:lang w:val="bg-BG"/>
        </w:rPr>
        <w:t>Какво е променлива</w:t>
      </w:r>
      <w:r w:rsidR="000470EA">
        <w:rPr>
          <w:rFonts w:ascii="Arial" w:hAnsi="Arial" w:cs="Arial"/>
          <w:sz w:val="28"/>
          <w:szCs w:val="28"/>
          <w:lang w:val="bg-BG"/>
        </w:rPr>
        <w:t xml:space="preserve"> (</w:t>
      </w:r>
      <w:r w:rsidR="000470EA">
        <w:rPr>
          <w:rFonts w:ascii="Arial" w:hAnsi="Arial" w:cs="Arial"/>
          <w:sz w:val="28"/>
          <w:szCs w:val="28"/>
        </w:rPr>
        <w:t>variable</w:t>
      </w:r>
      <w:r w:rsidR="000470EA">
        <w:rPr>
          <w:rFonts w:ascii="Arial" w:hAnsi="Arial" w:cs="Arial"/>
          <w:sz w:val="28"/>
          <w:szCs w:val="28"/>
          <w:lang w:val="bg-BG"/>
        </w:rPr>
        <w:t>)</w:t>
      </w:r>
      <w:r w:rsidRPr="009F4933">
        <w:rPr>
          <w:rFonts w:ascii="Arial" w:hAnsi="Arial" w:cs="Arial"/>
          <w:sz w:val="28"/>
          <w:szCs w:val="28"/>
          <w:lang w:val="bg-BG"/>
        </w:rPr>
        <w:t>?</w:t>
      </w:r>
    </w:p>
    <w:p w:rsidR="000470EA" w:rsidRDefault="000470EA" w:rsidP="000470EA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Променливата е контейнер, който съдържа информация от някакъв тип.</w:t>
      </w:r>
      <w:r w:rsidR="00BA2237">
        <w:rPr>
          <w:rFonts w:ascii="Arial" w:hAnsi="Arial" w:cs="Arial"/>
          <w:sz w:val="28"/>
          <w:szCs w:val="28"/>
        </w:rPr>
        <w:t xml:space="preserve"> </w:t>
      </w:r>
      <w:r w:rsidR="00BA2237">
        <w:rPr>
          <w:rFonts w:ascii="Arial" w:hAnsi="Arial" w:cs="Arial"/>
          <w:sz w:val="28"/>
          <w:szCs w:val="28"/>
          <w:lang w:val="bg-BG"/>
        </w:rPr>
        <w:t>В програмирането се налага да работим с различни видове числа, текст и т.н, и тези числа, текст и т.н. трябва да бъдат по някакъв начин запазени в паметта на комп</w:t>
      </w:r>
      <w:r w:rsidR="00976CFA">
        <w:rPr>
          <w:rFonts w:ascii="Arial" w:hAnsi="Arial" w:cs="Arial"/>
          <w:sz w:val="28"/>
          <w:szCs w:val="28"/>
          <w:lang w:val="bg-BG"/>
        </w:rPr>
        <w:t>ю</w:t>
      </w:r>
      <w:r w:rsidR="00BA2237">
        <w:rPr>
          <w:rFonts w:ascii="Arial" w:hAnsi="Arial" w:cs="Arial"/>
          <w:sz w:val="28"/>
          <w:szCs w:val="28"/>
          <w:lang w:val="bg-BG"/>
        </w:rPr>
        <w:t xml:space="preserve">търа докато програмата ни работи. Точно тук на помощ ни идват променливите, </w:t>
      </w:r>
      <w:r w:rsidR="00BA69DB">
        <w:rPr>
          <w:rFonts w:ascii="Arial" w:hAnsi="Arial" w:cs="Arial"/>
          <w:sz w:val="28"/>
          <w:szCs w:val="28"/>
          <w:lang w:val="bg-BG"/>
        </w:rPr>
        <w:t>които могат да бъдат от различen тип</w:t>
      </w:r>
      <w:r w:rsidR="00BA2237">
        <w:rPr>
          <w:rFonts w:ascii="Arial" w:hAnsi="Arial" w:cs="Arial"/>
          <w:sz w:val="28"/>
          <w:szCs w:val="28"/>
          <w:lang w:val="bg-BG"/>
        </w:rPr>
        <w:t>, т.е. имаме всяк</w:t>
      </w:r>
      <w:r w:rsidR="0002083C">
        <w:rPr>
          <w:rFonts w:ascii="Arial" w:hAnsi="Arial" w:cs="Arial"/>
          <w:sz w:val="28"/>
          <w:szCs w:val="28"/>
          <w:lang w:val="bg-BG"/>
        </w:rPr>
        <w:t>ак</w:t>
      </w:r>
      <w:r w:rsidR="00BA2237">
        <w:rPr>
          <w:rFonts w:ascii="Arial" w:hAnsi="Arial" w:cs="Arial"/>
          <w:sz w:val="28"/>
          <w:szCs w:val="28"/>
          <w:lang w:val="bg-BG"/>
        </w:rPr>
        <w:t>ъв вид контейнери за информация (промениливи), за текст, за числа,</w:t>
      </w:r>
      <w:r w:rsidR="00DC5910">
        <w:rPr>
          <w:rFonts w:ascii="Arial" w:hAnsi="Arial" w:cs="Arial"/>
          <w:sz w:val="28"/>
          <w:szCs w:val="28"/>
          <w:lang w:val="bg-BG"/>
        </w:rPr>
        <w:t xml:space="preserve"> за</w:t>
      </w:r>
      <w:r w:rsidR="00BA2237">
        <w:rPr>
          <w:rFonts w:ascii="Arial" w:hAnsi="Arial" w:cs="Arial"/>
          <w:sz w:val="28"/>
          <w:szCs w:val="28"/>
          <w:lang w:val="bg-BG"/>
        </w:rPr>
        <w:t xml:space="preserve"> логически </w:t>
      </w:r>
      <w:r w:rsidR="00EF6F2E">
        <w:rPr>
          <w:rFonts w:ascii="Arial" w:hAnsi="Arial" w:cs="Arial"/>
          <w:sz w:val="28"/>
          <w:szCs w:val="28"/>
          <w:lang w:val="bg-BG"/>
        </w:rPr>
        <w:t>стойности</w:t>
      </w:r>
      <w:bookmarkStart w:id="0" w:name="_GoBack"/>
      <w:bookmarkEnd w:id="0"/>
      <w:r w:rsidR="00BA2237">
        <w:rPr>
          <w:rFonts w:ascii="Arial" w:hAnsi="Arial" w:cs="Arial"/>
          <w:sz w:val="28"/>
          <w:szCs w:val="28"/>
          <w:lang w:val="bg-BG"/>
        </w:rPr>
        <w:t xml:space="preserve"> и т.н.</w:t>
      </w:r>
      <w:r w:rsidR="00FE2585">
        <w:rPr>
          <w:rFonts w:ascii="Arial" w:hAnsi="Arial" w:cs="Arial"/>
          <w:sz w:val="28"/>
          <w:szCs w:val="28"/>
          <w:lang w:val="bg-BG"/>
        </w:rPr>
        <w:t xml:space="preserve"> Всяка една променлива в зависимост от типа който е, заема определена памет в паметта на компютъра.</w:t>
      </w:r>
    </w:p>
    <w:p w:rsidR="002858CD" w:rsidRDefault="002858CD" w:rsidP="000470EA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Променливата има </w:t>
      </w:r>
      <w:r w:rsidRPr="00D54AD6">
        <w:rPr>
          <w:rFonts w:ascii="Arial" w:hAnsi="Arial" w:cs="Arial"/>
          <w:b/>
          <w:sz w:val="28"/>
          <w:szCs w:val="28"/>
          <w:lang w:val="bg-BG"/>
        </w:rPr>
        <w:t>тип</w:t>
      </w:r>
      <w:r>
        <w:rPr>
          <w:rFonts w:ascii="Arial" w:hAnsi="Arial" w:cs="Arial"/>
          <w:sz w:val="28"/>
          <w:szCs w:val="28"/>
          <w:lang w:val="bg-BG"/>
        </w:rPr>
        <w:t xml:space="preserve">, </w:t>
      </w:r>
      <w:r w:rsidRPr="00D54AD6">
        <w:rPr>
          <w:rFonts w:ascii="Arial" w:hAnsi="Arial" w:cs="Arial"/>
          <w:b/>
          <w:sz w:val="28"/>
          <w:szCs w:val="28"/>
          <w:lang w:val="bg-BG"/>
        </w:rPr>
        <w:t>име</w:t>
      </w:r>
      <w:r>
        <w:rPr>
          <w:rFonts w:ascii="Arial" w:hAnsi="Arial" w:cs="Arial"/>
          <w:sz w:val="28"/>
          <w:szCs w:val="28"/>
          <w:lang w:val="bg-BG"/>
        </w:rPr>
        <w:t xml:space="preserve"> и </w:t>
      </w:r>
      <w:r w:rsidRPr="00D54AD6">
        <w:rPr>
          <w:rFonts w:ascii="Arial" w:hAnsi="Arial" w:cs="Arial"/>
          <w:b/>
          <w:sz w:val="28"/>
          <w:szCs w:val="28"/>
          <w:lang w:val="bg-BG"/>
        </w:rPr>
        <w:t>стойност</w:t>
      </w:r>
      <w:r>
        <w:rPr>
          <w:rFonts w:ascii="Arial" w:hAnsi="Arial" w:cs="Arial"/>
          <w:sz w:val="28"/>
          <w:szCs w:val="28"/>
          <w:lang w:val="bg-BG"/>
        </w:rPr>
        <w:t>.</w:t>
      </w:r>
    </w:p>
    <w:p w:rsidR="006E279B" w:rsidRDefault="002858CD" w:rsidP="000470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Пример:</w:t>
      </w:r>
    </w:p>
    <w:p w:rsidR="002858CD" w:rsidRPr="00D54AD6" w:rsidRDefault="006E279B" w:rsidP="000470EA">
      <w:pPr>
        <w:rPr>
          <w:rFonts w:ascii="Arial" w:hAnsi="Arial" w:cs="Arial"/>
          <w:b/>
          <w:sz w:val="28"/>
          <w:szCs w:val="28"/>
        </w:rPr>
      </w:pPr>
      <w:r w:rsidRPr="004735BE">
        <w:rPr>
          <w:rFonts w:ascii="Arial" w:hAnsi="Arial" w:cs="Arial"/>
          <w:b/>
          <w:sz w:val="28"/>
          <w:szCs w:val="28"/>
        </w:rPr>
        <w:t>(</w:t>
      </w:r>
      <w:r w:rsidRPr="004735BE">
        <w:rPr>
          <w:rFonts w:ascii="Arial" w:hAnsi="Arial" w:cs="Arial"/>
          <w:b/>
          <w:sz w:val="28"/>
          <w:szCs w:val="28"/>
          <w:lang w:val="bg-BG"/>
        </w:rPr>
        <w:t>тип</w:t>
      </w:r>
      <w:r w:rsidRPr="004735BE">
        <w:rPr>
          <w:rFonts w:ascii="Arial" w:hAnsi="Arial" w:cs="Arial"/>
          <w:b/>
          <w:sz w:val="28"/>
          <w:szCs w:val="28"/>
        </w:rPr>
        <w:t>)</w:t>
      </w:r>
      <w:r w:rsidRPr="004735BE">
        <w:rPr>
          <w:rFonts w:ascii="Arial" w:hAnsi="Arial" w:cs="Arial"/>
          <w:b/>
          <w:sz w:val="28"/>
          <w:szCs w:val="28"/>
          <w:lang w:val="bg-BG"/>
        </w:rPr>
        <w:t xml:space="preserve"> (име) = (стойност)</w:t>
      </w:r>
    </w:p>
    <w:p w:rsidR="002858CD" w:rsidRDefault="006E279B" w:rsidP="000470EA">
      <w:pPr>
        <w:rPr>
          <w:rFonts w:ascii="Arial" w:hAnsi="Arial" w:cs="Arial"/>
          <w:b/>
          <w:sz w:val="28"/>
          <w:szCs w:val="28"/>
          <w:lang w:val="bg-BG"/>
        </w:rPr>
      </w:pPr>
      <w:proofErr w:type="spellStart"/>
      <w:r w:rsidRPr="006E279B">
        <w:rPr>
          <w:rFonts w:ascii="Arial" w:hAnsi="Arial" w:cs="Arial"/>
          <w:b/>
          <w:sz w:val="28"/>
          <w:szCs w:val="28"/>
        </w:rPr>
        <w:t>int</w:t>
      </w:r>
      <w:proofErr w:type="spellEnd"/>
      <w:r w:rsidRPr="006E279B">
        <w:rPr>
          <w:rFonts w:ascii="Arial" w:hAnsi="Arial" w:cs="Arial"/>
          <w:b/>
          <w:sz w:val="28"/>
          <w:szCs w:val="28"/>
        </w:rPr>
        <w:t xml:space="preserve"> test = 1</w:t>
      </w:r>
      <w:r w:rsidR="00D16DE8">
        <w:rPr>
          <w:rFonts w:ascii="Arial" w:hAnsi="Arial" w:cs="Arial"/>
          <w:b/>
          <w:sz w:val="28"/>
          <w:szCs w:val="28"/>
          <w:lang w:val="bg-BG"/>
        </w:rPr>
        <w:t>;</w:t>
      </w:r>
    </w:p>
    <w:p w:rsidR="00F302A5" w:rsidRPr="00F302A5" w:rsidRDefault="00F302A5" w:rsidP="000470E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string </w:t>
      </w:r>
      <w:proofErr w:type="spellStart"/>
      <w:r>
        <w:rPr>
          <w:rFonts w:ascii="Arial" w:hAnsi="Arial" w:cs="Arial"/>
          <w:b/>
          <w:sz w:val="28"/>
          <w:szCs w:val="28"/>
        </w:rPr>
        <w:t>strTest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= “Hello people!”</w:t>
      </w:r>
      <w:r w:rsidR="001A54F6">
        <w:rPr>
          <w:rFonts w:ascii="Arial" w:hAnsi="Arial" w:cs="Arial"/>
          <w:b/>
          <w:sz w:val="28"/>
          <w:szCs w:val="28"/>
        </w:rPr>
        <w:t>;</w:t>
      </w:r>
    </w:p>
    <w:p w:rsidR="005B5CD9" w:rsidRDefault="005B5CD9" w:rsidP="000470EA">
      <w:pPr>
        <w:rPr>
          <w:rFonts w:ascii="Arial" w:hAnsi="Arial" w:cs="Arial"/>
          <w:sz w:val="28"/>
          <w:szCs w:val="28"/>
          <w:lang w:val="bg-BG"/>
        </w:rPr>
      </w:pPr>
    </w:p>
    <w:p w:rsidR="005B5CD9" w:rsidRDefault="005B5CD9" w:rsidP="005B5CD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Типове променливи в </w:t>
      </w:r>
      <w:r>
        <w:rPr>
          <w:rFonts w:ascii="Arial" w:hAnsi="Arial" w:cs="Arial"/>
          <w:sz w:val="28"/>
          <w:szCs w:val="28"/>
        </w:rPr>
        <w:t>C#</w:t>
      </w:r>
      <w:r w:rsidR="00191241">
        <w:rPr>
          <w:rFonts w:ascii="Arial" w:hAnsi="Arial" w:cs="Arial"/>
          <w:sz w:val="28"/>
          <w:szCs w:val="28"/>
        </w:rPr>
        <w:t xml:space="preserve">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2188"/>
        <w:gridCol w:w="3064"/>
        <w:gridCol w:w="2073"/>
      </w:tblGrid>
      <w:tr w:rsidR="001671B2" w:rsidTr="007B0A79">
        <w:tc>
          <w:tcPr>
            <w:tcW w:w="2337" w:type="dxa"/>
            <w:vAlign w:val="center"/>
          </w:tcPr>
          <w:p w:rsidR="001671B2" w:rsidRPr="009960BC" w:rsidRDefault="001671B2" w:rsidP="008C30CA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9960BC">
              <w:rPr>
                <w:rFonts w:ascii="Arial" w:hAnsi="Arial" w:cs="Arial"/>
                <w:b/>
                <w:lang w:val="bg-BG"/>
              </w:rPr>
              <w:t>Тип</w:t>
            </w:r>
          </w:p>
        </w:tc>
        <w:tc>
          <w:tcPr>
            <w:tcW w:w="2337" w:type="dxa"/>
            <w:vAlign w:val="center"/>
          </w:tcPr>
          <w:p w:rsidR="001671B2" w:rsidRPr="009960BC" w:rsidRDefault="001671B2" w:rsidP="008C30CA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9960BC">
              <w:rPr>
                <w:rFonts w:ascii="Arial" w:hAnsi="Arial" w:cs="Arial"/>
                <w:b/>
                <w:lang w:val="bg-BG"/>
              </w:rPr>
              <w:t>Съдържание</w:t>
            </w:r>
          </w:p>
        </w:tc>
        <w:tc>
          <w:tcPr>
            <w:tcW w:w="2338" w:type="dxa"/>
            <w:vAlign w:val="center"/>
          </w:tcPr>
          <w:p w:rsidR="001671B2" w:rsidRPr="009960BC" w:rsidRDefault="001671B2" w:rsidP="008C30CA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9960BC">
              <w:rPr>
                <w:rFonts w:ascii="Arial" w:hAnsi="Arial" w:cs="Arial"/>
                <w:b/>
                <w:lang w:val="bg-BG"/>
              </w:rPr>
              <w:t>Обхват</w:t>
            </w:r>
          </w:p>
        </w:tc>
        <w:tc>
          <w:tcPr>
            <w:tcW w:w="2338" w:type="dxa"/>
            <w:vAlign w:val="center"/>
          </w:tcPr>
          <w:p w:rsidR="001671B2" w:rsidRPr="009960BC" w:rsidRDefault="001671B2" w:rsidP="008C30CA">
            <w:pPr>
              <w:jc w:val="center"/>
              <w:rPr>
                <w:rFonts w:ascii="Arial" w:hAnsi="Arial" w:cs="Arial"/>
                <w:b/>
                <w:lang w:val="bg-BG"/>
              </w:rPr>
            </w:pPr>
            <w:r w:rsidRPr="009960BC">
              <w:rPr>
                <w:rFonts w:ascii="Arial" w:hAnsi="Arial" w:cs="Arial"/>
                <w:b/>
                <w:lang w:val="bg-BG"/>
              </w:rPr>
              <w:t>Място в паметта</w:t>
            </w:r>
          </w:p>
        </w:tc>
      </w:tr>
      <w:tr w:rsidR="001671B2" w:rsidTr="007B0A79">
        <w:tc>
          <w:tcPr>
            <w:tcW w:w="2337" w:type="dxa"/>
            <w:vAlign w:val="center"/>
          </w:tcPr>
          <w:p w:rsidR="001671B2" w:rsidRPr="00EA6C5F" w:rsidRDefault="001668B9" w:rsidP="008C30CA">
            <w:pPr>
              <w:jc w:val="center"/>
              <w:rPr>
                <w:rFonts w:ascii="Arial" w:hAnsi="Arial" w:cs="Arial"/>
              </w:rPr>
            </w:pPr>
            <w:proofErr w:type="spellStart"/>
            <w:r w:rsidRPr="00EA6C5F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337" w:type="dxa"/>
            <w:vAlign w:val="center"/>
          </w:tcPr>
          <w:p w:rsidR="001671B2" w:rsidRPr="00EA6C5F" w:rsidRDefault="001668B9" w:rsidP="008C30CA">
            <w:pPr>
              <w:jc w:val="center"/>
              <w:rPr>
                <w:rFonts w:ascii="Arial" w:hAnsi="Arial" w:cs="Arial"/>
                <w:lang w:val="bg-BG"/>
              </w:rPr>
            </w:pPr>
            <w:r w:rsidRPr="00EA6C5F">
              <w:rPr>
                <w:rFonts w:ascii="Arial" w:hAnsi="Arial" w:cs="Arial"/>
                <w:lang w:val="bg-BG"/>
              </w:rPr>
              <w:t>цели числа</w:t>
            </w:r>
          </w:p>
        </w:tc>
        <w:tc>
          <w:tcPr>
            <w:tcW w:w="2338" w:type="dxa"/>
            <w:vAlign w:val="center"/>
          </w:tcPr>
          <w:p w:rsidR="001671B2" w:rsidRPr="00EA6C5F" w:rsidRDefault="006359C3" w:rsidP="008C30CA">
            <w:pPr>
              <w:jc w:val="center"/>
              <w:rPr>
                <w:rFonts w:ascii="Arial" w:hAnsi="Arial" w:cs="Arial"/>
              </w:rPr>
            </w:pPr>
            <w:r w:rsidRPr="00EA6C5F">
              <w:rPr>
                <w:rFonts w:ascii="Arial" w:hAnsi="Arial" w:cs="Arial"/>
              </w:rPr>
              <w:t xml:space="preserve">-2,147,483,648 </w:t>
            </w:r>
            <w:r w:rsidRPr="00EA6C5F">
              <w:rPr>
                <w:rFonts w:ascii="Arial" w:hAnsi="Arial" w:cs="Arial"/>
                <w:lang w:val="bg-BG"/>
              </w:rPr>
              <w:t>до</w:t>
            </w:r>
            <w:r w:rsidRPr="00EA6C5F">
              <w:rPr>
                <w:rFonts w:ascii="Arial" w:hAnsi="Arial" w:cs="Arial"/>
              </w:rPr>
              <w:t xml:space="preserve"> 2,147,483,647</w:t>
            </w:r>
          </w:p>
        </w:tc>
        <w:tc>
          <w:tcPr>
            <w:tcW w:w="2338" w:type="dxa"/>
            <w:vAlign w:val="center"/>
          </w:tcPr>
          <w:p w:rsidR="001671B2" w:rsidRPr="00EA6C5F" w:rsidRDefault="008C30CA" w:rsidP="008C30CA">
            <w:pPr>
              <w:jc w:val="center"/>
              <w:rPr>
                <w:rFonts w:ascii="Arial" w:hAnsi="Arial" w:cs="Arial"/>
              </w:rPr>
            </w:pPr>
            <w:r w:rsidRPr="00EA6C5F">
              <w:rPr>
                <w:rFonts w:ascii="Arial" w:hAnsi="Arial" w:cs="Arial"/>
                <w:lang w:val="bg-BG"/>
              </w:rPr>
              <w:t xml:space="preserve">32 </w:t>
            </w:r>
            <w:r w:rsidRPr="00EA6C5F">
              <w:rPr>
                <w:rFonts w:ascii="Arial" w:hAnsi="Arial" w:cs="Arial"/>
              </w:rPr>
              <w:t>bits</w:t>
            </w:r>
          </w:p>
        </w:tc>
      </w:tr>
      <w:tr w:rsidR="001671B2" w:rsidTr="007B0A79">
        <w:tc>
          <w:tcPr>
            <w:tcW w:w="2337" w:type="dxa"/>
            <w:vAlign w:val="center"/>
          </w:tcPr>
          <w:p w:rsidR="001671B2" w:rsidRPr="00EA6C5F" w:rsidRDefault="001668B9" w:rsidP="008C30CA">
            <w:pPr>
              <w:jc w:val="center"/>
              <w:rPr>
                <w:rFonts w:ascii="Arial" w:hAnsi="Arial" w:cs="Arial"/>
              </w:rPr>
            </w:pPr>
            <w:r w:rsidRPr="00EA6C5F">
              <w:rPr>
                <w:rFonts w:ascii="Arial" w:hAnsi="Arial" w:cs="Arial"/>
              </w:rPr>
              <w:t>long</w:t>
            </w:r>
          </w:p>
        </w:tc>
        <w:tc>
          <w:tcPr>
            <w:tcW w:w="2337" w:type="dxa"/>
            <w:vAlign w:val="center"/>
          </w:tcPr>
          <w:p w:rsidR="001671B2" w:rsidRPr="00EA6C5F" w:rsidRDefault="001668B9" w:rsidP="008C30CA">
            <w:pPr>
              <w:jc w:val="center"/>
              <w:rPr>
                <w:rFonts w:ascii="Arial" w:hAnsi="Arial" w:cs="Arial"/>
                <w:lang w:val="bg-BG"/>
              </w:rPr>
            </w:pPr>
            <w:r w:rsidRPr="00EA6C5F">
              <w:rPr>
                <w:rFonts w:ascii="Arial" w:hAnsi="Arial" w:cs="Arial"/>
                <w:lang w:val="bg-BG"/>
              </w:rPr>
              <w:t>цели числа</w:t>
            </w:r>
          </w:p>
        </w:tc>
        <w:tc>
          <w:tcPr>
            <w:tcW w:w="23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67"/>
            </w:tblGrid>
            <w:tr w:rsidR="008C30CA" w:rsidRPr="008C30CA" w:rsidTr="008C30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30CA" w:rsidRPr="008C30CA" w:rsidRDefault="008C30CA" w:rsidP="008C30C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30CA" w:rsidRPr="008C30CA" w:rsidRDefault="008C30CA" w:rsidP="008C30C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8C30CA">
                    <w:rPr>
                      <w:rFonts w:ascii="Arial" w:eastAsia="Times New Roman" w:hAnsi="Arial" w:cs="Arial"/>
                    </w:rPr>
                    <w:t>-</w:t>
                  </w:r>
                  <w:r w:rsidRPr="00EA6C5F">
                    <w:rPr>
                      <w:rFonts w:ascii="Arial" w:eastAsia="Times New Roman" w:hAnsi="Arial" w:cs="Arial"/>
                    </w:rPr>
                    <w:t xml:space="preserve">9,223,372,036,854,775,808 </w:t>
                  </w:r>
                  <w:r w:rsidRPr="00EA6C5F">
                    <w:rPr>
                      <w:rFonts w:ascii="Arial" w:eastAsia="Times New Roman" w:hAnsi="Arial" w:cs="Arial"/>
                      <w:lang w:val="bg-BG"/>
                    </w:rPr>
                    <w:t>до</w:t>
                  </w:r>
                  <w:r w:rsidRPr="008C30CA">
                    <w:rPr>
                      <w:rFonts w:ascii="Arial" w:eastAsia="Times New Roman" w:hAnsi="Arial" w:cs="Arial"/>
                    </w:rPr>
                    <w:t xml:space="preserve"> 9,223,372,036,854,775,807</w:t>
                  </w:r>
                </w:p>
              </w:tc>
            </w:tr>
          </w:tbl>
          <w:p w:rsidR="001671B2" w:rsidRPr="00EA6C5F" w:rsidRDefault="001671B2" w:rsidP="008C30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  <w:vAlign w:val="center"/>
          </w:tcPr>
          <w:p w:rsidR="001671B2" w:rsidRPr="00EA6C5F" w:rsidRDefault="008C30CA" w:rsidP="008C30CA">
            <w:pPr>
              <w:jc w:val="center"/>
              <w:rPr>
                <w:rFonts w:ascii="Arial" w:hAnsi="Arial" w:cs="Arial"/>
              </w:rPr>
            </w:pPr>
            <w:r w:rsidRPr="00EA6C5F">
              <w:rPr>
                <w:rFonts w:ascii="Arial" w:hAnsi="Arial" w:cs="Arial"/>
                <w:lang w:val="bg-BG"/>
              </w:rPr>
              <w:t xml:space="preserve">64 </w:t>
            </w:r>
            <w:r w:rsidRPr="00EA6C5F">
              <w:rPr>
                <w:rFonts w:ascii="Arial" w:hAnsi="Arial" w:cs="Arial"/>
              </w:rPr>
              <w:t>bits</w:t>
            </w:r>
          </w:p>
        </w:tc>
      </w:tr>
      <w:tr w:rsidR="001671B2" w:rsidTr="007B0A79">
        <w:tc>
          <w:tcPr>
            <w:tcW w:w="2337" w:type="dxa"/>
            <w:vAlign w:val="center"/>
          </w:tcPr>
          <w:p w:rsidR="001671B2" w:rsidRPr="00EA6C5F" w:rsidRDefault="001668B9" w:rsidP="008C30CA">
            <w:pPr>
              <w:jc w:val="center"/>
              <w:rPr>
                <w:rFonts w:ascii="Arial" w:hAnsi="Arial" w:cs="Arial"/>
              </w:rPr>
            </w:pPr>
            <w:r w:rsidRPr="00EA6C5F">
              <w:rPr>
                <w:rFonts w:ascii="Arial" w:hAnsi="Arial" w:cs="Arial"/>
              </w:rPr>
              <w:t>float</w:t>
            </w:r>
          </w:p>
        </w:tc>
        <w:tc>
          <w:tcPr>
            <w:tcW w:w="2337" w:type="dxa"/>
            <w:vAlign w:val="center"/>
          </w:tcPr>
          <w:p w:rsidR="001671B2" w:rsidRPr="00EA6C5F" w:rsidRDefault="001668B9" w:rsidP="008C30CA">
            <w:pPr>
              <w:jc w:val="center"/>
              <w:rPr>
                <w:rFonts w:ascii="Arial" w:hAnsi="Arial" w:cs="Arial"/>
                <w:lang w:val="bg-BG"/>
              </w:rPr>
            </w:pPr>
            <w:r w:rsidRPr="00EA6C5F">
              <w:rPr>
                <w:rFonts w:ascii="Arial" w:hAnsi="Arial" w:cs="Arial"/>
                <w:lang w:val="bg-BG"/>
              </w:rPr>
              <w:t>дробни числа</w:t>
            </w:r>
          </w:p>
        </w:tc>
        <w:tc>
          <w:tcPr>
            <w:tcW w:w="23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1"/>
              <w:gridCol w:w="81"/>
            </w:tblGrid>
            <w:tr w:rsidR="008C30CA" w:rsidRPr="008C30CA" w:rsidTr="008C30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C30CA" w:rsidRPr="008C30CA" w:rsidRDefault="008C30CA" w:rsidP="008C30C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  <w:r w:rsidRPr="008C30CA">
                    <w:rPr>
                      <w:rFonts w:ascii="Arial" w:eastAsia="Times New Roman" w:hAnsi="Arial" w:cs="Arial"/>
                    </w:rPr>
                    <w:t>±1.5 x 10</w:t>
                  </w:r>
                  <w:r w:rsidRPr="008C30CA">
                    <w:rPr>
                      <w:rFonts w:ascii="Arial" w:eastAsia="Times New Roman" w:hAnsi="Arial" w:cs="Arial"/>
                      <w:vertAlign w:val="superscript"/>
                    </w:rPr>
                    <w:t>−45</w:t>
                  </w:r>
                  <w:r w:rsidRPr="008C30CA">
                    <w:rPr>
                      <w:rFonts w:ascii="Arial" w:eastAsia="Times New Roman" w:hAnsi="Arial" w:cs="Arial"/>
                    </w:rPr>
                    <w:t xml:space="preserve"> to ±3.4 x 10</w:t>
                  </w:r>
                  <w:r w:rsidRPr="008C30CA">
                    <w:rPr>
                      <w:rFonts w:ascii="Arial" w:eastAsia="Times New Roman" w:hAnsi="Arial" w:cs="Arial"/>
                      <w:vertAlign w:val="superscript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C30CA" w:rsidRPr="008C30CA" w:rsidRDefault="008C30CA" w:rsidP="008C30C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</w:rPr>
                  </w:pPr>
                </w:p>
              </w:tc>
            </w:tr>
          </w:tbl>
          <w:p w:rsidR="001671B2" w:rsidRPr="00EA6C5F" w:rsidRDefault="001671B2" w:rsidP="008C30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38" w:type="dxa"/>
            <w:vAlign w:val="center"/>
          </w:tcPr>
          <w:p w:rsidR="001671B2" w:rsidRPr="00EA6C5F" w:rsidRDefault="008C30CA" w:rsidP="008C30CA">
            <w:pPr>
              <w:jc w:val="center"/>
              <w:rPr>
                <w:rFonts w:ascii="Arial" w:hAnsi="Arial" w:cs="Arial"/>
              </w:rPr>
            </w:pPr>
            <w:r w:rsidRPr="00EA6C5F">
              <w:rPr>
                <w:rFonts w:ascii="Arial" w:hAnsi="Arial" w:cs="Arial"/>
              </w:rPr>
              <w:t>32 bits</w:t>
            </w:r>
          </w:p>
        </w:tc>
      </w:tr>
      <w:tr w:rsidR="001671B2" w:rsidTr="007B0A79">
        <w:tc>
          <w:tcPr>
            <w:tcW w:w="2337" w:type="dxa"/>
            <w:vAlign w:val="center"/>
          </w:tcPr>
          <w:p w:rsidR="001671B2" w:rsidRPr="00EA6C5F" w:rsidRDefault="001668B9" w:rsidP="008C30CA">
            <w:pPr>
              <w:jc w:val="center"/>
              <w:rPr>
                <w:rFonts w:ascii="Arial" w:hAnsi="Arial" w:cs="Arial"/>
              </w:rPr>
            </w:pPr>
            <w:r w:rsidRPr="00EA6C5F">
              <w:rPr>
                <w:rFonts w:ascii="Arial" w:hAnsi="Arial" w:cs="Arial"/>
              </w:rPr>
              <w:t>double</w:t>
            </w:r>
          </w:p>
        </w:tc>
        <w:tc>
          <w:tcPr>
            <w:tcW w:w="2337" w:type="dxa"/>
            <w:vAlign w:val="center"/>
          </w:tcPr>
          <w:p w:rsidR="001671B2" w:rsidRPr="00EA6C5F" w:rsidRDefault="001668B9" w:rsidP="008C30CA">
            <w:pPr>
              <w:jc w:val="center"/>
              <w:rPr>
                <w:rFonts w:ascii="Arial" w:hAnsi="Arial" w:cs="Arial"/>
                <w:lang w:val="bg-BG"/>
              </w:rPr>
            </w:pPr>
            <w:r w:rsidRPr="00EA6C5F">
              <w:rPr>
                <w:rFonts w:ascii="Arial" w:hAnsi="Arial" w:cs="Arial"/>
                <w:lang w:val="bg-BG"/>
              </w:rPr>
              <w:t>дробни числа</w:t>
            </w:r>
          </w:p>
        </w:tc>
        <w:tc>
          <w:tcPr>
            <w:tcW w:w="2338" w:type="dxa"/>
            <w:vAlign w:val="center"/>
          </w:tcPr>
          <w:p w:rsidR="001671B2" w:rsidRPr="00EA6C5F" w:rsidRDefault="00EA6C5F" w:rsidP="008C30CA">
            <w:pPr>
              <w:jc w:val="center"/>
              <w:rPr>
                <w:rFonts w:ascii="Arial" w:hAnsi="Arial" w:cs="Arial"/>
              </w:rPr>
            </w:pPr>
            <w:r w:rsidRPr="00EA6C5F">
              <w:rPr>
                <w:rFonts w:ascii="Arial" w:hAnsi="Arial" w:cs="Arial"/>
              </w:rPr>
              <w:t>±5.0 × 10</w:t>
            </w:r>
            <w:r w:rsidRPr="00EA6C5F">
              <w:rPr>
                <w:rFonts w:ascii="Arial" w:hAnsi="Arial" w:cs="Arial"/>
                <w:vertAlign w:val="superscript"/>
              </w:rPr>
              <w:t>−324</w:t>
            </w:r>
            <w:r w:rsidRPr="00EA6C5F">
              <w:rPr>
                <w:rFonts w:ascii="Arial" w:hAnsi="Arial" w:cs="Arial"/>
              </w:rPr>
              <w:t xml:space="preserve"> to ±1.7 × 10</w:t>
            </w:r>
            <w:r w:rsidRPr="00EA6C5F">
              <w:rPr>
                <w:rFonts w:ascii="Arial" w:hAnsi="Arial" w:cs="Arial"/>
                <w:vertAlign w:val="superscript"/>
              </w:rPr>
              <w:t>308</w:t>
            </w:r>
          </w:p>
        </w:tc>
        <w:tc>
          <w:tcPr>
            <w:tcW w:w="2338" w:type="dxa"/>
            <w:vAlign w:val="center"/>
          </w:tcPr>
          <w:p w:rsidR="001671B2" w:rsidRPr="00EA6C5F" w:rsidRDefault="008C30CA" w:rsidP="008C30CA">
            <w:pPr>
              <w:jc w:val="center"/>
              <w:rPr>
                <w:rFonts w:ascii="Arial" w:hAnsi="Arial" w:cs="Arial"/>
              </w:rPr>
            </w:pPr>
            <w:r w:rsidRPr="00EA6C5F">
              <w:rPr>
                <w:rFonts w:ascii="Arial" w:hAnsi="Arial" w:cs="Arial"/>
              </w:rPr>
              <w:t>64 bits</w:t>
            </w:r>
          </w:p>
        </w:tc>
      </w:tr>
      <w:tr w:rsidR="001671B2" w:rsidTr="007B0A79">
        <w:tc>
          <w:tcPr>
            <w:tcW w:w="2337" w:type="dxa"/>
            <w:vAlign w:val="center"/>
          </w:tcPr>
          <w:p w:rsidR="001671B2" w:rsidRPr="00EA6C5F" w:rsidRDefault="00EA6C5F" w:rsidP="008C30CA">
            <w:pPr>
              <w:jc w:val="center"/>
              <w:rPr>
                <w:rFonts w:ascii="Arial" w:hAnsi="Arial" w:cs="Arial"/>
              </w:rPr>
            </w:pPr>
            <w:r w:rsidRPr="00EA6C5F">
              <w:rPr>
                <w:rFonts w:ascii="Arial" w:hAnsi="Arial" w:cs="Arial"/>
              </w:rPr>
              <w:t>bool</w:t>
            </w:r>
          </w:p>
        </w:tc>
        <w:tc>
          <w:tcPr>
            <w:tcW w:w="2337" w:type="dxa"/>
            <w:vAlign w:val="center"/>
          </w:tcPr>
          <w:p w:rsidR="001671B2" w:rsidRPr="00EA6C5F" w:rsidRDefault="00EA6C5F" w:rsidP="008C30CA">
            <w:pPr>
              <w:jc w:val="center"/>
              <w:rPr>
                <w:rFonts w:ascii="Arial" w:hAnsi="Arial" w:cs="Arial"/>
              </w:rPr>
            </w:pPr>
            <w:r w:rsidRPr="00EA6C5F">
              <w:rPr>
                <w:rFonts w:ascii="Arial" w:hAnsi="Arial" w:cs="Arial"/>
              </w:rPr>
              <w:t>true/false</w:t>
            </w:r>
          </w:p>
        </w:tc>
        <w:tc>
          <w:tcPr>
            <w:tcW w:w="2338" w:type="dxa"/>
            <w:vAlign w:val="center"/>
          </w:tcPr>
          <w:p w:rsidR="001671B2" w:rsidRPr="00EA6C5F" w:rsidRDefault="00EA6C5F" w:rsidP="008C30CA">
            <w:pPr>
              <w:jc w:val="center"/>
              <w:rPr>
                <w:rFonts w:ascii="Arial" w:hAnsi="Arial" w:cs="Arial"/>
              </w:rPr>
            </w:pPr>
            <w:r w:rsidRPr="00EA6C5F">
              <w:rPr>
                <w:rFonts w:ascii="Arial" w:hAnsi="Arial" w:cs="Arial"/>
              </w:rPr>
              <w:t>-</w:t>
            </w:r>
          </w:p>
        </w:tc>
        <w:tc>
          <w:tcPr>
            <w:tcW w:w="2338" w:type="dxa"/>
            <w:vAlign w:val="center"/>
          </w:tcPr>
          <w:p w:rsidR="001671B2" w:rsidRPr="00EA6C5F" w:rsidRDefault="00EF1812" w:rsidP="008C30CA">
            <w:pPr>
              <w:jc w:val="center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</w:rPr>
              <w:t>1 bit</w:t>
            </w:r>
          </w:p>
        </w:tc>
      </w:tr>
      <w:tr w:rsidR="00EF1812" w:rsidTr="007B0A79">
        <w:tc>
          <w:tcPr>
            <w:tcW w:w="2337" w:type="dxa"/>
            <w:vAlign w:val="center"/>
          </w:tcPr>
          <w:p w:rsidR="00EF1812" w:rsidRPr="00EF1812" w:rsidRDefault="00EF1812" w:rsidP="008C30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2337" w:type="dxa"/>
            <w:vAlign w:val="center"/>
          </w:tcPr>
          <w:p w:rsidR="00EF1812" w:rsidRPr="00673252" w:rsidRDefault="00673252" w:rsidP="008C30CA">
            <w:pPr>
              <w:jc w:val="center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единичен символ</w:t>
            </w:r>
          </w:p>
        </w:tc>
        <w:tc>
          <w:tcPr>
            <w:tcW w:w="2338" w:type="dxa"/>
            <w:vAlign w:val="center"/>
          </w:tcPr>
          <w:p w:rsidR="00EF1812" w:rsidRPr="00673252" w:rsidRDefault="00781364" w:rsidP="008C30CA">
            <w:pPr>
              <w:jc w:val="center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-</w:t>
            </w:r>
          </w:p>
        </w:tc>
        <w:tc>
          <w:tcPr>
            <w:tcW w:w="2338" w:type="dxa"/>
            <w:vAlign w:val="center"/>
          </w:tcPr>
          <w:p w:rsidR="00EF1812" w:rsidRPr="00EA6C5F" w:rsidRDefault="00A65B75" w:rsidP="00D2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bg-BG"/>
              </w:rPr>
              <w:t xml:space="preserve">2 </w:t>
            </w:r>
            <w:r>
              <w:rPr>
                <w:rFonts w:ascii="Arial" w:hAnsi="Arial" w:cs="Arial"/>
              </w:rPr>
              <w:t xml:space="preserve">bytes </w:t>
            </w:r>
          </w:p>
        </w:tc>
      </w:tr>
      <w:tr w:rsidR="00CF59B8" w:rsidTr="007B0A79">
        <w:tc>
          <w:tcPr>
            <w:tcW w:w="2337" w:type="dxa"/>
            <w:vAlign w:val="center"/>
          </w:tcPr>
          <w:p w:rsidR="00CF59B8" w:rsidRPr="00CF59B8" w:rsidRDefault="00CF59B8" w:rsidP="008C30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337" w:type="dxa"/>
            <w:vAlign w:val="center"/>
          </w:tcPr>
          <w:p w:rsidR="00CF59B8" w:rsidRPr="00CF59B8" w:rsidRDefault="00CF59B8" w:rsidP="008C30CA">
            <w:pPr>
              <w:jc w:val="center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текст</w:t>
            </w:r>
          </w:p>
        </w:tc>
        <w:tc>
          <w:tcPr>
            <w:tcW w:w="2338" w:type="dxa"/>
            <w:vAlign w:val="center"/>
          </w:tcPr>
          <w:p w:rsidR="00CF59B8" w:rsidRPr="00673252" w:rsidRDefault="00781364" w:rsidP="008C30CA">
            <w:pPr>
              <w:jc w:val="center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-</w:t>
            </w:r>
          </w:p>
        </w:tc>
        <w:tc>
          <w:tcPr>
            <w:tcW w:w="2338" w:type="dxa"/>
            <w:vAlign w:val="center"/>
          </w:tcPr>
          <w:p w:rsidR="00CF59B8" w:rsidRDefault="00022621" w:rsidP="008C30CA">
            <w:pPr>
              <w:jc w:val="center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 xml:space="preserve">2 </w:t>
            </w:r>
            <w:r>
              <w:rPr>
                <w:rFonts w:ascii="Arial" w:hAnsi="Arial" w:cs="Arial"/>
              </w:rPr>
              <w:t xml:space="preserve">bytes </w:t>
            </w:r>
            <w:r>
              <w:rPr>
                <w:rFonts w:ascii="Arial" w:hAnsi="Arial" w:cs="Arial"/>
                <w:lang w:val="bg-BG"/>
              </w:rPr>
              <w:t>за символ</w:t>
            </w:r>
          </w:p>
        </w:tc>
      </w:tr>
    </w:tbl>
    <w:p w:rsidR="00C06085" w:rsidRDefault="00C06085" w:rsidP="00C06085">
      <w:pPr>
        <w:rPr>
          <w:rFonts w:ascii="Arial" w:hAnsi="Arial" w:cs="Arial"/>
          <w:sz w:val="28"/>
          <w:szCs w:val="28"/>
        </w:rPr>
      </w:pPr>
    </w:p>
    <w:p w:rsidR="00EF1812" w:rsidRDefault="00D64251" w:rsidP="00C06085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Има още доста типове данни, които може да разгледате в детайли, но тези са базовите, с които ще работим в този курс, затова са и изброени тук. </w:t>
      </w:r>
    </w:p>
    <w:p w:rsidR="002B4F73" w:rsidRPr="00447381" w:rsidRDefault="002B4F73" w:rsidP="00C06085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447381">
        <w:rPr>
          <w:rFonts w:ascii="Arial" w:hAnsi="Arial" w:cs="Arial"/>
          <w:b/>
          <w:i/>
          <w:sz w:val="28"/>
          <w:szCs w:val="28"/>
          <w:u w:val="single"/>
          <w:lang w:val="bg-BG"/>
        </w:rPr>
        <w:t xml:space="preserve">Изглед от </w:t>
      </w:r>
      <w:r w:rsidRPr="00447381">
        <w:rPr>
          <w:rFonts w:ascii="Arial" w:hAnsi="Arial" w:cs="Arial"/>
          <w:b/>
          <w:i/>
          <w:sz w:val="28"/>
          <w:szCs w:val="28"/>
          <w:u w:val="single"/>
        </w:rPr>
        <w:t>Visual Studio:</w:t>
      </w:r>
    </w:p>
    <w:p w:rsidR="00054B81" w:rsidRDefault="00054B81" w:rsidP="00C06085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074920" cy="1836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r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12" w:rsidRDefault="00EF1812" w:rsidP="00C06085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Важно е да използваме правилният тип данни, когато работим с променливи, защото по-този начин ще избегнем грешки, ще оптимизираме работата с паметта на компютъра и всичко ще бъде по четимо като цяло.</w:t>
      </w:r>
    </w:p>
    <w:p w:rsidR="00D64251" w:rsidRPr="00D64251" w:rsidRDefault="00D64251" w:rsidP="00C06085">
      <w:pPr>
        <w:rPr>
          <w:rFonts w:ascii="Arial" w:hAnsi="Arial" w:cs="Arial"/>
          <w:sz w:val="28"/>
          <w:szCs w:val="28"/>
          <w:lang w:val="bg-BG"/>
        </w:rPr>
      </w:pPr>
    </w:p>
    <w:p w:rsidR="00C35D57" w:rsidRPr="001A5EEC" w:rsidRDefault="00C43FCD" w:rsidP="00EF181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Разделение на типовете данни в </w:t>
      </w:r>
      <w:r>
        <w:rPr>
          <w:rFonts w:ascii="Arial" w:hAnsi="Arial" w:cs="Arial"/>
          <w:sz w:val="28"/>
          <w:szCs w:val="28"/>
        </w:rPr>
        <w:t>C#</w:t>
      </w:r>
    </w:p>
    <w:p w:rsidR="001A5EEC" w:rsidRDefault="001A5EEC" w:rsidP="001A5EEC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3213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typ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E2" w:rsidRDefault="007C59E2" w:rsidP="001A5EEC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 xml:space="preserve">Най-общо казано типовете данни в </w:t>
      </w:r>
      <w:r w:rsidRPr="00F94E29">
        <w:rPr>
          <w:rFonts w:ascii="Arial" w:hAnsi="Arial" w:cs="Arial"/>
          <w:b/>
          <w:sz w:val="28"/>
          <w:szCs w:val="28"/>
        </w:rPr>
        <w:t>C#</w:t>
      </w:r>
      <w:r w:rsidRPr="00F94E29">
        <w:rPr>
          <w:rFonts w:ascii="Arial" w:hAnsi="Arial" w:cs="Arial"/>
          <w:b/>
          <w:sz w:val="28"/>
          <w:szCs w:val="28"/>
          <w:lang w:val="bg-BG"/>
        </w:rPr>
        <w:t>,</w:t>
      </w:r>
      <w:r>
        <w:rPr>
          <w:rFonts w:ascii="Arial" w:hAnsi="Arial" w:cs="Arial"/>
          <w:sz w:val="28"/>
          <w:szCs w:val="28"/>
          <w:lang w:val="bg-BG"/>
        </w:rPr>
        <w:t xml:space="preserve"> а и като цяло и в програмирането се делят на два вида</w:t>
      </w:r>
      <w:r w:rsidR="00932518">
        <w:rPr>
          <w:rFonts w:ascii="Arial" w:hAnsi="Arial" w:cs="Arial"/>
          <w:sz w:val="28"/>
          <w:szCs w:val="28"/>
        </w:rPr>
        <w:t xml:space="preserve"> </w:t>
      </w:r>
      <w:r w:rsidR="00932518">
        <w:rPr>
          <w:rFonts w:ascii="Arial" w:hAnsi="Arial" w:cs="Arial"/>
          <w:sz w:val="28"/>
          <w:szCs w:val="28"/>
          <w:lang w:val="bg-BG"/>
        </w:rPr>
        <w:t>според това как съхраняват зададените им стойности</w:t>
      </w:r>
      <w:r>
        <w:rPr>
          <w:rFonts w:ascii="Arial" w:hAnsi="Arial" w:cs="Arial"/>
          <w:sz w:val="28"/>
          <w:szCs w:val="28"/>
          <w:lang w:val="bg-BG"/>
        </w:rPr>
        <w:t>:</w:t>
      </w:r>
    </w:p>
    <w:p w:rsidR="007C59E2" w:rsidRPr="007C59E2" w:rsidRDefault="007C59E2" w:rsidP="007C59E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</w:rPr>
        <w:t>Value types</w:t>
      </w:r>
    </w:p>
    <w:p w:rsidR="007C59E2" w:rsidRPr="00123401" w:rsidRDefault="007C59E2" w:rsidP="007C59E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</w:rPr>
        <w:t>Reference Types</w:t>
      </w:r>
    </w:p>
    <w:p w:rsidR="00123401" w:rsidRPr="00525CC5" w:rsidRDefault="0094728F" w:rsidP="00123401">
      <w:pPr>
        <w:rPr>
          <w:rFonts w:ascii="Arial" w:hAnsi="Arial" w:cs="Arial"/>
          <w:sz w:val="28"/>
          <w:szCs w:val="28"/>
          <w:lang w:val="bg-BG"/>
        </w:rPr>
      </w:pPr>
      <w:r w:rsidRPr="00525CC5">
        <w:rPr>
          <w:rFonts w:ascii="Arial" w:hAnsi="Arial" w:cs="Arial"/>
          <w:b/>
          <w:i/>
          <w:sz w:val="28"/>
          <w:szCs w:val="28"/>
          <w:u w:val="single"/>
          <w:lang w:val="bg-BG"/>
        </w:rPr>
        <w:t>Важно:</w:t>
      </w:r>
      <w:r w:rsidRPr="00525CC5">
        <w:rPr>
          <w:rFonts w:ascii="Arial" w:hAnsi="Arial" w:cs="Arial"/>
          <w:sz w:val="28"/>
          <w:szCs w:val="28"/>
          <w:lang w:val="bg-BG"/>
        </w:rPr>
        <w:t xml:space="preserve"> </w:t>
      </w:r>
      <w:r w:rsidR="00123401" w:rsidRPr="00525CC5">
        <w:rPr>
          <w:rFonts w:ascii="Arial" w:hAnsi="Arial" w:cs="Arial"/>
          <w:sz w:val="28"/>
          <w:szCs w:val="28"/>
          <w:lang w:val="bg-BG"/>
        </w:rPr>
        <w:t xml:space="preserve">Типът данни е </w:t>
      </w:r>
      <w:r w:rsidR="00123401" w:rsidRPr="00525CC5">
        <w:rPr>
          <w:rFonts w:ascii="Arial" w:hAnsi="Arial" w:cs="Arial"/>
          <w:b/>
          <w:sz w:val="28"/>
          <w:szCs w:val="28"/>
        </w:rPr>
        <w:t>Value Type</w:t>
      </w:r>
      <w:r w:rsidR="00123401" w:rsidRPr="00525CC5">
        <w:rPr>
          <w:rFonts w:ascii="Arial" w:hAnsi="Arial" w:cs="Arial"/>
          <w:sz w:val="28"/>
          <w:szCs w:val="28"/>
          <w:lang w:val="bg-BG"/>
        </w:rPr>
        <w:t>, ако данните, които се съдържат са в собствена част от паметта</w:t>
      </w:r>
      <w:r w:rsidR="000019D6">
        <w:rPr>
          <w:rFonts w:ascii="Arial" w:hAnsi="Arial" w:cs="Arial"/>
          <w:sz w:val="28"/>
          <w:szCs w:val="28"/>
        </w:rPr>
        <w:t xml:space="preserve">, </w:t>
      </w:r>
      <w:r w:rsidR="000019D6">
        <w:rPr>
          <w:rFonts w:ascii="Arial" w:hAnsi="Arial" w:cs="Arial"/>
          <w:sz w:val="28"/>
          <w:szCs w:val="28"/>
          <w:lang w:val="bg-BG"/>
        </w:rPr>
        <w:t xml:space="preserve">наречена </w:t>
      </w:r>
      <w:r w:rsidR="000019D6" w:rsidRPr="007B51FD">
        <w:rPr>
          <w:rFonts w:ascii="Arial" w:hAnsi="Arial" w:cs="Arial"/>
          <w:b/>
          <w:sz w:val="28"/>
          <w:szCs w:val="28"/>
        </w:rPr>
        <w:t>Stack</w:t>
      </w:r>
      <w:r w:rsidR="00123401" w:rsidRPr="00525CC5">
        <w:rPr>
          <w:rFonts w:ascii="Arial" w:hAnsi="Arial" w:cs="Arial"/>
          <w:sz w:val="28"/>
          <w:szCs w:val="28"/>
          <w:lang w:val="bg-BG"/>
        </w:rPr>
        <w:t>. Т.е. променливите от този тип (</w:t>
      </w:r>
      <w:r w:rsidR="00123401" w:rsidRPr="00525CC5">
        <w:rPr>
          <w:rFonts w:ascii="Arial" w:hAnsi="Arial" w:cs="Arial"/>
          <w:b/>
          <w:sz w:val="28"/>
          <w:szCs w:val="28"/>
        </w:rPr>
        <w:t>Value type</w:t>
      </w:r>
      <w:r w:rsidR="00123401" w:rsidRPr="00525CC5">
        <w:rPr>
          <w:rFonts w:ascii="Arial" w:hAnsi="Arial" w:cs="Arial"/>
          <w:sz w:val="28"/>
          <w:szCs w:val="28"/>
          <w:lang w:val="bg-BG"/>
        </w:rPr>
        <w:t>)</w:t>
      </w:r>
      <w:r w:rsidR="006F7A81" w:rsidRPr="00525CC5">
        <w:rPr>
          <w:rFonts w:ascii="Arial" w:hAnsi="Arial" w:cs="Arial"/>
          <w:sz w:val="28"/>
          <w:szCs w:val="28"/>
        </w:rPr>
        <w:t xml:space="preserve"> </w:t>
      </w:r>
      <w:r w:rsidR="006F7A81" w:rsidRPr="00525CC5">
        <w:rPr>
          <w:rFonts w:ascii="Arial" w:hAnsi="Arial" w:cs="Arial"/>
          <w:sz w:val="28"/>
          <w:szCs w:val="28"/>
          <w:lang w:val="bg-BG"/>
        </w:rPr>
        <w:t>съдържат стойността директно.</w:t>
      </w:r>
    </w:p>
    <w:p w:rsidR="007E4153" w:rsidRPr="0077403A" w:rsidRDefault="00973097" w:rsidP="00932518">
      <w:pPr>
        <w:rPr>
          <w:rFonts w:ascii="Arial" w:hAnsi="Arial" w:cs="Arial"/>
          <w:sz w:val="28"/>
          <w:szCs w:val="28"/>
          <w:lang w:val="bg-BG"/>
        </w:rPr>
      </w:pPr>
      <w:r w:rsidRPr="00525CC5">
        <w:rPr>
          <w:rFonts w:ascii="Arial" w:hAnsi="Arial" w:cs="Arial"/>
          <w:b/>
          <w:i/>
          <w:sz w:val="28"/>
          <w:szCs w:val="28"/>
          <w:u w:val="single"/>
          <w:lang w:val="bg-BG"/>
        </w:rPr>
        <w:t>Важно:</w:t>
      </w:r>
      <w:r w:rsidR="00D22D48">
        <w:rPr>
          <w:rFonts w:ascii="Arial" w:hAnsi="Arial" w:cs="Arial"/>
          <w:sz w:val="28"/>
          <w:szCs w:val="28"/>
          <w:lang w:val="bg-BG"/>
        </w:rPr>
        <w:t xml:space="preserve"> Типът данни</w:t>
      </w:r>
      <w:r>
        <w:rPr>
          <w:rFonts w:ascii="Arial" w:hAnsi="Arial" w:cs="Arial"/>
          <w:sz w:val="28"/>
          <w:szCs w:val="28"/>
          <w:lang w:val="bg-BG"/>
        </w:rPr>
        <w:t xml:space="preserve"> </w:t>
      </w:r>
      <w:r w:rsidR="006673C2">
        <w:rPr>
          <w:rFonts w:ascii="Arial" w:hAnsi="Arial" w:cs="Arial"/>
          <w:b/>
          <w:sz w:val="28"/>
          <w:szCs w:val="28"/>
        </w:rPr>
        <w:t>Reference T</w:t>
      </w:r>
      <w:r w:rsidRPr="006673C2">
        <w:rPr>
          <w:rFonts w:ascii="Arial" w:hAnsi="Arial" w:cs="Arial"/>
          <w:b/>
          <w:sz w:val="28"/>
          <w:szCs w:val="28"/>
        </w:rPr>
        <w:t>ype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bg-BG"/>
        </w:rPr>
        <w:t xml:space="preserve">за разлика от </w:t>
      </w:r>
      <w:r>
        <w:rPr>
          <w:rFonts w:ascii="Arial" w:hAnsi="Arial" w:cs="Arial"/>
          <w:sz w:val="28"/>
          <w:szCs w:val="28"/>
        </w:rPr>
        <w:t>Value type</w:t>
      </w:r>
      <w:r>
        <w:rPr>
          <w:rFonts w:ascii="Arial" w:hAnsi="Arial" w:cs="Arial"/>
          <w:sz w:val="28"/>
          <w:szCs w:val="28"/>
          <w:lang w:val="bg-BG"/>
        </w:rPr>
        <w:t xml:space="preserve">-вете не съдържа стойността на променливата директно, а съдържа </w:t>
      </w:r>
      <w:r w:rsidRPr="009573CE">
        <w:rPr>
          <w:rFonts w:ascii="Arial" w:hAnsi="Arial" w:cs="Arial"/>
          <w:b/>
          <w:sz w:val="28"/>
          <w:szCs w:val="28"/>
          <w:lang w:val="bg-BG"/>
        </w:rPr>
        <w:t>адрес</w:t>
      </w:r>
      <w:r>
        <w:rPr>
          <w:rFonts w:ascii="Arial" w:hAnsi="Arial" w:cs="Arial"/>
          <w:sz w:val="28"/>
          <w:szCs w:val="28"/>
          <w:lang w:val="bg-BG"/>
        </w:rPr>
        <w:t xml:space="preserve"> </w:t>
      </w:r>
      <w:r w:rsidRPr="009573CE">
        <w:rPr>
          <w:rFonts w:ascii="Arial" w:hAnsi="Arial" w:cs="Arial"/>
          <w:b/>
          <w:sz w:val="28"/>
          <w:szCs w:val="28"/>
          <w:lang w:val="bg-BG"/>
        </w:rPr>
        <w:t>от паметта</w:t>
      </w:r>
      <w:r w:rsidR="008009FD">
        <w:rPr>
          <w:rFonts w:ascii="Arial" w:hAnsi="Arial" w:cs="Arial"/>
          <w:b/>
          <w:sz w:val="28"/>
          <w:szCs w:val="28"/>
          <w:lang w:val="bg-BG"/>
        </w:rPr>
        <w:t xml:space="preserve"> </w:t>
      </w:r>
      <w:r w:rsidR="008009FD" w:rsidRPr="007E2FDA">
        <w:rPr>
          <w:rFonts w:ascii="Arial" w:hAnsi="Arial" w:cs="Arial"/>
          <w:sz w:val="28"/>
          <w:szCs w:val="28"/>
          <w:lang w:val="bg-BG"/>
        </w:rPr>
        <w:t xml:space="preserve">в </w:t>
      </w:r>
      <w:r w:rsidR="008009FD">
        <w:rPr>
          <w:rFonts w:ascii="Arial" w:hAnsi="Arial" w:cs="Arial"/>
          <w:b/>
          <w:sz w:val="28"/>
          <w:szCs w:val="28"/>
        </w:rPr>
        <w:t>Stack-</w:t>
      </w:r>
      <w:r w:rsidR="008009FD">
        <w:rPr>
          <w:rFonts w:ascii="Arial" w:hAnsi="Arial" w:cs="Arial"/>
          <w:b/>
          <w:sz w:val="28"/>
          <w:szCs w:val="28"/>
          <w:lang w:val="bg-BG"/>
        </w:rPr>
        <w:t>а</w:t>
      </w:r>
      <w:r>
        <w:rPr>
          <w:rFonts w:ascii="Arial" w:hAnsi="Arial" w:cs="Arial"/>
          <w:sz w:val="28"/>
          <w:szCs w:val="28"/>
          <w:lang w:val="bg-BG"/>
        </w:rPr>
        <w:t xml:space="preserve">, който </w:t>
      </w:r>
      <w:r w:rsidRPr="009573CE">
        <w:rPr>
          <w:rFonts w:ascii="Arial" w:hAnsi="Arial" w:cs="Arial"/>
          <w:b/>
          <w:sz w:val="28"/>
          <w:szCs w:val="28"/>
          <w:lang w:val="bg-BG"/>
        </w:rPr>
        <w:t>сочи</w:t>
      </w:r>
      <w:r>
        <w:rPr>
          <w:rFonts w:ascii="Arial" w:hAnsi="Arial" w:cs="Arial"/>
          <w:sz w:val="28"/>
          <w:szCs w:val="28"/>
          <w:lang w:val="bg-BG"/>
        </w:rPr>
        <w:t xml:space="preserve"> към </w:t>
      </w:r>
      <w:r w:rsidR="009D7808">
        <w:rPr>
          <w:rFonts w:ascii="Arial" w:hAnsi="Arial" w:cs="Arial"/>
          <w:sz w:val="28"/>
          <w:szCs w:val="28"/>
          <w:lang w:val="bg-BG"/>
        </w:rPr>
        <w:t xml:space="preserve">адреса на </w:t>
      </w:r>
      <w:r>
        <w:rPr>
          <w:rFonts w:ascii="Arial" w:hAnsi="Arial" w:cs="Arial"/>
          <w:sz w:val="28"/>
          <w:szCs w:val="28"/>
          <w:lang w:val="bg-BG"/>
        </w:rPr>
        <w:t>съотве</w:t>
      </w:r>
      <w:r w:rsidR="008009FD">
        <w:rPr>
          <w:rFonts w:ascii="Arial" w:hAnsi="Arial" w:cs="Arial"/>
          <w:sz w:val="28"/>
          <w:szCs w:val="28"/>
          <w:lang w:val="bg-BG"/>
        </w:rPr>
        <w:t xml:space="preserve">тната стойност на променливата в </w:t>
      </w:r>
      <w:r w:rsidR="008009FD" w:rsidRPr="002076DD">
        <w:rPr>
          <w:rFonts w:ascii="Arial" w:hAnsi="Arial" w:cs="Arial"/>
          <w:b/>
          <w:sz w:val="28"/>
          <w:szCs w:val="28"/>
        </w:rPr>
        <w:t>Heap-a</w:t>
      </w:r>
      <w:r w:rsidR="008009FD">
        <w:rPr>
          <w:rFonts w:ascii="Arial" w:hAnsi="Arial" w:cs="Arial"/>
          <w:sz w:val="28"/>
          <w:szCs w:val="28"/>
        </w:rPr>
        <w:t>.</w:t>
      </w:r>
    </w:p>
    <w:p w:rsidR="007E4153" w:rsidRPr="00973097" w:rsidRDefault="00AE15BA" w:rsidP="00932518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3403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18" w:rsidRDefault="007B51FD" w:rsidP="0093251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На горната снимка може да видите как стойността от тип „</w:t>
      </w:r>
      <w:proofErr w:type="spellStart"/>
      <w:r w:rsidRPr="007B51FD">
        <w:rPr>
          <w:rFonts w:ascii="Arial" w:hAnsi="Arial" w:cs="Arial"/>
          <w:b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  <w:lang w:val="bg-BG"/>
        </w:rPr>
        <w:t xml:space="preserve">“ 100, се съдържа директно в </w:t>
      </w:r>
      <w:r w:rsidRPr="007B51FD">
        <w:rPr>
          <w:rFonts w:ascii="Arial" w:hAnsi="Arial" w:cs="Arial"/>
          <w:b/>
          <w:sz w:val="28"/>
          <w:szCs w:val="28"/>
        </w:rPr>
        <w:t>Stack</w:t>
      </w:r>
      <w:r w:rsidRPr="007B51FD">
        <w:rPr>
          <w:rFonts w:ascii="Arial" w:hAnsi="Arial" w:cs="Arial"/>
          <w:b/>
          <w:sz w:val="28"/>
          <w:szCs w:val="28"/>
          <w:lang w:val="bg-BG"/>
        </w:rPr>
        <w:t>-а</w:t>
      </w:r>
      <w:r>
        <w:rPr>
          <w:rFonts w:ascii="Arial" w:hAnsi="Arial" w:cs="Arial"/>
          <w:sz w:val="28"/>
          <w:szCs w:val="28"/>
          <w:lang w:val="bg-BG"/>
        </w:rPr>
        <w:t xml:space="preserve">, защото int е </w:t>
      </w:r>
      <w:r w:rsidRPr="007B51FD">
        <w:rPr>
          <w:rFonts w:ascii="Arial" w:hAnsi="Arial" w:cs="Arial"/>
          <w:b/>
          <w:sz w:val="28"/>
          <w:szCs w:val="28"/>
        </w:rPr>
        <w:t>Value type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bg-BG"/>
        </w:rPr>
        <w:t xml:space="preserve">докато при </w:t>
      </w:r>
      <w:r w:rsidRPr="007B51FD">
        <w:rPr>
          <w:rFonts w:ascii="Arial" w:hAnsi="Arial" w:cs="Arial"/>
          <w:b/>
          <w:sz w:val="28"/>
          <w:szCs w:val="28"/>
        </w:rPr>
        <w:t>string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стойността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не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се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съхранява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директно</w:t>
      </w:r>
      <w:proofErr w:type="spellEnd"/>
      <w:r>
        <w:rPr>
          <w:rFonts w:ascii="Arial" w:hAnsi="Arial" w:cs="Arial"/>
          <w:sz w:val="28"/>
          <w:szCs w:val="28"/>
        </w:rPr>
        <w:t xml:space="preserve"> в </w:t>
      </w:r>
      <w:r w:rsidRPr="007B51FD">
        <w:rPr>
          <w:rFonts w:ascii="Arial" w:hAnsi="Arial" w:cs="Arial"/>
          <w:b/>
          <w:sz w:val="28"/>
          <w:szCs w:val="28"/>
        </w:rPr>
        <w:t>Stack-</w:t>
      </w:r>
      <w:r w:rsidRPr="007B51FD">
        <w:rPr>
          <w:rFonts w:ascii="Arial" w:hAnsi="Arial" w:cs="Arial"/>
          <w:b/>
          <w:sz w:val="28"/>
          <w:szCs w:val="28"/>
          <w:lang w:val="bg-BG"/>
        </w:rPr>
        <w:t>а</w:t>
      </w:r>
      <w:r>
        <w:rPr>
          <w:rFonts w:ascii="Arial" w:hAnsi="Arial" w:cs="Arial"/>
          <w:sz w:val="28"/>
          <w:szCs w:val="28"/>
          <w:lang w:val="bg-BG"/>
        </w:rPr>
        <w:t xml:space="preserve">, а това, което се съхранява в него е адреса към истинската стойност в </w:t>
      </w:r>
      <w:r w:rsidRPr="007B51FD">
        <w:rPr>
          <w:rFonts w:ascii="Arial" w:hAnsi="Arial" w:cs="Arial"/>
          <w:b/>
          <w:sz w:val="28"/>
          <w:szCs w:val="28"/>
        </w:rPr>
        <w:t>Heap-а</w:t>
      </w:r>
      <w:r w:rsidR="00D4303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D4303F">
        <w:rPr>
          <w:rFonts w:ascii="Arial" w:hAnsi="Arial" w:cs="Arial"/>
          <w:sz w:val="28"/>
          <w:szCs w:val="28"/>
        </w:rPr>
        <w:t>защото</w:t>
      </w:r>
      <w:proofErr w:type="spellEnd"/>
      <w:r w:rsidR="00D4303F">
        <w:rPr>
          <w:rFonts w:ascii="Arial" w:hAnsi="Arial" w:cs="Arial"/>
          <w:sz w:val="28"/>
          <w:szCs w:val="28"/>
        </w:rPr>
        <w:t xml:space="preserve"> string</w:t>
      </w:r>
      <w:r w:rsidR="00D4303F">
        <w:rPr>
          <w:rFonts w:ascii="Arial" w:hAnsi="Arial" w:cs="Arial"/>
          <w:sz w:val="28"/>
          <w:szCs w:val="28"/>
          <w:lang w:val="bg-BG"/>
        </w:rPr>
        <w:t xml:space="preserve"> е</w:t>
      </w:r>
      <w:r w:rsidR="00D4303F">
        <w:rPr>
          <w:rFonts w:ascii="Arial" w:hAnsi="Arial" w:cs="Arial"/>
          <w:sz w:val="28"/>
          <w:szCs w:val="28"/>
        </w:rPr>
        <w:t xml:space="preserve"> </w:t>
      </w:r>
      <w:r w:rsidR="00D4303F" w:rsidRPr="00D4303F">
        <w:rPr>
          <w:rFonts w:ascii="Arial" w:hAnsi="Arial" w:cs="Arial"/>
          <w:b/>
          <w:sz w:val="28"/>
          <w:szCs w:val="28"/>
        </w:rPr>
        <w:t>Reference type</w:t>
      </w:r>
      <w:r w:rsidR="00D4303F">
        <w:rPr>
          <w:rFonts w:ascii="Arial" w:hAnsi="Arial" w:cs="Arial"/>
          <w:b/>
          <w:sz w:val="28"/>
          <w:szCs w:val="28"/>
        </w:rPr>
        <w:t>.</w:t>
      </w:r>
    </w:p>
    <w:p w:rsidR="00F94E29" w:rsidRDefault="00F94E29" w:rsidP="00932518">
      <w:pPr>
        <w:rPr>
          <w:rFonts w:ascii="Arial" w:hAnsi="Arial" w:cs="Arial"/>
          <w:b/>
          <w:sz w:val="28"/>
          <w:szCs w:val="28"/>
        </w:rPr>
      </w:pPr>
    </w:p>
    <w:p w:rsidR="00F94E29" w:rsidRPr="00F94E29" w:rsidRDefault="00F94E29" w:rsidP="00F94E2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>Какво са константите?</w:t>
      </w:r>
    </w:p>
    <w:p w:rsidR="00F94E29" w:rsidRDefault="00F94E29" w:rsidP="00F94E29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Константите са непроменливи стойности през целият живот на програмата. Както се разбира от самото име</w:t>
      </w:r>
      <w:r w:rsidR="009C7FA3">
        <w:rPr>
          <w:rFonts w:ascii="Arial" w:hAnsi="Arial" w:cs="Arial"/>
          <w:sz w:val="28"/>
          <w:szCs w:val="28"/>
          <w:lang w:val="bg-BG"/>
        </w:rPr>
        <w:t>,</w:t>
      </w:r>
      <w:r>
        <w:rPr>
          <w:rFonts w:ascii="Arial" w:hAnsi="Arial" w:cs="Arial"/>
          <w:sz w:val="28"/>
          <w:szCs w:val="28"/>
          <w:lang w:val="bg-BG"/>
        </w:rPr>
        <w:t xml:space="preserve"> те не могат да бъдат променяни по никакъв повод, за разлика от променливите.</w:t>
      </w:r>
    </w:p>
    <w:p w:rsidR="005D4D3C" w:rsidRPr="00721821" w:rsidRDefault="000D5F49" w:rsidP="00F94E29">
      <w:pPr>
        <w:rPr>
          <w:rFonts w:ascii="Arial" w:hAnsi="Arial" w:cs="Arial"/>
          <w:b/>
          <w:i/>
          <w:sz w:val="28"/>
          <w:szCs w:val="28"/>
          <w:u w:val="single"/>
          <w:lang w:val="bg-BG"/>
        </w:rPr>
      </w:pPr>
      <w:r w:rsidRPr="00721821">
        <w:rPr>
          <w:rFonts w:ascii="Arial" w:hAnsi="Arial" w:cs="Arial"/>
          <w:b/>
          <w:i/>
          <w:sz w:val="28"/>
          <w:szCs w:val="28"/>
          <w:u w:val="single"/>
          <w:lang w:val="bg-BG"/>
        </w:rPr>
        <w:t xml:space="preserve">Дефиниция: </w:t>
      </w:r>
    </w:p>
    <w:p w:rsidR="000D5F49" w:rsidRDefault="000D5F49" w:rsidP="00F94E29">
      <w:pPr>
        <w:rPr>
          <w:rFonts w:ascii="Arial" w:hAnsi="Arial" w:cs="Arial"/>
          <w:b/>
          <w:sz w:val="28"/>
          <w:szCs w:val="28"/>
          <w:lang w:val="bg-BG"/>
        </w:rPr>
      </w:pPr>
      <w:r w:rsidRPr="0054229A">
        <w:rPr>
          <w:rFonts w:ascii="Arial" w:hAnsi="Arial" w:cs="Arial"/>
          <w:b/>
          <w:sz w:val="28"/>
          <w:szCs w:val="28"/>
        </w:rPr>
        <w:t>(</w:t>
      </w:r>
      <w:proofErr w:type="spellStart"/>
      <w:r w:rsidRPr="0054229A">
        <w:rPr>
          <w:rFonts w:ascii="Arial" w:hAnsi="Arial" w:cs="Arial"/>
          <w:b/>
          <w:sz w:val="28"/>
          <w:szCs w:val="28"/>
        </w:rPr>
        <w:t>const</w:t>
      </w:r>
      <w:proofErr w:type="spellEnd"/>
      <w:r w:rsidRPr="0054229A">
        <w:rPr>
          <w:rFonts w:ascii="Arial" w:hAnsi="Arial" w:cs="Arial"/>
          <w:b/>
          <w:sz w:val="28"/>
          <w:szCs w:val="28"/>
        </w:rPr>
        <w:t>) (</w:t>
      </w:r>
      <w:r w:rsidRPr="0054229A">
        <w:rPr>
          <w:rFonts w:ascii="Arial" w:hAnsi="Arial" w:cs="Arial"/>
          <w:b/>
          <w:sz w:val="28"/>
          <w:szCs w:val="28"/>
          <w:lang w:val="bg-BG"/>
        </w:rPr>
        <w:t>тип</w:t>
      </w:r>
      <w:r w:rsidRPr="0054229A">
        <w:rPr>
          <w:rFonts w:ascii="Arial" w:hAnsi="Arial" w:cs="Arial"/>
          <w:b/>
          <w:sz w:val="28"/>
          <w:szCs w:val="28"/>
        </w:rPr>
        <w:t>)</w:t>
      </w:r>
      <w:r w:rsidRPr="0054229A">
        <w:rPr>
          <w:rFonts w:ascii="Arial" w:hAnsi="Arial" w:cs="Arial"/>
          <w:b/>
          <w:sz w:val="28"/>
          <w:szCs w:val="28"/>
          <w:lang w:val="bg-BG"/>
        </w:rPr>
        <w:t xml:space="preserve"> (име) = (стойност)</w:t>
      </w:r>
    </w:p>
    <w:p w:rsidR="00732235" w:rsidRPr="0088537D" w:rsidRDefault="005D2AB7" w:rsidP="00F94E29">
      <w:pPr>
        <w:rPr>
          <w:rFonts w:ascii="Arial" w:hAnsi="Arial" w:cs="Arial"/>
          <w:b/>
          <w:color w:val="7030A0"/>
          <w:sz w:val="28"/>
          <w:szCs w:val="28"/>
        </w:rPr>
      </w:pPr>
      <w:proofErr w:type="spellStart"/>
      <w:r w:rsidRPr="00124577">
        <w:rPr>
          <w:rFonts w:ascii="Arial" w:hAnsi="Arial" w:cs="Arial"/>
          <w:b/>
          <w:color w:val="FF0000"/>
          <w:sz w:val="28"/>
          <w:szCs w:val="28"/>
        </w:rPr>
        <w:t>c</w:t>
      </w:r>
      <w:r w:rsidR="00732235" w:rsidRPr="00124577">
        <w:rPr>
          <w:rFonts w:ascii="Arial" w:hAnsi="Arial" w:cs="Arial"/>
          <w:b/>
          <w:color w:val="FF0000"/>
          <w:sz w:val="28"/>
          <w:szCs w:val="28"/>
        </w:rPr>
        <w:t>onst</w:t>
      </w:r>
      <w:proofErr w:type="spellEnd"/>
      <w:r w:rsidR="00732235" w:rsidRPr="00124577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="00B30D2F" w:rsidRPr="0088537D">
        <w:rPr>
          <w:rFonts w:ascii="Arial" w:hAnsi="Arial" w:cs="Arial"/>
          <w:b/>
          <w:color w:val="7030A0"/>
          <w:sz w:val="28"/>
          <w:szCs w:val="28"/>
        </w:rPr>
        <w:t>int</w:t>
      </w:r>
      <w:proofErr w:type="spellEnd"/>
      <w:r w:rsidR="00B30D2F" w:rsidRPr="0088537D">
        <w:rPr>
          <w:rFonts w:ascii="Arial" w:hAnsi="Arial" w:cs="Arial"/>
          <w:b/>
          <w:color w:val="7030A0"/>
          <w:sz w:val="28"/>
          <w:szCs w:val="28"/>
        </w:rPr>
        <w:t xml:space="preserve"> </w:t>
      </w:r>
      <w:proofErr w:type="spellStart"/>
      <w:r w:rsidR="00B30D2F" w:rsidRPr="0088537D">
        <w:rPr>
          <w:rFonts w:ascii="Arial" w:hAnsi="Arial" w:cs="Arial"/>
          <w:b/>
          <w:color w:val="7030A0"/>
          <w:sz w:val="28"/>
          <w:szCs w:val="28"/>
        </w:rPr>
        <w:t>test</w:t>
      </w:r>
      <w:r w:rsidR="00F1451C" w:rsidRPr="0088537D">
        <w:rPr>
          <w:rFonts w:ascii="Arial" w:hAnsi="Arial" w:cs="Arial"/>
          <w:b/>
          <w:color w:val="7030A0"/>
          <w:sz w:val="28"/>
          <w:szCs w:val="28"/>
        </w:rPr>
        <w:t>Number</w:t>
      </w:r>
      <w:proofErr w:type="spellEnd"/>
      <w:r w:rsidR="00732235" w:rsidRPr="0088537D">
        <w:rPr>
          <w:rFonts w:ascii="Arial" w:hAnsi="Arial" w:cs="Arial"/>
          <w:b/>
          <w:color w:val="7030A0"/>
          <w:sz w:val="28"/>
          <w:szCs w:val="28"/>
        </w:rPr>
        <w:t xml:space="preserve"> = 100</w:t>
      </w:r>
    </w:p>
    <w:p w:rsidR="00E31ECD" w:rsidRDefault="00E31ECD" w:rsidP="00F94E29">
      <w:pPr>
        <w:rPr>
          <w:rFonts w:ascii="Arial" w:hAnsi="Arial" w:cs="Arial"/>
          <w:sz w:val="28"/>
          <w:szCs w:val="28"/>
          <w:lang w:val="bg-BG"/>
        </w:rPr>
      </w:pPr>
      <w:r w:rsidRPr="00E31ECD">
        <w:rPr>
          <w:rFonts w:ascii="Arial" w:hAnsi="Arial" w:cs="Arial"/>
          <w:sz w:val="28"/>
          <w:szCs w:val="28"/>
          <w:lang w:val="bg-BG"/>
        </w:rPr>
        <w:t xml:space="preserve">Изписват се с ключовата дума </w:t>
      </w:r>
      <w:r w:rsidRPr="00E31ECD">
        <w:rPr>
          <w:rFonts w:ascii="Arial" w:hAnsi="Arial" w:cs="Arial"/>
          <w:b/>
          <w:sz w:val="28"/>
          <w:szCs w:val="28"/>
        </w:rPr>
        <w:t>“</w:t>
      </w:r>
      <w:proofErr w:type="spellStart"/>
      <w:r w:rsidRPr="00E31ECD">
        <w:rPr>
          <w:rFonts w:ascii="Arial" w:hAnsi="Arial" w:cs="Arial"/>
          <w:b/>
          <w:sz w:val="28"/>
          <w:szCs w:val="28"/>
        </w:rPr>
        <w:t>const</w:t>
      </w:r>
      <w:proofErr w:type="spellEnd"/>
      <w:r w:rsidRPr="00E31ECD">
        <w:rPr>
          <w:rFonts w:ascii="Arial" w:hAnsi="Arial" w:cs="Arial"/>
          <w:b/>
          <w:sz w:val="28"/>
          <w:szCs w:val="28"/>
        </w:rPr>
        <w:t>”</w:t>
      </w:r>
      <w:r w:rsidRPr="00E31ECD">
        <w:rPr>
          <w:rFonts w:ascii="Arial" w:hAnsi="Arial" w:cs="Arial"/>
          <w:sz w:val="28"/>
          <w:szCs w:val="28"/>
          <w:lang w:val="bg-BG"/>
        </w:rPr>
        <w:t xml:space="preserve"> отпред, което показва на компилатора, че това ще е константа и няма да се променя.</w:t>
      </w:r>
    </w:p>
    <w:p w:rsidR="0096032D" w:rsidRPr="00284281" w:rsidRDefault="0096032D" w:rsidP="00F94E29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447381">
        <w:rPr>
          <w:rFonts w:ascii="Arial" w:hAnsi="Arial" w:cs="Arial"/>
          <w:b/>
          <w:i/>
          <w:sz w:val="28"/>
          <w:szCs w:val="28"/>
          <w:u w:val="single"/>
          <w:lang w:val="bg-BG"/>
        </w:rPr>
        <w:t xml:space="preserve">Изглед от </w:t>
      </w:r>
      <w:r w:rsidRPr="00447381">
        <w:rPr>
          <w:rFonts w:ascii="Arial" w:hAnsi="Arial" w:cs="Arial"/>
          <w:b/>
          <w:i/>
          <w:sz w:val="28"/>
          <w:szCs w:val="28"/>
          <w:u w:val="single"/>
        </w:rPr>
        <w:t>Visual Studio:</w:t>
      </w:r>
    </w:p>
    <w:p w:rsidR="005D4DE5" w:rsidRPr="00E31ECD" w:rsidRDefault="005D4DE5" w:rsidP="00F94E29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497580" cy="5257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A9" w:rsidRPr="007E4153" w:rsidRDefault="005454A9" w:rsidP="005454A9">
      <w:pPr>
        <w:rPr>
          <w:rFonts w:ascii="Arial" w:hAnsi="Arial" w:cs="Arial"/>
          <w:sz w:val="28"/>
          <w:szCs w:val="28"/>
        </w:rPr>
      </w:pPr>
    </w:p>
    <w:p w:rsidR="00AE6C35" w:rsidRPr="00AE6C35" w:rsidRDefault="00AE6C35" w:rsidP="00AE6C35">
      <w:pPr>
        <w:rPr>
          <w:rFonts w:ascii="Arial" w:hAnsi="Arial" w:cs="Arial"/>
          <w:sz w:val="52"/>
          <w:szCs w:val="52"/>
        </w:rPr>
      </w:pPr>
    </w:p>
    <w:p w:rsidR="00FD588C" w:rsidRDefault="00FD588C"/>
    <w:p w:rsidR="00135EBF" w:rsidRDefault="00135EBF"/>
    <w:sectPr w:rsidR="00135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2AD2"/>
    <w:multiLevelType w:val="hybridMultilevel"/>
    <w:tmpl w:val="DF08B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BA33F1"/>
    <w:multiLevelType w:val="hybridMultilevel"/>
    <w:tmpl w:val="DFCC1028"/>
    <w:lvl w:ilvl="0" w:tplc="0238979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DC3C6C"/>
    <w:multiLevelType w:val="hybridMultilevel"/>
    <w:tmpl w:val="72C6AC8A"/>
    <w:lvl w:ilvl="0" w:tplc="152CA3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AE"/>
    <w:rsid w:val="000019D6"/>
    <w:rsid w:val="0002083C"/>
    <w:rsid w:val="00022621"/>
    <w:rsid w:val="000470EA"/>
    <w:rsid w:val="00054B81"/>
    <w:rsid w:val="000D5F49"/>
    <w:rsid w:val="00123401"/>
    <w:rsid w:val="00124577"/>
    <w:rsid w:val="00135EBF"/>
    <w:rsid w:val="001668B9"/>
    <w:rsid w:val="001671B2"/>
    <w:rsid w:val="00191241"/>
    <w:rsid w:val="001A54F6"/>
    <w:rsid w:val="001A5EEC"/>
    <w:rsid w:val="001D3193"/>
    <w:rsid w:val="001E5815"/>
    <w:rsid w:val="00204729"/>
    <w:rsid w:val="002076DD"/>
    <w:rsid w:val="00275E0A"/>
    <w:rsid w:val="00284281"/>
    <w:rsid w:val="002858CD"/>
    <w:rsid w:val="002B4F73"/>
    <w:rsid w:val="002E6D05"/>
    <w:rsid w:val="003229AE"/>
    <w:rsid w:val="003C0AA0"/>
    <w:rsid w:val="003E153C"/>
    <w:rsid w:val="00447381"/>
    <w:rsid w:val="004735BE"/>
    <w:rsid w:val="004A2846"/>
    <w:rsid w:val="00525CC5"/>
    <w:rsid w:val="0054229A"/>
    <w:rsid w:val="005454A9"/>
    <w:rsid w:val="005B5CD9"/>
    <w:rsid w:val="005D2AB7"/>
    <w:rsid w:val="005D4D3C"/>
    <w:rsid w:val="005D4DE5"/>
    <w:rsid w:val="006359C3"/>
    <w:rsid w:val="006673C2"/>
    <w:rsid w:val="00673252"/>
    <w:rsid w:val="006E279B"/>
    <w:rsid w:val="006F7A81"/>
    <w:rsid w:val="00721821"/>
    <w:rsid w:val="00732235"/>
    <w:rsid w:val="007328BA"/>
    <w:rsid w:val="0077403A"/>
    <w:rsid w:val="00781364"/>
    <w:rsid w:val="007B0A79"/>
    <w:rsid w:val="007B51FD"/>
    <w:rsid w:val="007C59E2"/>
    <w:rsid w:val="007E2FDA"/>
    <w:rsid w:val="007E4153"/>
    <w:rsid w:val="007F3D58"/>
    <w:rsid w:val="008009FD"/>
    <w:rsid w:val="0081332F"/>
    <w:rsid w:val="008661A8"/>
    <w:rsid w:val="00871BAB"/>
    <w:rsid w:val="0088537D"/>
    <w:rsid w:val="008B3DF7"/>
    <w:rsid w:val="008B6C74"/>
    <w:rsid w:val="008C30CA"/>
    <w:rsid w:val="00932518"/>
    <w:rsid w:val="0094728F"/>
    <w:rsid w:val="009573CE"/>
    <w:rsid w:val="0096032D"/>
    <w:rsid w:val="00973097"/>
    <w:rsid w:val="00976CFA"/>
    <w:rsid w:val="00980A84"/>
    <w:rsid w:val="009939AA"/>
    <w:rsid w:val="009960BC"/>
    <w:rsid w:val="009C7FA3"/>
    <w:rsid w:val="009D7808"/>
    <w:rsid w:val="009F4933"/>
    <w:rsid w:val="00A65B75"/>
    <w:rsid w:val="00AE15BA"/>
    <w:rsid w:val="00AE6C35"/>
    <w:rsid w:val="00B30D2F"/>
    <w:rsid w:val="00BA2237"/>
    <w:rsid w:val="00BA69DB"/>
    <w:rsid w:val="00BB2E01"/>
    <w:rsid w:val="00C06085"/>
    <w:rsid w:val="00C35D57"/>
    <w:rsid w:val="00C43FCD"/>
    <w:rsid w:val="00CD5211"/>
    <w:rsid w:val="00CF59B8"/>
    <w:rsid w:val="00D16DE8"/>
    <w:rsid w:val="00D22D48"/>
    <w:rsid w:val="00D22E6D"/>
    <w:rsid w:val="00D2460B"/>
    <w:rsid w:val="00D4303F"/>
    <w:rsid w:val="00D507A1"/>
    <w:rsid w:val="00D54AD6"/>
    <w:rsid w:val="00D64251"/>
    <w:rsid w:val="00DC5910"/>
    <w:rsid w:val="00E31ECD"/>
    <w:rsid w:val="00EA6C5F"/>
    <w:rsid w:val="00EF1812"/>
    <w:rsid w:val="00EF6F2E"/>
    <w:rsid w:val="00F1451C"/>
    <w:rsid w:val="00F302A5"/>
    <w:rsid w:val="00F94E29"/>
    <w:rsid w:val="00FD588C"/>
    <w:rsid w:val="00FE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EE27"/>
  <w15:chartTrackingRefBased/>
  <w15:docId w15:val="{3B56C637-1997-4CC4-8BAB-6F0D3C24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C35"/>
    <w:pPr>
      <w:ind w:left="720"/>
      <w:contextualSpacing/>
    </w:pPr>
  </w:style>
  <w:style w:type="table" w:styleId="TableGrid">
    <w:name w:val="Table Grid"/>
    <w:basedOn w:val="TableNormal"/>
    <w:uiPriority w:val="39"/>
    <w:rsid w:val="00980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Велизар Герасимов</dc:creator>
  <cp:keywords/>
  <dc:description/>
  <cp:lastModifiedBy>Велизар Герасимов</cp:lastModifiedBy>
  <cp:revision>159</cp:revision>
  <dcterms:created xsi:type="dcterms:W3CDTF">2022-09-11T14:19:00Z</dcterms:created>
  <dcterms:modified xsi:type="dcterms:W3CDTF">2022-09-11T19:14:00Z</dcterms:modified>
</cp:coreProperties>
</file>