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09807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Курилова Валентина Юрьевна</w:t>
      </w:r>
      <w:r>
        <w:rPr>
          <w:rFonts w:ascii="Times New Roman" w:hAnsi="Times New Roman"/>
          <w:sz w:val="24"/>
        </w:rPr>
        <w:t xml:space="preserve">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№3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«Изучение требований к отчетной документации и правилам оформления отчетов, критериями оценки»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изучить требования к отчетной документации и правилам оформления отчетов, критериями оценки.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документ «Требования к выполнению каждого этапа работ».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Ознакомиться с примерами документами «Отчет по практике», «Дневник практики».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Ознакомиться с ГОСТ 7.32-2017.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0" w:name="_GoBack"/>
      <w:bookmarkEnd w:id="0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Открыть и изучить документ «Требования к выполнению каждого этапа работ».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Открыть и прочитать(ознакомиться) с примерами документов «Отчет по практике», «Дневник практики».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Перейти по ссылке и ознакомиться с ГОСТ 7.32-2017.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Выполнив задачу 3, заполнить таблицу, используя информацию из ГОСТ 7.32-2017.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«Изучение требований к отчетной документации и правилам оформления отчетов, критериями оценки».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Выполнив все задачи в 3 этапе учебной практики, я ознакомил</w:t>
      </w:r>
      <w:r>
        <w:rPr>
          <w:rFonts w:ascii="Times New Roman" w:hAnsi="Times New Roman"/>
          <w:sz w:val="24"/>
        </w:rPr>
        <w:t>ась</w:t>
      </w:r>
      <w:r>
        <w:rPr>
          <w:rFonts w:ascii="Times New Roman" w:hAnsi="Times New Roman"/>
          <w:sz w:val="24"/>
        </w:rPr>
        <w:t xml:space="preserve"> с требованиями к выполнению этапов работы, ГОСТом 7.32-2017. Использовав знания, полученные при ознакомлении с ГОСТом 7.32-2017, я заполнил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таблицу 1(см. Таблица 1), а также составил отчет по проделанной работе, загрузив его на репозиторий. 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требования к оформлению</w:t>
      </w:r>
    </w:p>
    <w:tbl>
      <w:tblPr>
        <w:tblStyle w:val="T1"/>
        <w:tblW w:w="0" w:type="auto"/>
        <w:tblInd w:w="0" w:type="dxa"/>
        <w:tblLayout w:type="autofit"/>
        <w:tblLook w:val="04A0"/>
      </w:tblPr>
      <w:tblGrid/>
      <w:t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jc w:val="center"/>
            </w:pPr>
            <w:bookmarkStart w:id="1" w:name="_dx_frag_StartFragment"/>
            <w:bookmarkEnd w:id="1"/>
            <w:r>
              <w:rPr>
                <w:shd w:val="clear" w:fill="FAF9F8"/>
              </w:rPr>
              <w:t>Критерий</w:t>
            </w:r>
            <w: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jc w:val="center"/>
            </w:pPr>
            <w:r>
              <w:rPr>
                <w:shd w:val="clear" w:fill="FAF9F8"/>
              </w:rPr>
              <w:t>Допустимые значения</w:t>
            </w:r>
            <w:r>
              <w:t xml:space="preserve"> 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jc w:val="center"/>
            </w:pPr>
            <w:r>
              <w:rPr>
                <w:shd w:val="clear" w:fill="FAF9F8"/>
              </w:rPr>
              <w:t>Комментарий</w:t>
            </w:r>
            <w:r>
              <w:t xml:space="preserve"> </w:t>
            </w:r>
          </w:p>
        </w:tc>
      </w:tr>
      <w:tr>
        <w:trPr>
          <w:trHeight w:hRule="atLeast" w:val="705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Цвет шрифта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Черный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1395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Тип шрифта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Times New Roman 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Допускается для написания определенных терминов, формул, теорем применять шрифты разной гарнитуры. </w:t>
            </w:r>
          </w:p>
        </w:tc>
      </w:tr>
      <w:tr>
        <w:trPr>
          <w:trHeight w:hRule="atLeast" w:val="2805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Начертание шрифта определений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Обычный/курсив, черный, Times New Roman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Допускается использование курсива для обозначения объектов и написания терминов, а также иных объектов и терминов на латыни. </w:t>
            </w:r>
          </w:p>
        </w:tc>
      </w:tr>
      <w:tr>
        <w:trPr>
          <w:trHeight w:hRule="atLeast" w:val="795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Интервал для текста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Полуторный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Допускается одинарный при объеме отчета больше 500 страниц.</w:t>
            </w:r>
          </w:p>
        </w:tc>
      </w:tr>
      <w:t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Размеры полей документа (левое, правое, верхнее и нижнее)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Левое – 30 мм</w:t>
            </w:r>
          </w:p>
          <w:p>
            <w:pPr>
              <w:spacing w:lineRule="auto" w:line="240"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Правое – 15 мм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Верхнее и нижнее – 20 мм.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Абзацный отступ должен быть одинаковым по всему тексту отчета и равен 1,25 см.</w:t>
            </w:r>
          </w:p>
        </w:tc>
      </w:tr>
      <w:tr>
        <w:trPr>
          <w:trHeight w:hRule="atLeast" w:val="1425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Шрифт для заголовков структурных элементов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Полужирный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Заголовки структурных элементов следует располагать в середине строки без точки в конце, прописными буквами, не подчеркивая. </w:t>
            </w:r>
          </w:p>
        </w:tc>
      </w:tr>
      <w:tr>
        <w:trPr>
          <w:trHeight w:hRule="atLeast" w:val="1290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Расположение заголовков структурных элементов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 середине строки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Каждый структурный элемент и каждый раздел основной части отчета начинают с новой страницы. </w:t>
            </w:r>
          </w:p>
        </w:tc>
      </w:tr>
      <w:tr>
        <w:trPr>
          <w:trHeight w:hRule="atLeast" w:val="1335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Расположение нумерации страниц отчета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Приложения, которые приведены в отчете о НИР и имеющие собственную нумерацию, допускается не перенумеровать. </w:t>
            </w:r>
          </w:p>
        </w:tc>
      </w:tr>
      <w:tr>
        <w:trPr>
          <w:trHeight w:hRule="atLeast" w:val="3285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Нужна ли нумерация титульного листа?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Нет 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Номер страницы на титульном листе не проставляют, </w:t>
            </w:r>
            <w:r>
              <w:rPr>
                <w:rFonts w:ascii="Times New Roman" w:hAnsi="Times New Roman"/>
                <w:color w:val="000000"/>
                <w:sz w:val="24"/>
              </w:rPr>
              <w:t>но титульный лист включают в общую нумерацию страниц отчета.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>
        <w:trPr>
          <w:trHeight w:hRule="atLeast" w:val="4665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="120" w:after="120"/>
              <w:rPr>
                <w:rFonts w:ascii="Times New Roman" w:hAnsi="Times New Roman"/>
                <w:color w:val="FFFFFF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 xml:space="preserve">Нумерация разделов и 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подразделов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пунктов.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 </w:t>
            </w:r>
          </w:p>
        </w:tc>
      </w:tr>
      <w:tr>
        <w:trPr>
          <w:trHeight w:hRule="atLeast" w:val="8730"/>
        </w:trPr>
        <w:tc>
          <w:tcPr>
            <w:tcW w:w="19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Шрифт, положение и шаблон подписей к рисункам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Курсив</w:t>
              <w:br w:type="textWrapping"/>
              <w:t>Иллюстрации следует располагать в отчете непосредственно после текста отчета, где они упоминаются впервые, или на следующей странице.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Рисунок 1. 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Иллюстрации при необходимости могут иметь наименование и пояснительные данные. Слово "Рисунок", его номер и через тире наименование помещают после пояснительных данных и располагают в центре под рисунком без точки в конце. </w:t>
            </w:r>
          </w:p>
        </w:tc>
        <w:tc>
          <w:tcPr>
            <w:tcW w:w="4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На все иллюстрации в отчете должны быть даны ссылки. При ссылке необходимо писать слово "рисунок" и его номер, например: "в соответствии с рисунком 2" и т.д. 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Не рекомендуется в отчете о НИР приводить объемные рисунки. 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Иллюстрации каждого приложения обозначают отдельной нумерацией арабскими цифрами с добавлением перед цифрой обозначения приложения: РисунокА.3. 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 Рисунок 2.1. 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 </w:t>
            </w:r>
          </w:p>
        </w:tc>
      </w:tr>
    </w:tbl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Продолжение таблицы 1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