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HOMEFRONT 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#7 · MONITOR-MODE · Score 44.0</w:t>
      </w:r>
    </w:p>
    <w:p>
      <w:pPr>
        <w:spacing w:after="240" w:before="0"/>
        <w:jc w:val="center"/>
      </w:pPr>
      <w:r>
        <w:rPr>
          <w:rFonts w:ascii="Arial" w:cs="Arial" w:eastAsia="Arial" w:hAnsi="Arial"/>
          <w:i/>
          <w:iCs/>
          <w:color w:val="888780"/>
          <w:sz w:val="20"/>
          <w:szCs w:val="20"/>
        </w:rPr>
        <w:t xml:space="preserve">Franchisee turmoil signals · family office ownership · monitor Q3/Q4 2026</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CEBEB"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HomeFront Brands sits at rank #7</w:t>
            </w:r>
          </w:p>
          <w:p>
            <w:r>
              <w:rPr>
                <w:rFonts w:ascii="Arial" w:cs="Arial" w:eastAsia="Arial" w:hAnsi="Arial"/>
                <w:sz w:val="22"/>
                <w:szCs w:val="22"/>
              </w:rPr>
              <w:t xml:space="preserve">HomeFront Brands came in at #7 with a score of 48.5, the lowest in our P1 set. Jeff Dudan (Founder/CEO) and Zack Dudan (COO) run this through Dudan Group as a family office, which gives us different exit dynamics than the PE-backed targets. FSM is franchisee-choice with limited franchisor tooling. Unhappy Franchisee forum posts in December 2025 are signaling franchisee turmoil. My honest read is monitor-only for now. We keep HomeFront on the P1 list for visibility but don't actively sequence until we see Q3/Q4 2026 signals.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Lowest P1 score across all dimensions we measured.</w:t>
      </w:r>
    </w:p>
    <w:p>
      <w:pPr>
        <w:pStyle w:val="ListParagraph"/>
        <w:numPr>
          <w:ilvl w:val="0"/>
          <w:numId w:val="2"/>
        </w:numPr>
        <w:spacing w:after="40" w:before="40"/>
      </w:pPr>
      <w:r>
        <w:rPr>
          <w:rFonts w:ascii="Arial" w:cs="Arial" w:eastAsia="Arial" w:hAnsi="Arial"/>
          <w:sz w:val="22"/>
          <w:szCs w:val="22"/>
        </w:rPr>
        <w:t xml:space="preserve">Family office ownership means no PE exit pressure to harness in the value creation pitch.</w:t>
      </w:r>
    </w:p>
    <w:p>
      <w:pPr>
        <w:pStyle w:val="ListParagraph"/>
        <w:numPr>
          <w:ilvl w:val="0"/>
          <w:numId w:val="2"/>
        </w:numPr>
        <w:spacing w:after="40" w:before="40"/>
      </w:pPr>
      <w:r>
        <w:rPr>
          <w:rFonts w:ascii="Arial" w:cs="Arial" w:eastAsia="Arial" w:hAnsi="Arial"/>
          <w:sz w:val="22"/>
          <w:szCs w:val="22"/>
        </w:rPr>
        <w:t xml:space="preserve">Franchisee turmoil signals from the Unhappy Franchisee forum in December 2025 are an instability flag.</w:t>
      </w:r>
    </w:p>
    <w:p>
      <w:pPr>
        <w:pStyle w:val="ListParagraph"/>
        <w:numPr>
          <w:ilvl w:val="0"/>
          <w:numId w:val="2"/>
        </w:numPr>
        <w:spacing w:after="40" w:before="40"/>
      </w:pPr>
      <w:r>
        <w:rPr>
          <w:rFonts w:ascii="Arial" w:cs="Arial" w:eastAsia="Arial" w:hAnsi="Arial"/>
          <w:sz w:val="22"/>
          <w:szCs w:val="22"/>
        </w:rPr>
        <w:t xml:space="preserve">Limited franchisor tooling means no aggregation leverage for ServiceBridge here.</w:t>
      </w:r>
    </w:p>
    <w:p>
      <w:pPr>
        <w:pStyle w:val="ListParagraph"/>
        <w:numPr>
          <w:ilvl w:val="0"/>
          <w:numId w:val="2"/>
        </w:numPr>
        <w:spacing w:after="40" w:before="40"/>
      </w:pPr>
      <w:r>
        <w:rPr>
          <w:rFonts w:ascii="Arial" w:cs="Arial" w:eastAsia="Arial" w:hAnsi="Arial"/>
          <w:sz w:val="22"/>
          <w:szCs w:val="22"/>
        </w:rPr>
        <w:t xml:space="preserve">My recommendation: monitor for Q3/Q4 2026 clarity. Don't actively engage in the current quarter.</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6</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~2,550 mid-point (range 1,900-3,300)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No portfolio mandate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Franchisor tooling</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Limited</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Unhappy Franchisee Dec 2025</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Founder/CEO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Jeff Dudan</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Zack Dudan</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Ownership</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Dudan Group (family office)</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Franchisee turmoil signals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HIGH</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Unhappy Franchisee forum Dec 2025</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Vendor Advantage Program</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HomeFront Brands website, Vendor Advantage Program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50%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Temporary Wall Systems is B2B, others mixed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HomeFront Brands — franchisor-level ROI model</w:t>
      </w:r>
    </w:p>
    <w:p>
      <w:pPr>
        <w:spacing w:after="80" w:before="80"/>
      </w:pPr>
      <w:r>
        <w:rPr>
          <w:rFonts w:ascii="Arial" w:cs="Arial" w:eastAsia="Arial" w:hAnsi="Arial"/>
          <w:sz w:val="22"/>
          <w:szCs w:val="22"/>
        </w:rPr>
        <w:t xml:space="preserve">The model is straightforward — if ServiceBridge is adopted across HomeFront Brands's network, what does that do to HomeFront 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2,550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$2.04M/yr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2,550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$0.12M/yr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$1.47M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$20.4M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$76,347</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$152,694</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$229,041</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$190,868 and 3-year cumulative reaches $572,604.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HomeFront Brands — our conservative working baseline — franchisee-level exit value creation is ~$20M (10% penetration × $8K/tech EBITDA × 10x multiple). 3-year cumulative ServiceBridge investment is ~$229.04K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HomeFront 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255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$2.0M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638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$5.1M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$51M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32"/>
                <w:szCs w:val="32"/>
              </w:rPr>
              <w:t xml:space="preserve">3 / 15</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2"/>
                <w:szCs w:val="22"/>
              </w:rPr>
              <w:t xml:space="preserve">LONG-CYCLE (Phase 3+ or Hold)</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#7 of 7  (MONITOR-MODE)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Dudan family-led (Jeff CEO, Zack COO). No transition window.</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HomeFront target confirmed at any in-window event.</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FDD shows limited franchisor tooling. No active speaking/publishing pattern at C-suite level.</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documented warm path to Dudan Group family office. Private ownership limits warm intro pathways.</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Unhappy Franchisee Dec 2025 signals operator turmoil — but family office governance issues mean franchisor-level tech investment is questionable. Bottom-up path is the only realistic Phase 1 opening, but Brothers That Just Do Gutters scored low on Track 2 P1 anyway.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HomeFront Brands this week</w:t>
            </w:r>
          </w:p>
          <w:p>
            <w:r>
              <w:rPr>
                <w:rFonts w:ascii="Arial" w:cs="Arial" w:eastAsia="Arial" w:hAnsi="Arial"/>
                <w:sz w:val="22"/>
                <w:szCs w:val="22"/>
              </w:rPr>
              <w:t xml:space="preserve">HomeFront stays Monitor posture. No Phase 1 active engagement. Reassess Q3 when franchisor governance picture clarifies.</w:t>
            </w:r>
          </w:p>
        </w:tc>
      </w:tr>
    </w:tbl>
    <w:p>
      <w:pPr>
        <w:spacing w:after="80" w:before="80"/>
      </w:pPr>
      <w:r>
        <w:rPr>
          <w:rFonts w:ascii="Arial" w:cs="Arial" w:eastAsia="Arial" w:hAnsi="Arial"/>
          <w:b w:val="false"/>
          <w:bCs w:val="false"/>
          <w:sz w:val="22"/>
          <w:szCs w:val="22"/>
        </w:rPr>
        <w:t xml:space="preserve">1. Hold — no Phase 1 actions.</w:t>
      </w:r>
    </w:p>
    <w:p>
      <w:pPr>
        <w:spacing w:after="80" w:before="80"/>
      </w:pPr>
      <w:r>
        <w:rPr>
          <w:rFonts w:ascii="Arial" w:cs="Arial" w:eastAsia="Arial" w:hAnsi="Arial"/>
          <w:b w:val="false"/>
          <w:bCs w:val="false"/>
          <w:sz w:val="22"/>
          <w:szCs w:val="22"/>
        </w:rPr>
        <w:t xml:space="preserve">2. Reassess Q3: revisit Unhappy Franchisee signals + any leadership change at HomeFront.</w:t>
      </w:r>
    </w:p>
    <w:p>
      <w:pPr>
        <w:spacing w:after="80" w:before="80"/>
      </w:pPr>
      <w:r>
        <w:rPr>
          <w:rFonts w:ascii="Arial" w:cs="Arial" w:eastAsia="Arial" w:hAnsi="Arial"/>
          <w:b w:val="false"/>
          <w:bCs w:val="false"/>
          <w:sz w:val="22"/>
          <w:szCs w:val="22"/>
        </w:rPr>
        <w:t xml:space="preserve">3. If operator-level intel surfaces opportunistically through Track 1 P1 marketing reach, capture it for Phase 2 evaluation.</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CEBEB"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HomeFront Brands is ranked 7 of 7 P1 targets — character: MONITOR-MODE</w:t>
            </w:r>
          </w:p>
          <w:p>
            <w:r>
              <w:rPr>
                <w:rFonts w:ascii="Arial" w:cs="Arial" w:eastAsia="Arial" w:hAnsi="Arial"/>
                <w:sz w:val="22"/>
                <w:szCs w:val="22"/>
              </w:rPr>
              <w:t xml:space="preserve">MONITOR-MODE character. My read is active engagement isn't right in the current quarter. Family office ownership, franchisee turmoil, and the lowest score (44.0 V2) combine to a high-friction, low-return profile. We keep HomeFront on the P1 list for visibility but not in the active sequence.</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No active wedge recommended. HomeFront goes into monitor-only status until Q3/Q4 2026 clarity on franchisee stability. If signals improve, reassess as tactical opportunity similar to ResiBrands / Five Star.</w:t>
      </w:r>
    </w:p>
    <w:p>
      <w:pPr>
        <w:pStyle w:val="ListParagraph"/>
        <w:numPr>
          <w:ilvl w:val="0"/>
          <w:numId w:val="2"/>
        </w:numPr>
        <w:spacing w:after="40" w:before="40"/>
      </w:pPr>
      <w:r>
        <w:rPr>
          <w:rFonts w:ascii="Arial" w:cs="Arial" w:eastAsia="Arial" w:hAnsi="Arial"/>
          <w:sz w:val="22"/>
          <w:szCs w:val="22"/>
        </w:rPr>
        <w:t xml:space="preserve">Monitor Unhappy Franchisee forum + franchisee satisfaction rankings.</w:t>
      </w:r>
    </w:p>
    <w:p>
      <w:pPr>
        <w:pStyle w:val="ListParagraph"/>
        <w:numPr>
          <w:ilvl w:val="0"/>
          <w:numId w:val="2"/>
        </w:numPr>
        <w:spacing w:after="40" w:before="40"/>
      </w:pPr>
      <w:r>
        <w:rPr>
          <w:rFonts w:ascii="Arial" w:cs="Arial" w:eastAsia="Arial" w:hAnsi="Arial"/>
          <w:sz w:val="22"/>
          <w:szCs w:val="22"/>
        </w:rPr>
        <w:t xml:space="preserve">Monitor Dudan Group capital activity — any outside investment would change exit dynamics.</w:t>
      </w:r>
    </w:p>
    <w:p>
      <w:pPr>
        <w:pStyle w:val="ListParagraph"/>
        <w:numPr>
          <w:ilvl w:val="0"/>
          <w:numId w:val="2"/>
        </w:numPr>
        <w:spacing w:after="40" w:before="40"/>
      </w:pPr>
      <w:r>
        <w:rPr>
          <w:rFonts w:ascii="Arial" w:cs="Arial" w:eastAsia="Arial" w:hAnsi="Arial"/>
          <w:sz w:val="22"/>
          <w:szCs w:val="22"/>
        </w:rPr>
        <w:t xml:space="preserve">If HomeFront adds franchisor-level FSM mandate, reassess immediately.</w:t>
      </w:r>
    </w:p>
    <w:p>
      <w:pPr>
        <w:pStyle w:val="ListParagraph"/>
        <w:numPr>
          <w:ilvl w:val="0"/>
          <w:numId w:val="2"/>
        </w:numPr>
        <w:spacing w:after="40" w:before="40"/>
      </w:pPr>
      <w:r>
        <w:rPr>
          <w:rFonts w:ascii="Arial" w:cs="Arial" w:eastAsia="Arial" w:hAnsi="Arial"/>
          <w:sz w:val="22"/>
          <w:szCs w:val="22"/>
        </w:rPr>
        <w:t xml:space="preserve">Active engagement NOT recommended before Q4 2026 checkpoint.</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r>
        <w:tc>
          <w:tcPr>
            <w:tcW w:w="1700" w:type="dxa"/>
            <w:shd w:val="clear" w:color="auto" w:fill="D1FAE5"/>
          </w:tcPr>
          <w:p>
            <w:pPr>
              <w:spacing w:before="40" w:after="40"/>
            </w:pPr>
            <w:r>
              <w:rPr>
                <w:b/>
                <w:bCs/>
                <w:sz w:val="18"/>
              </w:rPr>
              <w:t xml:space="preserve">Jeff Dudan</w:t>
            </w:r>
          </w:p>
        </w:tc>
        <w:tc>
          <w:tcPr>
            <w:tcW w:w="1900" w:type="dxa"/>
            <w:shd w:val="clear" w:color="auto" w:fill="D1FAE5"/>
          </w:tcPr>
          <w:p>
            <w:pPr>
              <w:spacing w:before="40" w:after="40"/>
            </w:pPr>
            <w:r>
              <w:rPr>
                <w:sz w:val="18"/>
              </w:rPr>
              <w:t xml:space="preserve">Chairman &amp; CEO</w:t>
            </w:r>
          </w:p>
        </w:tc>
        <w:tc>
          <w:tcPr>
            <w:tcW w:w="1900" w:type="dxa"/>
            <w:shd w:val="clear" w:color="auto" w:fill="D1FAE5"/>
          </w:tcPr>
          <w:p>
            <w:pPr>
              <w:spacing w:before="40" w:after="40"/>
            </w:pPr>
            <w:r>
              <w:rPr>
                <w:color w:val="185FA5"/>
                <w:sz w:val="16"/>
              </w:rPr>
              <w:t xml:space="preserve">jeffdudan</w:t>
            </w:r>
          </w:p>
        </w:tc>
        <w:tc>
          <w:tcPr>
            <w:tcW w:w="1700" w:type="dxa"/>
            <w:shd w:val="clear" w:color="auto" w:fill="D1FAE5"/>
          </w:tcPr>
          <w:p>
            <w:pPr>
              <w:spacing w:before="40" w:after="40"/>
            </w:pPr>
            <w:r>
              <w:rPr>
                <w:sz w:val="16"/>
              </w:rPr>
              <w:t xml:space="preserve">Appalachian State University ⭐ NC SCHOOL — active in App State’s Yosef Club (athletics fun</w:t>
            </w:r>
          </w:p>
        </w:tc>
        <w:tc>
          <w:tcPr>
            <w:tcW w:w="1800" w:type="dxa"/>
            <w:shd w:val="clear" w:color="auto" w:fill="D1FAE5"/>
          </w:tcPr>
          <w:p>
            <w:pPr>
              <w:spacing w:before="40" w:after="40"/>
            </w:pPr>
            <w:r>
              <w:rPr>
                <w:i/>
                <w:iCs/>
                <w:sz w:val="16"/>
              </w:rPr>
              <w:t xml:space="preserve">I will try and work an App State angle to introduce myself.</w:t>
            </w:r>
          </w:p>
        </w:tc>
      </w:tr>
      <w:tr>
        <w:tc>
          <w:tcPr>
            <w:tcW w:w="1700" w:type="dxa"/>
            <w:shd w:val="clear" w:color="auto" w:fill="FFFFFF"/>
          </w:tcPr>
          <w:p>
            <w:pPr>
              <w:spacing w:before="40" w:after="40"/>
            </w:pPr>
            <w:r>
              <w:rPr>
                <w:b/>
                <w:bCs/>
                <w:sz w:val="18"/>
              </w:rPr>
              <w:t xml:space="preserve">Mike Dudan</w:t>
            </w:r>
          </w:p>
        </w:tc>
        <w:tc>
          <w:tcPr>
            <w:tcW w:w="1900" w:type="dxa"/>
            <w:shd w:val="clear" w:color="auto" w:fill="FFFFFF"/>
          </w:tcPr>
          <w:p>
            <w:pPr>
              <w:spacing w:before="40" w:after="40"/>
            </w:pPr>
            <w:r>
              <w:rPr>
                <w:sz w:val="18"/>
              </w:rPr>
              <w:t xml:space="preserve">CFO</w:t>
            </w:r>
          </w:p>
        </w:tc>
        <w:tc>
          <w:tcPr>
            <w:tcW w:w="1900" w:type="dxa"/>
            <w:shd w:val="clear" w:color="auto" w:fill="FFFFFF"/>
          </w:tcPr>
          <w:p>
            <w:pPr>
              <w:spacing w:before="40" w:after="40"/>
            </w:pPr>
            <w:r>
              <w:rPr>
                <w:color w:val="185FA5"/>
                <w:sz w:val="16"/>
              </w:rPr>
              <w:t xml:space="preserve">mike-dudan</w:t>
            </w:r>
          </w:p>
        </w:tc>
        <w:tc>
          <w:tcPr>
            <w:tcW w:w="1700" w:type="dxa"/>
            <w:shd w:val="clear" w:color="auto" w:fill="FFFFFF"/>
          </w:tcPr>
          <w:p>
            <w:pPr>
              <w:spacing w:before="40" w:after="40"/>
            </w:pPr>
            <w:r>
              <w:rPr>
                <w:sz w:val="16"/>
              </w:rPr>
              <w:t xml:space="preserve">Appalachian State 1992-1996 + Schaumburg HS 1989 ⭐ NC SCHOOL</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Zack Dudan</w:t>
            </w:r>
          </w:p>
        </w:tc>
        <w:tc>
          <w:tcPr>
            <w:tcW w:w="1900" w:type="dxa"/>
            <w:shd w:val="clear" w:color="auto" w:fill="FFFFFF"/>
          </w:tcPr>
          <w:p>
            <w:pPr>
              <w:spacing w:before="40" w:after="40"/>
            </w:pPr>
            <w:r>
              <w:rPr>
                <w:sz w:val="18"/>
              </w:rPr>
              <w:t xml:space="preserve">Chief Growth Officer</w:t>
            </w:r>
          </w:p>
        </w:tc>
        <w:tc>
          <w:tcPr>
            <w:tcW w:w="1900" w:type="dxa"/>
            <w:shd w:val="clear" w:color="auto" w:fill="FFFFFF"/>
          </w:tcPr>
          <w:p>
            <w:pPr>
              <w:spacing w:before="40" w:after="40"/>
            </w:pPr>
            <w:r>
              <w:rPr>
                <w:color w:val="185FA5"/>
                <w:sz w:val="16"/>
              </w:rPr>
              <w:t xml:space="preserve">zackdudan</w:t>
            </w:r>
          </w:p>
        </w:tc>
        <w:tc>
          <w:tcPr>
            <w:tcW w:w="1700" w:type="dxa"/>
            <w:shd w:val="clear" w:color="auto" w:fill="FFFFFF"/>
          </w:tcPr>
          <w:p>
            <w:pPr>
              <w:spacing w:before="40" w:after="40"/>
            </w:pPr>
            <w:r>
              <w:rPr>
                <w:sz w:val="16"/>
              </w:rPr>
              <w:t xml:space="preserve">Elon University Martha and Spencer Love School of Business ⭐ NC SCHOOL</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Michael O’Driscoll</w:t>
            </w:r>
          </w:p>
        </w:tc>
        <w:tc>
          <w:tcPr>
            <w:tcW w:w="1900" w:type="dxa"/>
            <w:shd w:val="clear" w:color="auto" w:fill="FFFFFF"/>
          </w:tcPr>
          <w:p>
            <w:pPr>
              <w:spacing w:before="40" w:after="40"/>
            </w:pPr>
            <w:r>
              <w:rPr>
                <w:sz w:val="18"/>
              </w:rPr>
              <w:t xml:space="preserve">COO &amp; Pres of Franchising</w:t>
            </w:r>
          </w:p>
        </w:tc>
        <w:tc>
          <w:tcPr>
            <w:tcW w:w="1900" w:type="dxa"/>
            <w:shd w:val="clear" w:color="auto" w:fill="FFFFFF"/>
          </w:tcPr>
          <w:p>
            <w:pPr>
              <w:spacing w:before="40" w:after="40"/>
            </w:pPr>
            <w:r>
              <w:rPr>
                <w:color w:val="185FA5"/>
                <w:sz w:val="16"/>
              </w:rPr>
              <w:t xml:space="preserve">michaelodriscollfranchising</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Tyler Kirk</w:t>
            </w:r>
          </w:p>
        </w:tc>
        <w:tc>
          <w:tcPr>
            <w:tcW w:w="1900" w:type="dxa"/>
            <w:shd w:val="clear" w:color="auto" w:fill="FFFFFF"/>
          </w:tcPr>
          <w:p>
            <w:pPr>
              <w:spacing w:before="40" w:after="40"/>
            </w:pPr>
            <w:r>
              <w:rPr>
                <w:sz w:val="18"/>
              </w:rPr>
              <w:t xml:space="preserve">Window Hero Founder/CEO</w:t>
            </w:r>
          </w:p>
        </w:tc>
        <w:tc>
          <w:tcPr>
            <w:tcW w:w="1900" w:type="dxa"/>
            <w:shd w:val="clear" w:color="auto" w:fill="FFFFFF"/>
          </w:tcPr>
          <w:p>
            <w:pPr>
              <w:spacing w:before="40" w:after="40"/>
            </w:pPr>
            <w:r>
              <w:rPr>
                <w:color w:val="185FA5"/>
                <w:sz w:val="16"/>
              </w:rPr>
              <w:t xml:space="preserve">tylerkirk-windowhero</w:t>
            </w:r>
          </w:p>
        </w:tc>
        <w:tc>
          <w:tcPr>
            <w:tcW w:w="1700" w:type="dxa"/>
            <w:shd w:val="clear" w:color="auto" w:fill="FFFFFF"/>
          </w:tcPr>
          <w:p>
            <w:pPr>
              <w:spacing w:before="40" w:after="40"/>
            </w:pPr>
            <w:r>
              <w:rPr>
                <w:sz w:val="16"/>
              </w:rPr>
              <w:t xml:space="preserve">UNC Charlotte ⭐</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Tim McCullen</w:t>
            </w:r>
          </w:p>
        </w:tc>
        <w:tc>
          <w:tcPr>
            <w:tcW w:w="1900" w:type="dxa"/>
            <w:shd w:val="clear" w:color="auto" w:fill="FFFFFF"/>
          </w:tcPr>
          <w:p>
            <w:pPr>
              <w:spacing w:before="40" w:after="40"/>
            </w:pPr>
            <w:r>
              <w:rPr>
                <w:sz w:val="18"/>
              </w:rPr>
              <w:t xml:space="preserve">Window Gang Founder/Brand Pres</w:t>
            </w:r>
          </w:p>
        </w:tc>
        <w:tc>
          <w:tcPr>
            <w:tcW w:w="1900" w:type="dxa"/>
            <w:shd w:val="clear" w:color="auto" w:fill="FFFFFF"/>
          </w:tcPr>
          <w:p>
            <w:pPr>
              <w:spacing w:before="40" w:after="40"/>
            </w:pPr>
            <w:r>
              <w:rPr>
                <w:color w:val="185FA5"/>
                <w:sz w:val="16"/>
              </w:rPr>
              <w:t xml:space="preserve">tim-mccullen</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Todd Bingham</w:t>
            </w:r>
          </w:p>
        </w:tc>
        <w:tc>
          <w:tcPr>
            <w:tcW w:w="1900" w:type="dxa"/>
            <w:shd w:val="clear" w:color="auto" w:fill="FFFFFF"/>
          </w:tcPr>
          <w:p>
            <w:pPr>
              <w:spacing w:before="40" w:after="40"/>
            </w:pPr>
            <w:r>
              <w:rPr>
                <w:sz w:val="18"/>
              </w:rPr>
              <w:t xml:space="preserve">Top Rail Fence Brand Pres</w:t>
            </w:r>
          </w:p>
        </w:tc>
        <w:tc>
          <w:tcPr>
            <w:tcW w:w="1900" w:type="dxa"/>
            <w:shd w:val="clear" w:color="auto" w:fill="FFFFFF"/>
          </w:tcPr>
          <w:p>
            <w:pPr>
              <w:spacing w:before="40" w:after="40"/>
            </w:pPr>
            <w:r>
              <w:rPr>
                <w:color w:val="185FA5"/>
                <w:sz w:val="16"/>
              </w:rPr>
              <w:t xml:space="preserve">todd-bingham-7a8b2210</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r>
        <w:tc>
          <w:tcPr>
            <w:tcW w:w="1700" w:type="dxa"/>
            <w:shd w:val="clear" w:color="auto" w:fill="FFFFFF"/>
          </w:tcPr>
          <w:p>
            <w:pPr>
              <w:spacing w:before="40" w:after="40"/>
            </w:pPr>
            <w:r>
              <w:rPr>
                <w:b/>
                <w:bCs/>
                <w:sz w:val="18"/>
              </w:rPr>
              <w:t xml:space="preserve">Michael Wagner</w:t>
            </w:r>
          </w:p>
        </w:tc>
        <w:tc>
          <w:tcPr>
            <w:tcW w:w="1900" w:type="dxa"/>
            <w:shd w:val="clear" w:color="auto" w:fill="FFFFFF"/>
          </w:tcPr>
          <w:p>
            <w:pPr>
              <w:spacing w:before="40" w:after="40"/>
            </w:pPr>
            <w:r>
              <w:rPr>
                <w:sz w:val="18"/>
              </w:rPr>
              <w:t xml:space="preserve">Roof Scientist Brand Pres</w:t>
            </w:r>
          </w:p>
        </w:tc>
        <w:tc>
          <w:tcPr>
            <w:tcW w:w="1900" w:type="dxa"/>
            <w:shd w:val="clear" w:color="auto" w:fill="FFFFFF"/>
          </w:tcPr>
          <w:p>
            <w:pPr>
              <w:spacing w:before="40" w:after="40"/>
            </w:pPr>
            <w:r>
              <w:rPr>
                <w:color w:val="185FA5"/>
                <w:sz w:val="16"/>
              </w:rPr>
              <w:t xml:space="preserve">mike-wagner-rs</w:t>
            </w:r>
          </w:p>
        </w:tc>
        <w:tc>
          <w:tcPr>
            <w:tcW w:w="1700" w:type="dxa"/>
            <w:shd w:val="clear" w:color="auto" w:fill="FFFFFF"/>
          </w:tcPr>
          <w:p>
            <w:pPr>
              <w:spacing w:before="40" w:after="40"/>
            </w:pPr>
            <w:r>
              <w:rPr>
                <w:sz w:val="16"/>
              </w:rPr>
              <w:t xml:space="preserve">—</w:t>
            </w:r>
          </w:p>
        </w:tc>
        <w:tc>
          <w:tcPr>
            <w:tcW w:w="1800" w:type="dxa"/>
            <w:shd w:val="clear" w:color="auto" w:fill="FFFFFF"/>
          </w:tcPr>
          <w:p>
            <w:pPr>
              <w:spacing w:before="40" w:after="40"/>
            </w:pPr>
            <w:r>
              <w:rPr>
                <w:i/>
                <w:iCs/>
                <w:sz w:val="16"/>
              </w:rPr>
              <w:t xml:space="preserve"/>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xml:space="preserve">• </w:t>
      </w:r>
      <w:r>
        <w:t xml:space="preserve">Alumni hits in column J of Alumni Crossover v19 (alma mater matches)</w:t>
      </w:r>
    </w:p>
    <w:p>
      <w:pPr>
        <w:spacing w:before="40" w:after="40"/>
        <w:ind w:left="360" w:hanging="360"/>
      </w:pPr>
      <w:r>
        <w:t xml:space="preserve">• </w:t>
      </w:r>
      <w:r>
        <w:t xml:space="preserve">LinkedIn 1st-degree mutual connections — click each LinkedIn URL above</w:t>
      </w:r>
    </w:p>
    <w:p>
      <w:pPr>
        <w:spacing w:before="40" w:after="40"/>
        <w:ind w:left="360" w:hanging="360"/>
      </w:pPr>
      <w:r>
        <w:t xml:space="preserve">• </w:t>
      </w:r>
      <w:r>
        <w:t xml:space="preserve">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HomeFront Brands's FSM landscape</w:t>
            </w:r>
          </w:p>
          <w:p>
            <w:r>
              <w:rPr>
                <w:rFonts w:ascii="Arial" w:cs="Arial" w:eastAsia="Arial" w:hAnsi="Arial"/>
                <w:sz w:val="22"/>
                <w:szCs w:val="22"/>
              </w:rPr>
              <w:t xml:space="preserve">Limited franchisor tooling. FSM is franchisee-choice across all brands. No mandate, no portfolio aggregation leverage for ServiceBridge. Combined with family office ownership and franchisee turmoil signals (Unhappy Franchisee Dec 2025), this is monitor-only territory. Reassess Q3/Q4 2026.</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Authority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control. Fleet-heavy. Smaller footprint than Mosquito Shield or Mosquito Squad.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Designery (HomeFront's)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Kitchen/bath design. Note: similar name to PSB's brand, different system.</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Window Hero</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Window/exterior cleaning.</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Rubbish Works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Junk removal.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Yard Card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Lawn signs/event yard greetings.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Top Rail Fence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Fencing specialty.</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HomeFront 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Family office franchisor — lower public visibility.</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Jeff or Zack Dudan attended. Any session participation would signal reactivation.</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Monitor posture this period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Reassess at Q3/Q4 2026 milestone</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Active engagement not recommended this quarter given franchisee turmoil signals + family office complexity. Watch IFA 2027 and EFC 2026 for any reactivation signals.</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Watch only. Jeff or Zack Dudan attendance + session participation = signal worth investigating.</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Authority franchisees attend. Could pick up franchisee-level intel without engaging at franchisor level.</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Watch for HomeFront leadership presence as reactivation signal.</w:t>
            </w:r>
          </w:p>
        </w:tc>
        <w:tc>
          <w:tcPr>
            <w:tcW w:type="dxa" w:w="12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5"/>
                <w:szCs w:val="15"/>
              </w:rPr>
              <w:t xml:space="preserve">MONITOR</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Jeff Dudan (Founder/CEO)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Family office, lower public profile. Monitor for capital-event signals.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Zack Dudan (COO)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Limited public visibility.</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HomeFront 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Light-touch monitoring only. Avoid heavy engagement until Q3/Q4 signals improve.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Hold for now. Re-evaluate when posture shifts to active.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Hold for now. Re-evaluate when posture shifts to active.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Watch Unhappy Franchisee forum for sentiment shifts. Any positive franchisee-level signals trigger reassessment.</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Dudan Group connections via franchise industry. Hold mapping until active engagement decision.</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HomeFront 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HomeFront 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HomeFront Brands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HOMEFRONT 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HomeFront Brands — GTM Engagement Readiness</dc:title>
  <dc:creator>Velocity GTM Co LLC</dc:creator>
  <cp:lastModifiedBy>Un-named</cp:lastModifiedBy>
  <cp:revision>1</cp:revision>
  <dcterms:created xsi:type="dcterms:W3CDTF">2026-04-27T19:00:08.223Z</dcterms:created>
  <dcterms:modified xsi:type="dcterms:W3CDTF">2026-04-27T19:00:08.224Z</dcterms:modified>
</cp:coreProperties>
</file>

<file path=docProps/custom.xml><?xml version="1.0" encoding="utf-8"?>
<Properties xmlns="http://schemas.openxmlformats.org/officeDocument/2006/custom-properties" xmlns:vt="http://schemas.openxmlformats.org/officeDocument/2006/docPropsVTypes"/>
</file>