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B7280"/>
          <w:sz w:val="16"/>
        </w:rPr>
        <w:t>VELOCITY GTM CO  ·  ServiceBridge GTM  ·  Threshold Brands  ·  Track 2 P2 #3 NorthStar</w:t>
      </w:r>
    </w:p>
    <w:p>
      <w:pPr>
        <w:spacing w:after="40"/>
      </w:pPr>
      <w:r>
        <w:rPr>
          <w:rFonts w:ascii="Calibri" w:hAnsi="Calibri"/>
          <w:b/>
          <w:color w:val="1A2B3C"/>
          <w:sz w:val="44"/>
        </w:rPr>
        <w:t>Granite Garage Floors</w:t>
      </w:r>
    </w:p>
    <w:p>
      <w:pPr>
        <w:spacing w:after="160"/>
      </w:pPr>
      <w:r>
        <w:rPr>
          <w:rFonts w:ascii="Calibri" w:hAnsi="Calibri"/>
          <w:b/>
          <w:color w:val="185FA5"/>
          <w:sz w:val="20"/>
        </w:rPr>
        <w:t>Score 50  ·  Tier T5  ·  Character: ★ NORTHSTAR · GARAGE FLOOR COATINGS · GARAGE UP ANALOG</w:t>
      </w:r>
    </w:p>
    <w:p>
      <w:pPr>
        <w:spacing w:after="160"/>
        <w:pBdr>
          <w:bottom w:val="single" w:sz="8" w:color="185FA5"/>
        </w:pBdr>
      </w:pPr>
    </w:p>
    <w:p>
      <w:pPr>
        <w:spacing w:after="160"/>
      </w:pPr>
      <w:r>
        <w:rPr>
          <w:rFonts w:ascii="Calibri" w:hAnsi="Calibri"/>
          <w:i/>
          <w:color w:val="374151"/>
          <w:sz w:val="20"/>
        </w:rPr>
        <w:t>Garage floor coatings &amp; resurfacing · Specialty epoxy installations · Garage Up analog at ResiBrands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LOCATIONS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60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TECHS / LOC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2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TOTAL / ENGAGEABLE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120 / 120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Y1 ARR @ 10%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$3.6K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8E1"/>
            <w:tcBorders>
              <w:top w:val="single" w:sz="6" w:color="B8860B"/>
              <w:left w:val="single" w:sz="6" w:color="B8860B"/>
              <w:bottom w:val="single" w:sz="6" w:color="B8860B"/>
              <w:right w:val="single" w:sz="6" w:color="B8860B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B8860B"/>
                <w:sz w:val="18"/>
              </w:rPr>
              <w:t>MY READ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A2B3C"/>
                <w:sz w:val="24"/>
              </w:rPr>
              <w:t>Granite Garage Floors is garage floor coatings — same vertical as Garage Up at ResiBrands. Smallest deal in entire Track 2 set. Complementary brand only.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Granite Garage Floors does specialty garage floor coatings (epoxy, polyaspartic) and resurfacing. From a ServiceBridge fit standpoint, this is Garage Up analog at ResiBrands (T5 NorthStar at 65). Same operational profile: specialty equipment-heavy 1-2 day installs, 2-tech crews, smaller individual deals.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This is the smallest scale brand in the entire Track 2 set: 60 locs · 120 techs · $3.6K Y1 ARR. Strategic position: don't engage individually. This brand follows automatically as part of Threshold portfolio extension after primary wedges (Pestmaster, MaidPro, Paramedics duo) land.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Including in matrix v2 at all reflects Mike's standard of completeness — every Threshold brand documented for portfolio context. Engagement strategy is to win Threshold platform standardization conversation; Granite Garage Floors comes along for the ride.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DIMENSION SCORING  ·  6 LENSES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129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FLAG</w:t>
            </w:r>
          </w:p>
        </w:tc>
        <w:tc>
          <w:tcPr>
            <w:tcW w:type="dxa" w:w="6768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NARRATIVE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Greenfield Posture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Not ST-mandated. Pure greenfield (minimal SaaS competition in garage floor category).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Persona Access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1E0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C25E1A"/>
                <w:sz w:val="18"/>
              </w:rPr>
              <w:t>CAUTION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Granite Garage Floors Brand President TBV. Ted DeMarino CEO.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Commercial / Consumer Mix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1E0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C25E1A"/>
                <w:sz w:val="18"/>
              </w:rPr>
              <w:t>CAUTION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Primarily residential homeowner garages. Some light commercial. Project-based, lower density.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BPO in place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B7280"/>
                <w:sz w:val="18"/>
              </w:rPr>
              <w:t>UNKNOWN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Threshold corporate. Validate.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QuickBooks deployed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B7280"/>
                <w:sz w:val="18"/>
              </w:rPr>
              <w:t>UNKNOWN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Specialty franchisees = typical QB users. Validate.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Events attended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Threshold Brands Summit. SEMA Show (concrete coatings have crossover). Local home shows.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WHAT WE'D LEVERAGE  ·  WHAT WE'D CHALLENGE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F4EE"/>
            <w:tcBorders>
              <w:top w:val="single" w:sz="6" w:color="2D6A4F"/>
              <w:left w:val="single" w:sz="6" w:color="2D6A4F"/>
              <w:bottom w:val="single" w:sz="6" w:color="2D6A4F"/>
              <w:right w:val="single" w:sz="6" w:color="2D6A4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20"/>
              </w:rPr>
              <w:t>WHAT WE'D LEVERAGE</w:t>
            </w:r>
          </w:p>
        </w:tc>
        <w:tc>
          <w:tcPr>
            <w:tcW w:type="dxa" w:w="5040"/>
            <w:shd w:val="clear" w:color="auto" w:fill="F4D9D9"/>
            <w:tcBorders>
              <w:top w:val="single" w:sz="6" w:color="A32D2D"/>
              <w:left w:val="single" w:sz="6" w:color="A32D2D"/>
              <w:bottom w:val="single" w:sz="6" w:color="A32D2D"/>
              <w:right w:val="single" w:sz="6" w:color="A32D2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A32D2D"/>
                <w:sz w:val="20"/>
              </w:rPr>
              <w:t>WHAT WE'D CHALLENGE</w:t>
            </w:r>
          </w:p>
        </w:tc>
      </w:tr>
      <w:tr>
        <w:tc>
          <w:tcPr>
            <w:tcW w:type="dxa" w:w="5040"/>
            <w:tcBorders>
              <w:top w:val="single" w:sz="4" w:color="2D6A4F"/>
              <w:left w:val="single" w:sz="4" w:color="2D6A4F"/>
              <w:bottom w:val="single" w:sz="4" w:color="2D6A4F"/>
              <w:right w:val="single" w:sz="4" w:color="2D6A4F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Pure greenfield. Minimal SaaS competition in garage floor category.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Garage Up analog at ResiBrands. Vertical pattern works.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Threshold portfolio extension play.</w:t>
            </w:r>
          </w:p>
        </w:tc>
        <w:tc>
          <w:tcPr>
            <w:tcW w:type="dxa" w:w="5040"/>
            <w:tcBorders>
              <w:top w:val="single" w:sz="4" w:color="A32D2D"/>
              <w:left w:val="single" w:sz="4" w:color="A32D2D"/>
              <w:bottom w:val="single" w:sz="4" w:color="A32D2D"/>
              <w:right w:val="single" w:sz="4" w:color="A32D2D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Smallest scale brand in Track 2. 60 locs · 120 techs · $3.6K Y1.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2-tech crew model. Lower license volume per franchisee.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Project-based + low dispatch density.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Threshold platform fragility.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Brand-pres TBV.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PERSONA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 &amp; ROLE</w:t>
            </w:r>
          </w:p>
        </w:tc>
        <w:tc>
          <w:tcPr>
            <w:tcW w:type="dxa" w:w="504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WHY THEY MATTER</w:t>
            </w:r>
          </w:p>
        </w:tc>
        <w:tc>
          <w:tcPr>
            <w:tcW w:type="dxa" w:w="216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Granite Garage Floors Brand President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TBV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Brand-level decision-maker.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C25E1A"/>
                <w:sz w:val="18"/>
              </w:rPr>
              <w:t>Research task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Ted DeMarino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CEO · Threshold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Direction.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18"/>
              </w:rPr>
              <w:t>★ CEO path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EVENTS TO ENGAGE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 ·  </w:t>
      </w:r>
      <w:r>
        <w:rPr>
          <w:rFonts w:ascii="Calibri" w:hAnsi="Calibri"/>
          <w:b/>
          <w:color w:val="1A2B3C"/>
          <w:sz w:val="20"/>
        </w:rPr>
        <w:t>Threshold Brands Summit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Single-room access.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Year-round  ·  </w:t>
      </w:r>
      <w:r>
        <w:rPr>
          <w:rFonts w:ascii="Calibri" w:hAnsi="Calibri"/>
          <w:b/>
          <w:color w:val="1A2B3C"/>
          <w:sz w:val="20"/>
        </w:rPr>
        <w:t>Local home shows + concrete industry events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Regional vendor opportunities.</w:t>
      </w:r>
    </w:p>
    <w:p>
      <w:pPr>
        <w:spacing w:before="160" w:after="80"/>
      </w:pPr>
      <w:r>
        <w:rPr>
          <w:rFonts w:ascii="Calibri" w:hAnsi="Calibri"/>
          <w:b/>
          <w:color w:val="6B7280"/>
          <w:sz w:val="22"/>
        </w:rPr>
        <w:t>HOW WE SCORED THIS</w:t>
      </w:r>
    </w:p>
    <w:p>
      <w:pPr>
        <w:spacing w:after="120" w:line="300" w:lineRule="auto"/>
      </w:pPr>
      <w:r>
        <w:rPr>
          <w:rFonts w:ascii="Calibri" w:hAnsi="Calibri"/>
          <w:i/>
          <w:color w:val="374151"/>
          <w:sz w:val="20"/>
        </w:rPr>
        <w:t>Score 50 (T5 NorthStar) per Track 2 v2 matrix. Drivers: pure greenfield (minimal SaaS competition), Garage Up analog at ResiBrands. Reduced by smallest scale in entire Track 2 set, 2-tech crew model, project-based low dispatch density, Threshold platform fragility. Threshold parent +20 NorthStar bonus. Recommended position: portfolio extension only, never lead.</w:t>
      </w:r>
    </w:p>
    <w:p>
      <w:pPr>
        <w:spacing w:before="160" w:after="80"/>
      </w:pPr>
      <w:r>
        <w:rPr>
          <w:rFonts w:ascii="Calibri" w:hAnsi="Calibri"/>
          <w:b/>
          <w:color w:val="1A2B3C"/>
          <w:sz w:val="22"/>
        </w:rPr>
        <w:t>SIGN-OFF &amp; NEXT STEPS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Owner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Mike Flynt · Velocity GTM Co LLC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GPSI Coordination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Andrea Rowan (GM ServiceBridge), Charles Layne (CEO), Garrett Else (CFO)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Source of truth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Track 2 P1+P2 Brand Priority Matrix v2 · CRM v15.6 · Threshold Brands parent context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Document version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v1.0 · May 1, 2026 · ServiceBridge GTM Engagement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