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6B7280"/>
          <w:sz w:val="16"/>
        </w:rPr>
        <w:t>VELOCITY GTM CO  ·  ServiceBridge GTM  ·  Threshold Brands  ·  Track 2 P2 #3 NorthStar</w:t>
      </w:r>
    </w:p>
    <w:p>
      <w:pPr>
        <w:spacing w:after="40"/>
      </w:pPr>
      <w:r>
        <w:rPr>
          <w:rFonts w:ascii="Calibri" w:hAnsi="Calibri"/>
          <w:b/>
          <w:color w:val="1A2B3C"/>
          <w:sz w:val="44"/>
        </w:rPr>
        <w:t>MaidPro</w:t>
      </w:r>
    </w:p>
    <w:p>
      <w:pPr>
        <w:spacing w:after="160"/>
      </w:pPr>
      <w:r>
        <w:rPr>
          <w:rFonts w:ascii="Calibri" w:hAnsi="Calibri"/>
          <w:b/>
          <w:color w:val="185FA5"/>
          <w:sz w:val="20"/>
        </w:rPr>
        <w:t>Score 80  ·  Tier T3  ·  Character: ★ NORTHSTAR · CLEANING VERTICAL · HOODZ-PATTERN · BOSTON HQ</w:t>
      </w:r>
    </w:p>
    <w:p>
      <w:pPr>
        <w:spacing w:after="160"/>
        <w:pBdr>
          <w:bottom w:val="single" w:sz="8" w:color="185FA5"/>
        </w:pBdr>
      </w:pPr>
    </w:p>
    <w:p>
      <w:pPr>
        <w:spacing w:after="160"/>
      </w:pPr>
      <w:r>
        <w:rPr>
          <w:rFonts w:ascii="Calibri" w:hAnsi="Calibri"/>
          <w:i/>
          <w:color w:val="374151"/>
          <w:sz w:val="20"/>
        </w:rPr>
        <w:t>Residential &amp; commercial cleaning · Boston, MA founded · Threshold corporate-adjacent · 200+ locations · Cleaning vertical HOODZ-pattern fit</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LOCATIONS</w:t>
            </w:r>
          </w:p>
          <w:p>
            <w:pPr>
              <w:spacing w:after="0"/>
            </w:pPr>
            <w:r>
              <w:rPr>
                <w:rFonts w:ascii="Calibri" w:hAnsi="Calibri"/>
                <w:b/>
                <w:color w:val="1A2B3C"/>
                <w:sz w:val="22"/>
              </w:rPr>
              <w:t>200</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TECHS / LOC</w:t>
            </w:r>
          </w:p>
          <w:p>
            <w:pPr>
              <w:spacing w:after="0"/>
            </w:pPr>
            <w:r>
              <w:rPr>
                <w:rFonts w:ascii="Calibri" w:hAnsi="Calibri"/>
                <w:b/>
                <w:color w:val="1A2B3C"/>
                <w:sz w:val="22"/>
              </w:rPr>
              <w:t>3</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TOTAL / ENGAGEABLE</w:t>
            </w:r>
          </w:p>
          <w:p>
            <w:pPr>
              <w:spacing w:after="0"/>
            </w:pPr>
            <w:r>
              <w:rPr>
                <w:rFonts w:ascii="Calibri" w:hAnsi="Calibri"/>
                <w:b/>
                <w:color w:val="1A2B3C"/>
                <w:sz w:val="22"/>
              </w:rPr>
              <w:t>600 / 600</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Y1 ARR @ 10%</w:t>
            </w:r>
          </w:p>
          <w:p>
            <w:pPr>
              <w:spacing w:after="0"/>
            </w:pPr>
            <w:r>
              <w:rPr>
                <w:rFonts w:ascii="Calibri" w:hAnsi="Calibri"/>
                <w:b/>
                <w:color w:val="1A2B3C"/>
                <w:sz w:val="22"/>
              </w:rPr>
              <w:t>$18K</w:t>
            </w:r>
          </w:p>
        </w:tc>
      </w:tr>
    </w:tbl>
    <w:p>
      <w:pPr>
        <w:spacing w:after="80"/>
      </w:pPr>
    </w:p>
    <w:tbl>
      <w:tblPr>
        <w:tblW w:type="auto" w:w="0"/>
        <w:jc w:val="center"/>
        <w:tblLayout w:type="autofit"/>
        <w:tblLook w:firstColumn="1" w:firstRow="1" w:lastColumn="0" w:lastRow="0" w:noHBand="0" w:noVBand="1" w:val="04A0"/>
      </w:tblPr>
      <w:tblGrid>
        <w:gridCol w:w="10080"/>
      </w:tblGrid>
      <w:tr>
        <w:tc>
          <w:tcPr>
            <w:tcW w:type="dxa" w:w="10080"/>
            <w:shd w:val="clear" w:color="auto" w:fill="FFF8E1"/>
            <w:tcBorders>
              <w:top w:val="single" w:sz="6" w:color="B8860B"/>
              <w:left w:val="single" w:sz="6" w:color="B8860B"/>
              <w:bottom w:val="single" w:sz="6" w:color="B8860B"/>
              <w:right w:val="single" w:sz="6" w:color="B8860B"/>
            </w:tcBorders>
          </w:tcPr>
          <w:p>
            <w:pPr>
              <w:spacing w:after="80"/>
            </w:pPr>
            <w:r>
              <w:rPr>
                <w:rFonts w:ascii="Calibri" w:hAnsi="Calibri"/>
                <w:b/>
                <w:color w:val="B8860B"/>
                <w:sz w:val="18"/>
              </w:rPr>
              <w:t>MY READ</w:t>
            </w:r>
          </w:p>
          <w:p>
            <w:pPr>
              <w:spacing w:after="120"/>
            </w:pPr>
            <w:r>
              <w:rPr>
                <w:rFonts w:ascii="Calibri" w:hAnsi="Calibri"/>
                <w:b/>
                <w:color w:val="1A2B3C"/>
                <w:sz w:val="24"/>
              </w:rPr>
              <w:t>MaidPro is HOODZ-pattern cleaning vertical at Threshold — same play as Maid Brigade at Evive. Boston HQ proximity to Threshold corporate makes this the easiest cross-brand conversation.</w:t>
            </w:r>
          </w:p>
          <w:p>
            <w:pPr>
              <w:spacing w:after="80" w:line="312" w:lineRule="auto"/>
            </w:pPr>
            <w:r>
              <w:rPr>
                <w:rFonts w:ascii="Calibri" w:hAnsi="Calibri"/>
                <w:color w:val="374151"/>
                <w:sz w:val="20"/>
              </w:rPr>
              <w:t>MaidPro is residential and commercial cleaning, founded in Boston — same city as Threshold corporate HQ (77 N Washington St, Boston). That co-location matters. While brands like Pestmaster (Reno) and USA Insulation (Cleveland) operate at distance from Threshold, MaidPro is essentially next door to Ted DeMarino. Brand president and Threshold CEO can meet weekly.</w:t>
            </w:r>
          </w:p>
          <w:p>
            <w:pPr>
              <w:spacing w:after="80" w:line="312" w:lineRule="auto"/>
            </w:pPr>
            <w:r>
              <w:rPr>
                <w:rFonts w:ascii="Calibri" w:hAnsi="Calibri"/>
                <w:color w:val="374151"/>
                <w:sz w:val="20"/>
              </w:rPr>
              <w:t>From the ServiceBridge fit perspective, this is the same HOODZ-pattern cleaning vertical play that's worked across Authority (TCA), Neighborly (Molly Maid), and Empower-adjacent (FRSTeam restoration). Recurring weekly/bi-weekly service routes, 2-3 person crews, paper or basic SaaS tooling baseline. The cleaning vertical's fit pattern is now well-established across Track 2.</w:t>
            </w:r>
          </w:p>
          <w:p>
            <w:pPr>
              <w:spacing w:after="80" w:line="312" w:lineRule="auto"/>
            </w:pPr>
            <w:r>
              <w:rPr>
                <w:rFonts w:ascii="Calibri" w:hAnsi="Calibri"/>
                <w:color w:val="374151"/>
                <w:sz w:val="20"/>
              </w:rPr>
              <w:t>Tactical positioning: in the Threshold context, MaidPro is the highest-fit operationally engageable brand. USA Insulation is AT-RISK (defending). Pestmaster is GPSI-bundle wedge (different motion). MaidPro is the brand where Riverside's full-platform thesis ('residential services scaled through technology') lands cleanly. Win MaidPro = proof point for Ted DeMarino about platform standardization potential.</w:t>
            </w:r>
          </w:p>
        </w:tc>
      </w:tr>
    </w:tbl>
    <w:p>
      <w:pPr>
        <w:spacing w:after="80"/>
      </w:pPr>
    </w:p>
    <w:p>
      <w:pPr>
        <w:spacing w:before="160" w:after="80"/>
      </w:pPr>
      <w:r>
        <w:rPr>
          <w:rFonts w:ascii="Calibri" w:hAnsi="Calibri"/>
          <w:b/>
          <w:color w:val="1A2B3C"/>
          <w:sz w:val="26"/>
        </w:rPr>
        <w:t>DIMENSION SCORING  ·  6 LENSES</w:t>
      </w:r>
    </w:p>
    <w:tbl>
      <w:tblPr>
        <w:tblW w:type="auto" w:w="0"/>
        <w:jc w:val="center"/>
        <w:tblLook w:firstColumn="1" w:firstRow="1" w:lastColumn="0" w:lastRow="0" w:noHBand="0" w:noVBand="1" w:val="04A0"/>
      </w:tblPr>
      <w:tblGrid>
        <w:gridCol w:w="3360"/>
        <w:gridCol w:w="3360"/>
        <w:gridCol w:w="3360"/>
      </w:tblGrid>
      <w:tr>
        <w:tc>
          <w:tcPr>
            <w:tcW w:type="dxa" w:w="2016"/>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DIMENSION</w:t>
            </w:r>
          </w:p>
        </w:tc>
        <w:tc>
          <w:tcPr>
            <w:tcW w:type="dxa" w:w="1296"/>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FLAG</w:t>
            </w:r>
          </w:p>
        </w:tc>
        <w:tc>
          <w:tcPr>
            <w:tcW w:type="dxa" w:w="6768"/>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NARRATIVE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Greenfield Posture</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Not ST-mandated. Threshold portfolio level FSM unclear at brand level. Real greenfield.</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Persona Access</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MaidPro Brand President TBV but Boston-based = direct Ted DeMarino access. Threshold corporate proximity = relationship-building easier here than other Threshold brands.</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Commercial / Consumer Mix</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Mixed — residential cleaning (primary) + commercial. Recurring service density.</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BPO in place</w:t>
            </w:r>
          </w:p>
        </w:tc>
        <w:tc>
          <w:tcPr>
            <w:tcW w:type="dxa" w:w="1296"/>
            <w:tcBorders>
              <w:top w:val="single" w:sz="4" w:color="CCCCCC"/>
              <w:left w:val="single" w:sz="4" w:color="CCCCCC"/>
              <w:bottom w:val="single" w:sz="4" w:color="CCCCCC"/>
              <w:right w:val="single" w:sz="4" w:color="CCCCCC"/>
            </w:tcBorders>
            <w:shd w:val="clear" w:color="auto" w:fill="F3F4F6"/>
          </w:tcPr>
          <w:p>
            <w:pPr>
              <w:spacing w:after="0"/>
              <w:jc w:val="center"/>
            </w:pPr>
            <w:r>
              <w:rPr>
                <w:rFonts w:ascii="Calibri" w:hAnsi="Calibri"/>
                <w:b/>
                <w:color w:val="6B7280"/>
                <w:sz w:val="18"/>
              </w:rPr>
              <w:t>UNKNOWN</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Threshold corporate. Validate.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QuickBooks deployed</w:t>
            </w:r>
          </w:p>
        </w:tc>
        <w:tc>
          <w:tcPr>
            <w:tcW w:type="dxa" w:w="1296"/>
            <w:tcBorders>
              <w:top w:val="single" w:sz="4" w:color="CCCCCC"/>
              <w:left w:val="single" w:sz="4" w:color="CCCCCC"/>
              <w:bottom w:val="single" w:sz="4" w:color="CCCCCC"/>
              <w:right w:val="single" w:sz="4" w:color="CCCCCC"/>
            </w:tcBorders>
            <w:shd w:val="clear" w:color="auto" w:fill="F3F4F6"/>
          </w:tcPr>
          <w:p>
            <w:pPr>
              <w:spacing w:after="0"/>
              <w:jc w:val="center"/>
            </w:pPr>
            <w:r>
              <w:rPr>
                <w:rFonts w:ascii="Calibri" w:hAnsi="Calibri"/>
                <w:b/>
                <w:color w:val="6B7280"/>
                <w:sz w:val="18"/>
              </w:rPr>
              <w:t>UNKNOWN</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Cleaning franchisees = textbook QB users. Validate.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Events attended</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Threshold Brands Summit. ARCSI. ISSA Show. Cleaning industry events.</w:t>
            </w:r>
          </w:p>
        </w:tc>
      </w:tr>
    </w:tbl>
    <w:p>
      <w:pPr>
        <w:spacing w:after="80"/>
      </w:pPr>
    </w:p>
    <w:p>
      <w:pPr>
        <w:spacing w:before="160" w:after="80"/>
      </w:pPr>
      <w:r>
        <w:rPr>
          <w:rFonts w:ascii="Calibri" w:hAnsi="Calibri"/>
          <w:b/>
          <w:color w:val="1A2B3C"/>
          <w:sz w:val="26"/>
        </w:rPr>
        <w:t>WHAT WE'D LEVERAGE  ·  WHAT WE'D CHALLENGE</w:t>
      </w:r>
    </w:p>
    <w:tbl>
      <w:tblPr>
        <w:tblW w:type="auto" w:w="0"/>
        <w:jc w:val="center"/>
        <w:tblLook w:firstColumn="1" w:firstRow="1" w:lastColumn="0" w:lastRow="0" w:noHBand="0" w:noVBand="1" w:val="04A0"/>
      </w:tblPr>
      <w:tblGrid>
        <w:gridCol w:w="5040"/>
        <w:gridCol w:w="5040"/>
      </w:tblGrid>
      <w:tr>
        <w:tc>
          <w:tcPr>
            <w:tcW w:type="dxa" w:w="5040"/>
            <w:shd w:val="clear" w:color="auto" w:fill="E8F4EE"/>
            <w:tcBorders>
              <w:top w:val="single" w:sz="6" w:color="2D6A4F"/>
              <w:left w:val="single" w:sz="6" w:color="2D6A4F"/>
              <w:bottom w:val="single" w:sz="6" w:color="2D6A4F"/>
              <w:right w:val="single" w:sz="6" w:color="2D6A4F"/>
            </w:tcBorders>
          </w:tcPr>
          <w:p>
            <w:pPr>
              <w:spacing w:after="0"/>
            </w:pPr>
            <w:r>
              <w:rPr>
                <w:rFonts w:ascii="Calibri" w:hAnsi="Calibri"/>
                <w:b/>
                <w:color w:val="2D6A4F"/>
                <w:sz w:val="20"/>
              </w:rPr>
              <w:t>WHAT WE'D LEVERAGE</w:t>
            </w:r>
          </w:p>
        </w:tc>
        <w:tc>
          <w:tcPr>
            <w:tcW w:type="dxa" w:w="5040"/>
            <w:shd w:val="clear" w:color="auto" w:fill="F4D9D9"/>
            <w:tcBorders>
              <w:top w:val="single" w:sz="6" w:color="A32D2D"/>
              <w:left w:val="single" w:sz="6" w:color="A32D2D"/>
              <w:bottom w:val="single" w:sz="6" w:color="A32D2D"/>
              <w:right w:val="single" w:sz="6" w:color="A32D2D"/>
            </w:tcBorders>
          </w:tcPr>
          <w:p>
            <w:pPr>
              <w:spacing w:after="0"/>
            </w:pPr>
            <w:r>
              <w:rPr>
                <w:rFonts w:ascii="Calibri" w:hAnsi="Calibri"/>
                <w:b/>
                <w:color w:val="A32D2D"/>
                <w:sz w:val="20"/>
              </w:rPr>
              <w:t>WHAT WE'D CHALLENGE</w:t>
            </w:r>
          </w:p>
        </w:tc>
      </w:tr>
      <w:tr>
        <w:tc>
          <w:tcPr>
            <w:tcW w:type="dxa" w:w="5040"/>
            <w:tcBorders>
              <w:top w:val="single" w:sz="4" w:color="2D6A4F"/>
              <w:left w:val="single" w:sz="4" w:color="2D6A4F"/>
              <w:bottom w:val="single" w:sz="4" w:color="2D6A4F"/>
              <w:right w:val="single" w:sz="4" w:color="2D6A4F"/>
            </w:tcBorders>
          </w:tcPr>
          <w:p>
            <w:pPr>
              <w:spacing w:after="0"/>
            </w:pPr>
            <w:r/>
          </w:p>
          <w:p>
            <w:pPr>
              <w:spacing w:after="60"/>
              <w:ind w:left="144"/>
            </w:pPr>
            <w:r>
              <w:rPr>
                <w:rFonts w:ascii="Calibri" w:hAnsi="Calibri"/>
                <w:b/>
                <w:color w:val="2D6A4F"/>
                <w:sz w:val="20"/>
              </w:rPr>
              <w:t xml:space="preserve">▸ </w:t>
            </w:r>
            <w:r>
              <w:rPr>
                <w:rFonts w:ascii="Calibri" w:hAnsi="Calibri"/>
                <w:color w:val="374151"/>
                <w:sz w:val="18"/>
              </w:rPr>
              <w:t>Boston HQ proximity to Threshold corporate. Direct DeMarino access.</w:t>
            </w:r>
          </w:p>
          <w:p>
            <w:pPr>
              <w:spacing w:after="60"/>
              <w:ind w:left="144"/>
            </w:pPr>
            <w:r>
              <w:rPr>
                <w:rFonts w:ascii="Calibri" w:hAnsi="Calibri"/>
                <w:b/>
                <w:color w:val="2D6A4F"/>
                <w:sz w:val="20"/>
              </w:rPr>
              <w:t xml:space="preserve">▸ </w:t>
            </w:r>
            <w:r>
              <w:rPr>
                <w:rFonts w:ascii="Calibri" w:hAnsi="Calibri"/>
                <w:color w:val="374151"/>
                <w:sz w:val="18"/>
              </w:rPr>
              <w:t>HOODZ-pattern fit. Cleaning vertical proven.</w:t>
            </w:r>
          </w:p>
          <w:p>
            <w:pPr>
              <w:spacing w:after="60"/>
              <w:ind w:left="144"/>
            </w:pPr>
            <w:r>
              <w:rPr>
                <w:rFonts w:ascii="Calibri" w:hAnsi="Calibri"/>
                <w:b/>
                <w:color w:val="2D6A4F"/>
                <w:sz w:val="20"/>
              </w:rPr>
              <w:t xml:space="preserve">▸ </w:t>
            </w:r>
            <w:r>
              <w:rPr>
                <w:rFonts w:ascii="Calibri" w:hAnsi="Calibri"/>
                <w:color w:val="374151"/>
                <w:sz w:val="18"/>
              </w:rPr>
              <w:t>Cross-brand parallel with Maid Brigade at Evive. Riverside-level coordination story.</w:t>
            </w:r>
          </w:p>
          <w:p>
            <w:pPr>
              <w:spacing w:after="60"/>
              <w:ind w:left="144"/>
            </w:pPr>
            <w:r>
              <w:rPr>
                <w:rFonts w:ascii="Calibri" w:hAnsi="Calibri"/>
                <w:b/>
                <w:color w:val="2D6A4F"/>
                <w:sz w:val="20"/>
              </w:rPr>
              <w:t xml:space="preserve">▸ </w:t>
            </w:r>
            <w:r>
              <w:rPr>
                <w:rFonts w:ascii="Calibri" w:hAnsi="Calibri"/>
                <w:color w:val="374151"/>
                <w:sz w:val="18"/>
              </w:rPr>
              <w:t>Recurring service density.</w:t>
            </w:r>
          </w:p>
          <w:p>
            <w:pPr>
              <w:spacing w:after="60"/>
              <w:ind w:left="144"/>
            </w:pPr>
            <w:r>
              <w:rPr>
                <w:rFonts w:ascii="Calibri" w:hAnsi="Calibri"/>
                <w:b/>
                <w:color w:val="2D6A4F"/>
                <w:sz w:val="20"/>
              </w:rPr>
              <w:t xml:space="preserve">▸ </w:t>
            </w:r>
            <w:r>
              <w:rPr>
                <w:rFonts w:ascii="Calibri" w:hAnsi="Calibri"/>
                <w:color w:val="374151"/>
                <w:sz w:val="18"/>
              </w:rPr>
              <w:t>Highest-fit Threshold brand operationally.</w:t>
            </w:r>
          </w:p>
          <w:p>
            <w:pPr>
              <w:spacing w:after="60"/>
              <w:ind w:left="144"/>
            </w:pPr>
            <w:r>
              <w:rPr>
                <w:rFonts w:ascii="Calibri" w:hAnsi="Calibri"/>
                <w:b/>
                <w:color w:val="2D6A4F"/>
                <w:sz w:val="20"/>
              </w:rPr>
              <w:t xml:space="preserve">▸ </w:t>
            </w:r>
            <w:r>
              <w:rPr>
                <w:rFonts w:ascii="Calibri" w:hAnsi="Calibri"/>
                <w:color w:val="374151"/>
                <w:sz w:val="18"/>
              </w:rPr>
              <w:t>Platform standardization proof point for DeMarino.</w:t>
            </w:r>
          </w:p>
        </w:tc>
        <w:tc>
          <w:tcPr>
            <w:tcW w:type="dxa" w:w="5040"/>
            <w:tcBorders>
              <w:top w:val="single" w:sz="4" w:color="A32D2D"/>
              <w:left w:val="single" w:sz="4" w:color="A32D2D"/>
              <w:bottom w:val="single" w:sz="4" w:color="A32D2D"/>
              <w:right w:val="single" w:sz="4" w:color="A32D2D"/>
            </w:tcBorders>
          </w:tcPr>
          <w:p>
            <w:pPr>
              <w:spacing w:after="0"/>
            </w:pPr>
            <w:r/>
          </w:p>
          <w:p>
            <w:pPr>
              <w:spacing w:after="60"/>
              <w:ind w:left="144"/>
            </w:pPr>
            <w:r>
              <w:rPr>
                <w:rFonts w:ascii="Calibri" w:hAnsi="Calibri"/>
                <w:b/>
                <w:color w:val="A32D2D"/>
                <w:sz w:val="20"/>
              </w:rPr>
              <w:t xml:space="preserve">▸ </w:t>
            </w:r>
            <w:r>
              <w:rPr>
                <w:rFonts w:ascii="Calibri" w:hAnsi="Calibri"/>
                <w:color w:val="374151"/>
                <w:sz w:val="18"/>
              </w:rPr>
              <w:t>Threshold platform fragility (USA Insulation AT-RISK).</w:t>
            </w:r>
          </w:p>
          <w:p>
            <w:pPr>
              <w:spacing w:after="60"/>
              <w:ind w:left="144"/>
            </w:pPr>
            <w:r>
              <w:rPr>
                <w:rFonts w:ascii="Calibri" w:hAnsi="Calibri"/>
                <w:b/>
                <w:color w:val="A32D2D"/>
                <w:sz w:val="20"/>
              </w:rPr>
              <w:t xml:space="preserve">▸ </w:t>
            </w:r>
            <w:r>
              <w:rPr>
                <w:rFonts w:ascii="Calibri" w:hAnsi="Calibri"/>
                <w:color w:val="374151"/>
                <w:sz w:val="18"/>
              </w:rPr>
              <w:t>Cleaning-specific SaaS. Swept, MaidsApp, Aspire.</w:t>
            </w:r>
          </w:p>
          <w:p>
            <w:pPr>
              <w:spacing w:after="60"/>
              <w:ind w:left="144"/>
            </w:pPr>
            <w:r>
              <w:rPr>
                <w:rFonts w:ascii="Calibri" w:hAnsi="Calibri"/>
                <w:b/>
                <w:color w:val="A32D2D"/>
                <w:sz w:val="20"/>
              </w:rPr>
              <w:t xml:space="preserve">▸ </w:t>
            </w:r>
            <w:r>
              <w:rPr>
                <w:rFonts w:ascii="Calibri" w:hAnsi="Calibri"/>
                <w:color w:val="374151"/>
                <w:sz w:val="18"/>
              </w:rPr>
              <w:t>Cleaning industry margins.</w:t>
            </w:r>
          </w:p>
          <w:p>
            <w:pPr>
              <w:spacing w:after="60"/>
              <w:ind w:left="144"/>
            </w:pPr>
            <w:r>
              <w:rPr>
                <w:rFonts w:ascii="Calibri" w:hAnsi="Calibri"/>
                <w:b/>
                <w:color w:val="A32D2D"/>
                <w:sz w:val="20"/>
              </w:rPr>
              <w:t xml:space="preserve">▸ </w:t>
            </w:r>
            <w:r>
              <w:rPr>
                <w:rFonts w:ascii="Calibri" w:hAnsi="Calibri"/>
                <w:color w:val="374151"/>
                <w:sz w:val="18"/>
              </w:rPr>
              <w:t>Brand-pres TBV.</w:t>
            </w:r>
          </w:p>
          <w:p>
            <w:pPr>
              <w:spacing w:after="60"/>
              <w:ind w:left="144"/>
            </w:pPr>
            <w:r>
              <w:rPr>
                <w:rFonts w:ascii="Calibri" w:hAnsi="Calibri"/>
                <w:b/>
                <w:color w:val="A32D2D"/>
                <w:sz w:val="20"/>
              </w:rPr>
              <w:t xml:space="preserve">▸ </w:t>
            </w:r>
            <w:r>
              <w:rPr>
                <w:rFonts w:ascii="Calibri" w:hAnsi="Calibri"/>
                <w:color w:val="374151"/>
                <w:sz w:val="18"/>
              </w:rPr>
              <w:t>Smaller individual operations.</w:t>
            </w:r>
          </w:p>
        </w:tc>
      </w:tr>
    </w:tbl>
    <w:p>
      <w:pPr>
        <w:spacing w:after="80"/>
      </w:pPr>
    </w:p>
    <w:p>
      <w:pPr>
        <w:spacing w:before="160" w:after="80"/>
      </w:pPr>
      <w:r>
        <w:rPr>
          <w:rFonts w:ascii="Calibri" w:hAnsi="Calibri"/>
          <w:b/>
          <w:color w:val="1A2B3C"/>
          <w:sz w:val="26"/>
        </w:rPr>
        <w:t>PERSONA MAP</w:t>
      </w:r>
    </w:p>
    <w:tbl>
      <w:tblPr>
        <w:tblW w:type="auto" w:w="0"/>
        <w:jc w:val="center"/>
        <w:tblLook w:firstColumn="1" w:firstRow="1" w:lastColumn="0" w:lastRow="0" w:noHBand="0" w:noVBand="1" w:val="04A0"/>
      </w:tblPr>
      <w:tblGrid>
        <w:gridCol w:w="3360"/>
        <w:gridCol w:w="3360"/>
        <w:gridCol w:w="3360"/>
      </w:tblGrid>
      <w:tr>
        <w:tc>
          <w:tcPr>
            <w:tcW w:type="dxa" w:w="288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NAME &amp; ROLE</w:t>
            </w:r>
          </w:p>
        </w:tc>
        <w:tc>
          <w:tcPr>
            <w:tcW w:type="dxa" w:w="504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WHY THEY MATTER</w:t>
            </w:r>
          </w:p>
        </w:tc>
        <w:tc>
          <w:tcPr>
            <w:tcW w:type="dxa" w:w="216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PATH</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MaidPro Brand President</w:t>
            </w:r>
          </w:p>
          <w:p>
            <w:pPr>
              <w:spacing w:after="0"/>
            </w:pPr>
            <w:r>
              <w:rPr>
                <w:rFonts w:ascii="Calibri" w:hAnsi="Calibri"/>
                <w:color w:val="6B7280"/>
                <w:sz w:val="16"/>
              </w:rPr>
              <w:t>TBV — research task</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Brand-level decision-maker. Boston-based.</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C25E1A"/>
                <w:sz w:val="18"/>
              </w:rPr>
              <w:t>Research task</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Ted DeMarino</w:t>
            </w:r>
          </w:p>
          <w:p>
            <w:pPr>
              <w:spacing w:after="0"/>
            </w:pPr>
            <w:r>
              <w:rPr>
                <w:rFonts w:ascii="Calibri" w:hAnsi="Calibri"/>
                <w:color w:val="6B7280"/>
                <w:sz w:val="16"/>
              </w:rPr>
              <w:t>CEO · Threshold</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Boston proximity = weekly meeting potential.</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2D6A4F"/>
                <w:sz w:val="18"/>
              </w:rPr>
              <w:t>★ CEO path</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Cory Hughes</w:t>
            </w:r>
          </w:p>
          <w:p>
            <w:pPr>
              <w:spacing w:after="0"/>
            </w:pPr>
            <w:r>
              <w:rPr>
                <w:rFonts w:ascii="Calibri" w:hAnsi="Calibri"/>
                <w:color w:val="6B7280"/>
                <w:sz w:val="16"/>
              </w:rPr>
              <w:t>COO · Threshold</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Operations across brands.</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C25E1A"/>
                <w:sz w:val="18"/>
              </w:rPr>
              <w:t>LinkedIn primary</w:t>
            </w:r>
          </w:p>
        </w:tc>
      </w:tr>
    </w:tbl>
    <w:p>
      <w:pPr>
        <w:spacing w:after="80"/>
      </w:pPr>
    </w:p>
    <w:p>
      <w:pPr>
        <w:spacing w:before="160" w:after="80"/>
      </w:pPr>
      <w:r>
        <w:rPr>
          <w:rFonts w:ascii="Calibri" w:hAnsi="Calibri"/>
          <w:b/>
          <w:color w:val="1A2B3C"/>
          <w:sz w:val="26"/>
        </w:rPr>
        <w:t>EVENTS TO ENGAGE</w:t>
      </w:r>
    </w:p>
    <w:p>
      <w:pPr>
        <w:spacing w:after="40"/>
        <w:ind w:left="144"/>
      </w:pPr>
      <w:r>
        <w:rPr>
          <w:rFonts w:ascii="Calibri" w:hAnsi="Calibri"/>
          <w:b/>
          <w:color w:val="185FA5"/>
          <w:sz w:val="18"/>
        </w:rPr>
        <w:t xml:space="preserve">Annual  ·  </w:t>
      </w:r>
      <w:r>
        <w:rPr>
          <w:rFonts w:ascii="Calibri" w:hAnsi="Calibri"/>
          <w:b/>
          <w:color w:val="1A2B3C"/>
          <w:sz w:val="20"/>
        </w:rPr>
        <w:t>Threshold Brands Summit</w:t>
      </w:r>
    </w:p>
    <w:p>
      <w:pPr>
        <w:spacing w:after="80"/>
        <w:ind w:left="576"/>
      </w:pPr>
      <w:r>
        <w:rPr>
          <w:rFonts w:ascii="Calibri" w:hAnsi="Calibri"/>
          <w:color w:val="374151"/>
          <w:sz w:val="18"/>
        </w:rPr>
        <w:t>Single-room access.</w:t>
      </w:r>
    </w:p>
    <w:p>
      <w:pPr>
        <w:spacing w:after="40"/>
        <w:ind w:left="144"/>
      </w:pPr>
      <w:r>
        <w:rPr>
          <w:rFonts w:ascii="Calibri" w:hAnsi="Calibri"/>
          <w:b/>
          <w:color w:val="185FA5"/>
          <w:sz w:val="18"/>
        </w:rPr>
        <w:t xml:space="preserve">Annual (Nov)  ·  </w:t>
      </w:r>
      <w:r>
        <w:rPr>
          <w:rFonts w:ascii="Calibri" w:hAnsi="Calibri"/>
          <w:b/>
          <w:color w:val="1A2B3C"/>
          <w:sz w:val="20"/>
        </w:rPr>
        <w:t>ISSA Show</w:t>
      </w:r>
    </w:p>
    <w:p>
      <w:pPr>
        <w:spacing w:after="80"/>
        <w:ind w:left="576"/>
      </w:pPr>
      <w:r>
        <w:rPr>
          <w:rFonts w:ascii="Calibri" w:hAnsi="Calibri"/>
          <w:color w:val="374151"/>
          <w:sz w:val="18"/>
        </w:rPr>
        <w:t>Cleaning industry.</w:t>
      </w:r>
    </w:p>
    <w:p>
      <w:pPr>
        <w:spacing w:after="40"/>
        <w:ind w:left="144"/>
      </w:pPr>
      <w:r>
        <w:rPr>
          <w:rFonts w:ascii="Calibri" w:hAnsi="Calibri"/>
          <w:b/>
          <w:color w:val="185FA5"/>
          <w:sz w:val="18"/>
        </w:rPr>
        <w:t xml:space="preserve">Annual  ·  </w:t>
      </w:r>
      <w:r>
        <w:rPr>
          <w:rFonts w:ascii="Calibri" w:hAnsi="Calibri"/>
          <w:b/>
          <w:color w:val="1A2B3C"/>
          <w:sz w:val="20"/>
        </w:rPr>
        <w:t>ARCSI</w:t>
      </w:r>
    </w:p>
    <w:p>
      <w:pPr>
        <w:spacing w:after="80"/>
        <w:ind w:left="576"/>
      </w:pPr>
      <w:r>
        <w:rPr>
          <w:rFonts w:ascii="Calibri" w:hAnsi="Calibri"/>
          <w:color w:val="374151"/>
          <w:sz w:val="18"/>
        </w:rPr>
        <w:t>Residential cleaning.</w:t>
      </w:r>
    </w:p>
    <w:p>
      <w:pPr>
        <w:spacing w:before="160" w:after="80"/>
      </w:pPr>
      <w:r>
        <w:rPr>
          <w:rFonts w:ascii="Calibri" w:hAnsi="Calibri"/>
          <w:b/>
          <w:color w:val="6B7280"/>
          <w:sz w:val="22"/>
        </w:rPr>
        <w:t>HOW WE SCORED THIS</w:t>
      </w:r>
    </w:p>
    <w:p>
      <w:pPr>
        <w:spacing w:after="120" w:line="300" w:lineRule="auto"/>
      </w:pPr>
      <w:r>
        <w:rPr>
          <w:rFonts w:ascii="Calibri" w:hAnsi="Calibri"/>
          <w:i/>
          <w:color w:val="374151"/>
          <w:sz w:val="20"/>
        </w:rPr>
        <w:t>Score 80 (T3 NorthStar) per Track 2 v2 matrix. Drivers: HOODZ-pattern fit, Boston HQ proximity to Threshold corporate, Riverside cross-portfolio parallel with Maid Brigade at Evive, recurring service density. Reduced by Threshold platform fragility, cleaning-specific SaaS, brand-pres TBV. Threshold parent +20 NorthStar bonus.</w:t>
      </w:r>
    </w:p>
    <w:p>
      <w:pPr>
        <w:spacing w:before="160" w:after="80"/>
      </w:pPr>
      <w:r>
        <w:rPr>
          <w:rFonts w:ascii="Calibri" w:hAnsi="Calibri"/>
          <w:b/>
          <w:color w:val="1A2B3C"/>
          <w:sz w:val="22"/>
        </w:rPr>
        <w:t>SIGN-OFF &amp; NEXT STEPS</w:t>
      </w:r>
    </w:p>
    <w:tbl>
      <w:tblPr>
        <w:tblW w:type="auto" w:w="0"/>
        <w:jc w:val="center"/>
        <w:tblLook w:firstColumn="1" w:firstRow="1" w:lastColumn="0" w:lastRow="0" w:noHBand="0" w:noVBand="1" w:val="04A0"/>
      </w:tblPr>
      <w:tblGrid>
        <w:gridCol w:w="5040"/>
        <w:gridCol w:w="5040"/>
      </w:tblGrid>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Owner</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Mike Flynt · Velocity GTM Co LLC</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GPSI Coordination</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Andrea Rowan (GM ServiceBridge), Charles Layne (CEO), Garrett Else (CFO)</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Source of truth</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Track 2 P1+P2 Brand Priority Matrix v2 · CRM v15.6 · Threshold Brands parent context</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Document version</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v1.0 · May 1, 2026 · ServiceBridge GTM Engagement</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