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B7280"/>
          <w:sz w:val="16"/>
        </w:rPr>
        <w:t>VELOCITY GTM CO  ·  ServiceBridge GTM  ·  Threshold Brands  ·  Track 2 P2 #3 NorthStar</w:t>
      </w:r>
    </w:p>
    <w:p>
      <w:pPr>
        <w:spacing w:after="40"/>
      </w:pPr>
      <w:r>
        <w:rPr>
          <w:rFonts w:ascii="Calibri" w:hAnsi="Calibri"/>
          <w:b/>
          <w:color w:val="1A2B3C"/>
          <w:sz w:val="44"/>
        </w:rPr>
        <w:t>Men In Kilts</w:t>
      </w:r>
    </w:p>
    <w:p>
      <w:pPr>
        <w:spacing w:after="160"/>
      </w:pPr>
      <w:r>
        <w:rPr>
          <w:rFonts w:ascii="Calibri" w:hAnsi="Calibri"/>
          <w:b/>
          <w:color w:val="185FA5"/>
          <w:sz w:val="20"/>
        </w:rPr>
        <w:t>Score 55  ·  Tier T5  ·  Character: ★ NORTHSTAR · WINDOW + EXTERIOR · DISTINCTIVE BRAND IDENTITY</w:t>
      </w:r>
    </w:p>
    <w:p>
      <w:pPr>
        <w:spacing w:after="160"/>
        <w:pBdr>
          <w:bottom w:val="single" w:sz="8" w:color="185FA5"/>
        </w:pBdr>
      </w:pPr>
    </w:p>
    <w:p>
      <w:pPr>
        <w:spacing w:after="160"/>
      </w:pPr>
      <w:r>
        <w:rPr>
          <w:rFonts w:ascii="Calibri" w:hAnsi="Calibri"/>
          <w:i/>
          <w:color w:val="374151"/>
          <w:sz w:val="20"/>
        </w:rPr>
        <w:t>Window cleaning, pressure washing, gutter cleaning · Vancouver BC brand HQ (Canadian) · Distinctive kilted-uniform brand identity · Window Hero / Pink's analog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F7F8FA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LOCATIONS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22"/>
              </w:rPr>
              <w:t>75</w:t>
            </w:r>
          </w:p>
        </w:tc>
        <w:tc>
          <w:tcPr>
            <w:tcW w:type="dxa" w:w="2520"/>
            <w:shd w:val="clear" w:color="auto" w:fill="F7F8FA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TECHS / LOC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22"/>
              </w:rPr>
              <w:t>3</w:t>
            </w:r>
          </w:p>
        </w:tc>
        <w:tc>
          <w:tcPr>
            <w:tcW w:type="dxa" w:w="2520"/>
            <w:shd w:val="clear" w:color="auto" w:fill="F7F8FA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TOTAL / ENGAGEABLE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22"/>
              </w:rPr>
              <w:t>225 / 225</w:t>
            </w:r>
          </w:p>
        </w:tc>
        <w:tc>
          <w:tcPr>
            <w:tcW w:type="dxa" w:w="2520"/>
            <w:shd w:val="clear" w:color="auto" w:fill="F7F8FA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Y1 ARR @ 10%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22"/>
              </w:rPr>
              <w:t>$6.75K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F8E1"/>
            <w:tcBorders>
              <w:top w:val="single" w:sz="6" w:color="B8860B"/>
              <w:left w:val="single" w:sz="6" w:color="B8860B"/>
              <w:bottom w:val="single" w:sz="6" w:color="B8860B"/>
              <w:right w:val="single" w:sz="6" w:color="B8860B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B8860B"/>
                <w:sz w:val="18"/>
              </w:rPr>
              <w:t>MY READ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1A2B3C"/>
                <w:sz w:val="24"/>
              </w:rPr>
              <w:t>Men In Kilts is window cleaning + exterior with a distinctive brand identity (technicians wear kilts) — same vertical as Pink's at ResiBrands and Window Hero at HomeFront. Canadian-origin brand.</w:t>
            </w:r>
          </w:p>
          <w:p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Men In Kilts is window cleaning, pressure washing, and gutter cleaning — but with a distinctive brand identity: technicians wear kilts. That's not a marketing gimmick — it's part of the brand's customer experience differentiation, similar to Pink's Window Services' '50s and '60s milkman aesthetic at ResiBrands. Both brands compete on customer-facing presentation, not just service quality. ServiceBridge as 'the platform that supports professional customer experience' lands here.</w:t>
            </w:r>
          </w:p>
          <w:p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Brand HQ is Vancouver, BC (Langley) — Canadian-origin brand. That's an operational consideration: Canadian operations have currency, language, and regulatory differences. Threshold has a US-base orientation, so Men In Kilts is in the international footprint of the platform. From the ServiceBridge fit perspective, this is the same window-cleaning + exterior services vertical as Pink's (ResiBrands T4) and Window Hero (HomeFront T4).</w:t>
            </w:r>
          </w:p>
          <w:p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Smaller scale individually (75 locs · 225 techs · $6.75K Y1). Strategic position: complementary brand within Threshold portfolio. Wins ripple from Pestmaster + MaidPro + the Paramedics duo as primary engagements.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Calibri" w:hAnsi="Calibri"/>
          <w:b/>
          <w:color w:val="1A2B3C"/>
          <w:sz w:val="26"/>
        </w:rPr>
        <w:t>DIMENSION SCORING  ·  6 LENSES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shd w:val="clear" w:color="auto" w:fill="1A2B3C"/>
            <w:tcBorders>
              <w:top w:val="single" w:sz="4" w:color="1A2B3C"/>
              <w:left w:val="single" w:sz="4" w:color="1A2B3C"/>
              <w:bottom w:val="single" w:sz="4" w:color="1A2B3C"/>
              <w:right w:val="single" w:sz="4" w:color="1A2B3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1296"/>
            <w:shd w:val="clear" w:color="auto" w:fill="1A2B3C"/>
            <w:tcBorders>
              <w:top w:val="single" w:sz="4" w:color="1A2B3C"/>
              <w:left w:val="single" w:sz="4" w:color="1A2B3C"/>
              <w:bottom w:val="single" w:sz="4" w:color="1A2B3C"/>
              <w:right w:val="single" w:sz="4" w:color="1A2B3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type="dxa" w:w="6768"/>
            <w:shd w:val="clear" w:color="auto" w:fill="1A2B3C"/>
            <w:tcBorders>
              <w:top w:val="single" w:sz="4" w:color="1A2B3C"/>
              <w:left w:val="single" w:sz="4" w:color="1A2B3C"/>
              <w:bottom w:val="single" w:sz="4" w:color="1A2B3C"/>
              <w:right w:val="single" w:sz="4" w:color="1A2B3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NARRATIVE</w:t>
            </w:r>
          </w:p>
        </w:tc>
      </w:tr>
      <w:tr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Greenfield Posture</w:t>
            </w:r>
          </w:p>
        </w:tc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8F4EE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Not ST-mandated. Real greenfield.</w:t>
            </w:r>
          </w:p>
        </w:tc>
      </w:tr>
      <w:tr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Persona Access</w:t>
            </w:r>
          </w:p>
        </w:tc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1E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Men In Kilts Brand President TBV. Ted DeMarino CEO Threshold.</w:t>
            </w:r>
          </w:p>
        </w:tc>
      </w:tr>
      <w:tr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Commercial / Consumer Mix</w:t>
            </w:r>
          </w:p>
        </w:tc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8F4EE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Mixed — residential window cleaning + commercial property contracts. Bundled exterior services raise AOV.</w:t>
            </w:r>
          </w:p>
        </w:tc>
      </w:tr>
      <w:tr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BPO in place</w:t>
            </w:r>
          </w:p>
        </w:tc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4F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Threshold corporate. Validate.</w:t>
            </w:r>
          </w:p>
        </w:tc>
      </w:tr>
      <w:tr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QuickBooks deployed</w:t>
            </w:r>
          </w:p>
        </w:tc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4F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Window cleaning franchisees = typical QB users. Validate.</w:t>
            </w:r>
          </w:p>
        </w:tc>
      </w:tr>
      <w:tr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Events attended</w:t>
            </w:r>
          </w:p>
        </w:tc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8F4EE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Threshold Brands Summit. IWCA. UAMCC. PWNA. Canadian franchise events.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Calibri" w:hAnsi="Calibri"/>
          <w:b/>
          <w:color w:val="1A2B3C"/>
          <w:sz w:val="26"/>
        </w:rPr>
        <w:t>WHAT WE'D LEVERAGE  ·  WHAT WE'D CHALLENGE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E8F4EE"/>
            <w:tcBorders>
              <w:top w:val="single" w:sz="6" w:color="2D6A4F"/>
              <w:left w:val="single" w:sz="6" w:color="2D6A4F"/>
              <w:bottom w:val="single" w:sz="6" w:color="2D6A4F"/>
              <w:right w:val="single" w:sz="6" w:color="2D6A4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20"/>
              </w:rPr>
              <w:t>WHAT WE'D LEVERAGE</w:t>
            </w:r>
          </w:p>
        </w:tc>
        <w:tc>
          <w:tcPr>
            <w:tcW w:type="dxa" w:w="5040"/>
            <w:shd w:val="clear" w:color="auto" w:fill="F4D9D9"/>
            <w:tcBorders>
              <w:top w:val="single" w:sz="6" w:color="A32D2D"/>
              <w:left w:val="single" w:sz="6" w:color="A32D2D"/>
              <w:bottom w:val="single" w:sz="6" w:color="A32D2D"/>
              <w:right w:val="single" w:sz="6" w:color="A32D2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A32D2D"/>
                <w:sz w:val="20"/>
              </w:rPr>
              <w:t>WHAT WE'D CHALLENGE</w:t>
            </w:r>
          </w:p>
        </w:tc>
      </w:tr>
      <w:tr>
        <w:tc>
          <w:tcPr>
            <w:tcW w:type="dxa" w:w="5040"/>
            <w:tcBorders>
              <w:top w:val="single" w:sz="4" w:color="2D6A4F"/>
              <w:left w:val="single" w:sz="4" w:color="2D6A4F"/>
              <w:bottom w:val="single" w:sz="4" w:color="2D6A4F"/>
              <w:right w:val="single" w:sz="4" w:color="2D6A4F"/>
            </w:tcBorders>
          </w:tcPr>
          <w:p>
            <w:pPr>
              <w:spacing w:after="0"/>
            </w:pPr>
            <w:r/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Distinctive brand identity. Customer experience differentiation = ServiceBridge customer-facing strength fit.</w:t>
            </w:r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Window cleaning vertical proven (Pink's, Window Hero analogs).</w:t>
            </w:r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Bundled exterior services. Higher AOV.</w:t>
            </w:r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Recurring service density. Window cleaning routes.</w:t>
            </w:r>
          </w:p>
        </w:tc>
        <w:tc>
          <w:tcPr>
            <w:tcW w:type="dxa" w:w="5040"/>
            <w:tcBorders>
              <w:top w:val="single" w:sz="4" w:color="A32D2D"/>
              <w:left w:val="single" w:sz="4" w:color="A32D2D"/>
              <w:bottom w:val="single" w:sz="4" w:color="A32D2D"/>
              <w:right w:val="single" w:sz="4" w:color="A32D2D"/>
            </w:tcBorders>
          </w:tcPr>
          <w:p>
            <w:pPr>
              <w:spacing w:after="0"/>
            </w:pPr>
            <w:r/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Canadian operations. Currency, language, regulatory differences.</w:t>
            </w:r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Window-cleaning specific SaaS. ResponsiBid, Customer Factor, Service Autopilot.</w:t>
            </w:r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Smaller scale. 75 locs · 225 techs.</w:t>
            </w:r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Threshold platform fragility.</w:t>
            </w:r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Brand-pres TBV.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Calibri" w:hAnsi="Calibri"/>
          <w:b/>
          <w:color w:val="1A2B3C"/>
          <w:sz w:val="26"/>
        </w:rPr>
        <w:t>PERSONA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val="clear" w:color="auto" w:fill="1A2B3C"/>
            <w:tcBorders>
              <w:top w:val="single" w:sz="4" w:color="1A2B3C"/>
              <w:left w:val="single" w:sz="4" w:color="1A2B3C"/>
              <w:bottom w:val="single" w:sz="4" w:color="1A2B3C"/>
              <w:right w:val="single" w:sz="4" w:color="1A2B3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NAME &amp; ROLE</w:t>
            </w:r>
          </w:p>
        </w:tc>
        <w:tc>
          <w:tcPr>
            <w:tcW w:type="dxa" w:w="5040"/>
            <w:shd w:val="clear" w:color="auto" w:fill="1A2B3C"/>
            <w:tcBorders>
              <w:top w:val="single" w:sz="4" w:color="1A2B3C"/>
              <w:left w:val="single" w:sz="4" w:color="1A2B3C"/>
              <w:bottom w:val="single" w:sz="4" w:color="1A2B3C"/>
              <w:right w:val="single" w:sz="4" w:color="1A2B3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WHY THEY MATTER</w:t>
            </w:r>
          </w:p>
        </w:tc>
        <w:tc>
          <w:tcPr>
            <w:tcW w:type="dxa" w:w="2160"/>
            <w:shd w:val="clear" w:color="auto" w:fill="1A2B3C"/>
            <w:tcBorders>
              <w:top w:val="single" w:sz="4" w:color="1A2B3C"/>
              <w:left w:val="single" w:sz="4" w:color="1A2B3C"/>
              <w:bottom w:val="single" w:sz="4" w:color="1A2B3C"/>
              <w:right w:val="single" w:sz="4" w:color="1A2B3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Men In Kilts Brand President</w:t>
            </w:r>
          </w:p>
          <w:p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TBV</w:t>
            </w:r>
          </w:p>
        </w:tc>
        <w:tc>
          <w:tcPr>
            <w:tcW w:type="dxa" w:w="50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Brand-level decision-maker.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Research task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Ted DeMarino</w:t>
            </w:r>
          </w:p>
          <w:p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CEO · Threshold</w:t>
            </w:r>
          </w:p>
        </w:tc>
        <w:tc>
          <w:tcPr>
            <w:tcW w:type="dxa" w:w="50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Direction.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CEO path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Calibri" w:hAnsi="Calibri"/>
          <w:b/>
          <w:color w:val="1A2B3C"/>
          <w:sz w:val="26"/>
        </w:rPr>
        <w:t>EVENTS TO ENGAGE</w:t>
      </w:r>
    </w:p>
    <w:p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Threshold Brands Summit</w:t>
      </w:r>
    </w:p>
    <w:p>
      <w:pPr>
        <w:spacing w:after="80"/>
        <w:ind w:left="576"/>
      </w:pPr>
      <w:r>
        <w:rPr>
          <w:rFonts w:ascii="Calibri" w:hAnsi="Calibri"/>
          <w:color w:val="374151"/>
          <w:sz w:val="18"/>
        </w:rPr>
        <w:t>Single-room access.</w:t>
      </w:r>
    </w:p>
    <w:p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IWCA</w:t>
      </w:r>
    </w:p>
    <w:p>
      <w:pPr>
        <w:spacing w:after="80"/>
        <w:ind w:left="576"/>
      </w:pPr>
      <w:r>
        <w:rPr>
          <w:rFonts w:ascii="Calibri" w:hAnsi="Calibri"/>
          <w:color w:val="374151"/>
          <w:sz w:val="18"/>
        </w:rPr>
        <w:t>International Window Cleaning Association.</w:t>
      </w:r>
    </w:p>
    <w:p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Canadian Franchise Association events</w:t>
      </w:r>
    </w:p>
    <w:p>
      <w:pPr>
        <w:spacing w:after="80"/>
        <w:ind w:left="576"/>
      </w:pPr>
      <w:r>
        <w:rPr>
          <w:rFonts w:ascii="Calibri" w:hAnsi="Calibri"/>
          <w:color w:val="374151"/>
          <w:sz w:val="18"/>
        </w:rPr>
        <w:t>Canadian channel.</w:t>
      </w:r>
    </w:p>
    <w:p>
      <w:pPr>
        <w:spacing w:before="160" w:after="80"/>
      </w:pPr>
      <w:r>
        <w:rPr>
          <w:rFonts w:ascii="Calibri" w:hAnsi="Calibri"/>
          <w:b/>
          <w:color w:val="6B7280"/>
          <w:sz w:val="22"/>
        </w:rPr>
        <w:t>HOW WE SCORED THIS</w:t>
      </w:r>
    </w:p>
    <w:p>
      <w:pPr>
        <w:spacing w:after="120" w:line="300" w:lineRule="auto"/>
      </w:pPr>
      <w:r>
        <w:rPr>
          <w:rFonts w:ascii="Calibri" w:hAnsi="Calibri"/>
          <w:i/>
          <w:color w:val="374151"/>
          <w:sz w:val="20"/>
        </w:rPr>
        <w:t>Score 55 (T5 NorthStar) per Track 2 v2 matrix. Drivers: distinctive brand identity (customer experience differentiation), window cleaning vertical proven (Pink's + Window Hero analogs), bundled exterior services. Reduced by Canadian operational complexity, window-cleaning-specific SaaS, smaller scale, Threshold platform fragility, brand-pres TBV. Threshold parent +20 NorthStar bonus.</w:t>
      </w:r>
    </w:p>
    <w:p>
      <w:pPr>
        <w:spacing w:before="160" w:after="80"/>
      </w:pPr>
      <w:r>
        <w:rPr>
          <w:rFonts w:ascii="Calibri" w:hAnsi="Calibri"/>
          <w:b/>
          <w:color w:val="1A2B3C"/>
          <w:sz w:val="22"/>
        </w:rPr>
        <w:t>SIGN-OFF &amp; NEXT STEPS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Owner</w:t>
            </w:r>
          </w:p>
        </w:tc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Mike Flynt · Velocity GTM Co LLC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GPSI Coordination</w:t>
            </w:r>
          </w:p>
        </w:tc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Andrea Rowan (GM ServiceBridge), Charles Layne (CEO), Garrett Else (CFO)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Source of truth</w:t>
            </w:r>
          </w:p>
        </w:tc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Track 2 P1+P2 Brand Priority Matrix v2 · CRM v15.6 · Threshold Brands parent context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Document version</w:t>
            </w:r>
          </w:p>
        </w:tc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v1.0 · May 1, 2026 · ServiceBridge GTM Engagement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